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B7F" w14:textId="77777777" w:rsidR="00E57D24" w:rsidRPr="00A8187D" w:rsidRDefault="00E57D24" w:rsidP="00E57D24">
      <w:pPr>
        <w:pStyle w:val="Heading1"/>
      </w:pPr>
      <w:bookmarkStart w:id="0" w:name="_Ref97130679"/>
      <w:bookmarkStart w:id="1" w:name="_Toc101514533"/>
      <w:r w:rsidRPr="002375E7">
        <w:t>Appendix 5</w:t>
      </w:r>
      <w:bookmarkEnd w:id="0"/>
      <w:bookmarkEnd w:id="1"/>
      <w:r w:rsidRPr="002375E7">
        <w:t xml:space="preserve"> – Conceptual site model checklist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40"/>
        <w:gridCol w:w="4274"/>
        <w:gridCol w:w="1290"/>
        <w:gridCol w:w="2112"/>
      </w:tblGrid>
      <w:tr w:rsidR="00E57D24" w:rsidRPr="00A8187D" w14:paraId="5FF57A80" w14:textId="77777777" w:rsidTr="00CA4FCE">
        <w:trPr>
          <w:trHeight w:val="567"/>
          <w:tblHeader/>
        </w:trPr>
        <w:tc>
          <w:tcPr>
            <w:tcW w:w="1340" w:type="dxa"/>
            <w:shd w:val="clear" w:color="auto" w:fill="E7CFF5"/>
          </w:tcPr>
          <w:p w14:paraId="7C304116" w14:textId="77777777" w:rsidR="00E57D24" w:rsidRPr="00B844D5" w:rsidRDefault="00E57D24" w:rsidP="00CA4FCE">
            <w:pPr>
              <w:pStyle w:val="RAMJOTabText"/>
              <w:rPr>
                <w:b/>
                <w:bCs/>
              </w:rPr>
            </w:pPr>
            <w:r w:rsidRPr="003543CC">
              <w:rPr>
                <w:b/>
                <w:bCs/>
              </w:rPr>
              <w:t>Report section</w:t>
            </w:r>
          </w:p>
        </w:tc>
        <w:tc>
          <w:tcPr>
            <w:tcW w:w="4274" w:type="dxa"/>
            <w:shd w:val="clear" w:color="auto" w:fill="E7CFF5"/>
          </w:tcPr>
          <w:p w14:paraId="623DF3E8" w14:textId="77777777" w:rsidR="00E57D24" w:rsidRPr="00B844D5" w:rsidRDefault="00E57D24" w:rsidP="00CA4FCE">
            <w:pPr>
              <w:pStyle w:val="RAMJOTabText"/>
              <w:rPr>
                <w:b/>
                <w:bCs/>
              </w:rPr>
            </w:pPr>
            <w:r w:rsidRPr="00B844D5">
              <w:rPr>
                <w:b/>
                <w:bCs/>
              </w:rPr>
              <w:t>Required information</w:t>
            </w:r>
          </w:p>
        </w:tc>
        <w:tc>
          <w:tcPr>
            <w:tcW w:w="1290" w:type="dxa"/>
            <w:shd w:val="clear" w:color="auto" w:fill="E7CFF5"/>
          </w:tcPr>
          <w:p w14:paraId="7DC3027D" w14:textId="77777777" w:rsidR="00E57D24" w:rsidRPr="00B844D5" w:rsidRDefault="00E57D24" w:rsidP="00CA4FCE">
            <w:pPr>
              <w:pStyle w:val="RAMJOTabText"/>
              <w:rPr>
                <w:b/>
                <w:bCs/>
              </w:rPr>
            </w:pPr>
            <w:r w:rsidRPr="00B844D5">
              <w:rPr>
                <w:rStyle w:val="RAMJOTabTextChar"/>
              </w:rPr>
              <w:t>Present?</w:t>
            </w:r>
            <w:r w:rsidRPr="00B844D5">
              <w:rPr>
                <w:b/>
                <w:bCs/>
              </w:rPr>
              <w:t xml:space="preserve"> (Yes/No/NA)</w:t>
            </w:r>
          </w:p>
        </w:tc>
        <w:tc>
          <w:tcPr>
            <w:tcW w:w="2112" w:type="dxa"/>
            <w:shd w:val="clear" w:color="auto" w:fill="E7CFF5"/>
          </w:tcPr>
          <w:p w14:paraId="3D43753D" w14:textId="77777777" w:rsidR="00E57D24" w:rsidRPr="00B844D5" w:rsidRDefault="00E57D24" w:rsidP="00CA4FCE">
            <w:pPr>
              <w:pStyle w:val="RAMJOTabText"/>
              <w:rPr>
                <w:b/>
                <w:bCs/>
              </w:rPr>
            </w:pPr>
            <w:r w:rsidRPr="00B844D5">
              <w:rPr>
                <w:b/>
                <w:bCs/>
              </w:rPr>
              <w:t>Comments (actions, requests, red flags)</w:t>
            </w:r>
          </w:p>
        </w:tc>
      </w:tr>
      <w:tr w:rsidR="00E57D24" w:rsidRPr="00A8187D" w14:paraId="56EED99E" w14:textId="77777777" w:rsidTr="00CA4FCE">
        <w:trPr>
          <w:trHeight w:val="567"/>
        </w:trPr>
        <w:tc>
          <w:tcPr>
            <w:tcW w:w="1340" w:type="dxa"/>
            <w:vMerge w:val="restart"/>
            <w:shd w:val="clear" w:color="auto" w:fill="E7CFF5"/>
          </w:tcPr>
          <w:p w14:paraId="67697C6E" w14:textId="77777777" w:rsidR="00E57D24" w:rsidRPr="00A8187D" w:rsidRDefault="00E57D24" w:rsidP="00CA4FCE">
            <w:pPr>
              <w:pStyle w:val="RAMJOTabText"/>
            </w:pPr>
            <w:r w:rsidRPr="00A8187D">
              <w:t>All reports and all stages of reporting</w:t>
            </w:r>
          </w:p>
        </w:tc>
        <w:tc>
          <w:tcPr>
            <w:tcW w:w="4274" w:type="dxa"/>
          </w:tcPr>
          <w:p w14:paraId="54D7726F" w14:textId="77777777" w:rsidR="00E57D24" w:rsidRPr="00A8187D" w:rsidRDefault="00E57D24" w:rsidP="00CA4FCE">
            <w:pPr>
              <w:pStyle w:val="RAMJOTabText"/>
            </w:pPr>
            <w:r w:rsidRPr="00A8187D">
              <w:t xml:space="preserve">Regional and local geology, hydrogeology and hydrology items from the ‘CSM’ tab of the </w:t>
            </w:r>
            <w:r w:rsidRPr="00A8187D">
              <w:rPr>
                <w:i/>
                <w:iCs/>
              </w:rPr>
              <w:t>ASC NEPM Field Checklist</w:t>
            </w:r>
          </w:p>
        </w:tc>
        <w:tc>
          <w:tcPr>
            <w:tcW w:w="1290" w:type="dxa"/>
          </w:tcPr>
          <w:p w14:paraId="684DEA6F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2112" w:type="dxa"/>
          </w:tcPr>
          <w:p w14:paraId="10278390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E57D24" w:rsidRPr="00A8187D" w14:paraId="77D88577" w14:textId="77777777" w:rsidTr="00CA4FCE">
        <w:trPr>
          <w:trHeight w:val="567"/>
        </w:trPr>
        <w:tc>
          <w:tcPr>
            <w:tcW w:w="1340" w:type="dxa"/>
            <w:vMerge/>
            <w:shd w:val="clear" w:color="auto" w:fill="E7CFF5"/>
          </w:tcPr>
          <w:p w14:paraId="241F65FB" w14:textId="77777777" w:rsidR="00E57D24" w:rsidRPr="00A8187D" w:rsidRDefault="00E57D24" w:rsidP="00CA4FCE">
            <w:pPr>
              <w:pStyle w:val="RAMJOTabText"/>
            </w:pPr>
          </w:p>
        </w:tc>
        <w:tc>
          <w:tcPr>
            <w:tcW w:w="4274" w:type="dxa"/>
          </w:tcPr>
          <w:p w14:paraId="63981105" w14:textId="77777777" w:rsidR="00E57D24" w:rsidRPr="00A8187D" w:rsidRDefault="00E57D24" w:rsidP="00CA4FCE">
            <w:pPr>
              <w:pStyle w:val="RAMJOTabText"/>
            </w:pPr>
            <w:r w:rsidRPr="00A8187D">
              <w:t>List of potential contaminants of concern</w:t>
            </w:r>
          </w:p>
        </w:tc>
        <w:tc>
          <w:tcPr>
            <w:tcW w:w="1290" w:type="dxa"/>
          </w:tcPr>
          <w:p w14:paraId="5BD1C78E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2112" w:type="dxa"/>
          </w:tcPr>
          <w:p w14:paraId="19E16B27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E57D24" w:rsidRPr="00A8187D" w14:paraId="5F2F6C56" w14:textId="77777777" w:rsidTr="00CA4FCE">
        <w:trPr>
          <w:trHeight w:val="567"/>
        </w:trPr>
        <w:tc>
          <w:tcPr>
            <w:tcW w:w="1340" w:type="dxa"/>
            <w:vMerge/>
            <w:shd w:val="clear" w:color="auto" w:fill="E7CFF5"/>
          </w:tcPr>
          <w:p w14:paraId="48851F50" w14:textId="77777777" w:rsidR="00E57D24" w:rsidRPr="00A8187D" w:rsidRDefault="00E57D24" w:rsidP="00CA4FCE">
            <w:pPr>
              <w:pStyle w:val="RAMJOTabText"/>
            </w:pPr>
          </w:p>
        </w:tc>
        <w:tc>
          <w:tcPr>
            <w:tcW w:w="4274" w:type="dxa"/>
          </w:tcPr>
          <w:p w14:paraId="360F2E48" w14:textId="77777777" w:rsidR="00E57D24" w:rsidRPr="00A8187D" w:rsidRDefault="00E57D24" w:rsidP="00CA4FCE">
            <w:pPr>
              <w:pStyle w:val="RAMJOTabText"/>
            </w:pPr>
            <w:r w:rsidRPr="00A8187D">
              <w:t>Potential and known sources of contamination, onsite and offsite</w:t>
            </w:r>
          </w:p>
        </w:tc>
        <w:tc>
          <w:tcPr>
            <w:tcW w:w="1290" w:type="dxa"/>
          </w:tcPr>
          <w:p w14:paraId="7F6F6169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2112" w:type="dxa"/>
          </w:tcPr>
          <w:p w14:paraId="6EF8F081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E57D24" w:rsidRPr="00A8187D" w14:paraId="576F3A23" w14:textId="77777777" w:rsidTr="00CA4FCE">
        <w:trPr>
          <w:trHeight w:val="567"/>
        </w:trPr>
        <w:tc>
          <w:tcPr>
            <w:tcW w:w="1340" w:type="dxa"/>
            <w:vMerge/>
            <w:shd w:val="clear" w:color="auto" w:fill="E7CFF5"/>
          </w:tcPr>
          <w:p w14:paraId="395C199A" w14:textId="77777777" w:rsidR="00E57D24" w:rsidRPr="00A8187D" w:rsidRDefault="00E57D24" w:rsidP="00CA4FCE">
            <w:pPr>
              <w:pStyle w:val="RAMJOTabText"/>
            </w:pPr>
          </w:p>
        </w:tc>
        <w:tc>
          <w:tcPr>
            <w:tcW w:w="4274" w:type="dxa"/>
          </w:tcPr>
          <w:p w14:paraId="1D4EF42D" w14:textId="77777777" w:rsidR="00E57D24" w:rsidRPr="00A8187D" w:rsidRDefault="00E57D24" w:rsidP="00CA4FCE">
            <w:pPr>
              <w:pStyle w:val="RAMJOTabText"/>
            </w:pPr>
            <w:r w:rsidRPr="00A8187D">
              <w:t>Mechanism of contamination (for example, top-down spill, subsurface release from tank or pipe, atmospheric, or deposition)</w:t>
            </w:r>
          </w:p>
        </w:tc>
        <w:tc>
          <w:tcPr>
            <w:tcW w:w="1290" w:type="dxa"/>
          </w:tcPr>
          <w:p w14:paraId="78FA23E8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2112" w:type="dxa"/>
          </w:tcPr>
          <w:p w14:paraId="2F407903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E57D24" w:rsidRPr="00A8187D" w14:paraId="57FF9812" w14:textId="77777777" w:rsidTr="00CA4FCE">
        <w:trPr>
          <w:trHeight w:val="567"/>
        </w:trPr>
        <w:tc>
          <w:tcPr>
            <w:tcW w:w="1340" w:type="dxa"/>
            <w:vMerge/>
            <w:shd w:val="clear" w:color="auto" w:fill="E7CFF5"/>
          </w:tcPr>
          <w:p w14:paraId="61162695" w14:textId="77777777" w:rsidR="00E57D24" w:rsidRPr="00A8187D" w:rsidRDefault="00E57D24" w:rsidP="00CA4FCE">
            <w:pPr>
              <w:pStyle w:val="RAMJOTabText"/>
            </w:pPr>
          </w:p>
        </w:tc>
        <w:tc>
          <w:tcPr>
            <w:tcW w:w="4274" w:type="dxa"/>
          </w:tcPr>
          <w:p w14:paraId="29D3021D" w14:textId="77777777" w:rsidR="00E57D24" w:rsidRPr="00A8187D" w:rsidRDefault="00E57D24" w:rsidP="00CA4FCE">
            <w:pPr>
              <w:pStyle w:val="RAMJOTabText"/>
            </w:pPr>
            <w:r w:rsidRPr="00A8187D">
              <w:t>Potentially affected environmental media</w:t>
            </w:r>
          </w:p>
        </w:tc>
        <w:tc>
          <w:tcPr>
            <w:tcW w:w="1290" w:type="dxa"/>
          </w:tcPr>
          <w:p w14:paraId="1F04E02A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2112" w:type="dxa"/>
          </w:tcPr>
          <w:p w14:paraId="191865A1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E57D24" w:rsidRPr="00A8187D" w14:paraId="2F50F6B0" w14:textId="77777777" w:rsidTr="00CA4FCE">
        <w:trPr>
          <w:trHeight w:val="567"/>
        </w:trPr>
        <w:tc>
          <w:tcPr>
            <w:tcW w:w="1340" w:type="dxa"/>
            <w:vMerge/>
            <w:shd w:val="clear" w:color="auto" w:fill="E7CFF5"/>
          </w:tcPr>
          <w:p w14:paraId="0379C86E" w14:textId="77777777" w:rsidR="00E57D24" w:rsidRPr="00A8187D" w:rsidRDefault="00E57D24" w:rsidP="00CA4FCE">
            <w:pPr>
              <w:pStyle w:val="RAMJOTabText"/>
            </w:pPr>
          </w:p>
        </w:tc>
        <w:tc>
          <w:tcPr>
            <w:tcW w:w="4274" w:type="dxa"/>
          </w:tcPr>
          <w:p w14:paraId="720AC7EC" w14:textId="77777777" w:rsidR="00E57D24" w:rsidRPr="00A8187D" w:rsidRDefault="00E57D24" w:rsidP="00CA4FCE">
            <w:pPr>
              <w:pStyle w:val="RAMJOTabText"/>
            </w:pPr>
            <w:r w:rsidRPr="00A8187D">
              <w:t>Consideration of spatial and temporal variations (for example, weather)</w:t>
            </w:r>
          </w:p>
        </w:tc>
        <w:tc>
          <w:tcPr>
            <w:tcW w:w="1290" w:type="dxa"/>
          </w:tcPr>
          <w:p w14:paraId="22A4B022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2112" w:type="dxa"/>
          </w:tcPr>
          <w:p w14:paraId="2305C485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E57D24" w:rsidRPr="00A8187D" w14:paraId="0A89B1DF" w14:textId="77777777" w:rsidTr="00CA4FCE">
        <w:trPr>
          <w:trHeight w:val="567"/>
        </w:trPr>
        <w:tc>
          <w:tcPr>
            <w:tcW w:w="1340" w:type="dxa"/>
            <w:vMerge/>
            <w:shd w:val="clear" w:color="auto" w:fill="E7CFF5"/>
          </w:tcPr>
          <w:p w14:paraId="501485A5" w14:textId="77777777" w:rsidR="00E57D24" w:rsidRPr="00A8187D" w:rsidRDefault="00E57D24" w:rsidP="00CA4FCE">
            <w:pPr>
              <w:pStyle w:val="RAMJOTabText"/>
            </w:pPr>
          </w:p>
        </w:tc>
        <w:tc>
          <w:tcPr>
            <w:tcW w:w="4274" w:type="dxa"/>
          </w:tcPr>
          <w:p w14:paraId="3E57DE43" w14:textId="77777777" w:rsidR="00E57D24" w:rsidRPr="00A8187D" w:rsidRDefault="00E57D24" w:rsidP="00CA4FCE">
            <w:pPr>
              <w:pStyle w:val="RAMJOTabText"/>
            </w:pPr>
            <w:r w:rsidRPr="00A8187D">
              <w:t>Actual or potential exposure pathways. Consideration of preferential pathways for contaminant migration</w:t>
            </w:r>
          </w:p>
        </w:tc>
        <w:tc>
          <w:tcPr>
            <w:tcW w:w="1290" w:type="dxa"/>
          </w:tcPr>
          <w:p w14:paraId="4BF68994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2112" w:type="dxa"/>
          </w:tcPr>
          <w:p w14:paraId="4C08D96B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E57D24" w:rsidRPr="00A8187D" w14:paraId="46504DCB" w14:textId="77777777" w:rsidTr="00CA4FCE">
        <w:trPr>
          <w:trHeight w:val="567"/>
        </w:trPr>
        <w:tc>
          <w:tcPr>
            <w:tcW w:w="1340" w:type="dxa"/>
            <w:vMerge/>
            <w:shd w:val="clear" w:color="auto" w:fill="E7CFF5"/>
          </w:tcPr>
          <w:p w14:paraId="5F795CE0" w14:textId="77777777" w:rsidR="00E57D24" w:rsidRPr="00A8187D" w:rsidRDefault="00E57D24" w:rsidP="00CA4FCE">
            <w:pPr>
              <w:pStyle w:val="RAMJOTabText"/>
            </w:pPr>
          </w:p>
        </w:tc>
        <w:tc>
          <w:tcPr>
            <w:tcW w:w="4274" w:type="dxa"/>
          </w:tcPr>
          <w:p w14:paraId="4DECE54D" w14:textId="77777777" w:rsidR="00E57D24" w:rsidRPr="00A8187D" w:rsidRDefault="00E57D24" w:rsidP="00CA4FCE">
            <w:pPr>
              <w:pStyle w:val="RAMJOTabText"/>
            </w:pPr>
            <w:r w:rsidRPr="00A8187D">
              <w:t>Human and ecological receptors</w:t>
            </w:r>
          </w:p>
        </w:tc>
        <w:tc>
          <w:tcPr>
            <w:tcW w:w="1290" w:type="dxa"/>
          </w:tcPr>
          <w:p w14:paraId="14259258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2112" w:type="dxa"/>
          </w:tcPr>
          <w:p w14:paraId="006BE582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E57D24" w:rsidRPr="00A8187D" w14:paraId="1D883708" w14:textId="77777777" w:rsidTr="00CA4FCE">
        <w:trPr>
          <w:trHeight w:val="567"/>
        </w:trPr>
        <w:tc>
          <w:tcPr>
            <w:tcW w:w="1340" w:type="dxa"/>
            <w:vMerge/>
            <w:shd w:val="clear" w:color="auto" w:fill="E7CFF5"/>
          </w:tcPr>
          <w:p w14:paraId="11C54CFA" w14:textId="77777777" w:rsidR="00E57D24" w:rsidRPr="00A8187D" w:rsidRDefault="00E57D24" w:rsidP="00CA4FCE">
            <w:pPr>
              <w:pStyle w:val="RAMJOTabText"/>
            </w:pPr>
          </w:p>
        </w:tc>
        <w:tc>
          <w:tcPr>
            <w:tcW w:w="4274" w:type="dxa"/>
          </w:tcPr>
          <w:p w14:paraId="5926C4CC" w14:textId="77777777" w:rsidR="00E57D24" w:rsidRPr="00A8187D" w:rsidRDefault="00E57D24" w:rsidP="00CA4FCE">
            <w:pPr>
              <w:pStyle w:val="RAMJOTabText"/>
            </w:pPr>
            <w:r w:rsidRPr="00A8187D">
              <w:t>Frequency of exposure</w:t>
            </w:r>
          </w:p>
        </w:tc>
        <w:tc>
          <w:tcPr>
            <w:tcW w:w="1290" w:type="dxa"/>
          </w:tcPr>
          <w:p w14:paraId="3F58A5DE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2112" w:type="dxa"/>
          </w:tcPr>
          <w:p w14:paraId="46E014BB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E57D24" w:rsidRPr="00A8187D" w14:paraId="73E7A643" w14:textId="77777777" w:rsidTr="00CA4FCE">
        <w:trPr>
          <w:trHeight w:val="567"/>
        </w:trPr>
        <w:tc>
          <w:tcPr>
            <w:tcW w:w="1340" w:type="dxa"/>
            <w:vMerge/>
            <w:shd w:val="clear" w:color="auto" w:fill="E7CFF5"/>
          </w:tcPr>
          <w:p w14:paraId="0DB3F35E" w14:textId="77777777" w:rsidR="00E57D24" w:rsidRPr="00A8187D" w:rsidRDefault="00E57D24" w:rsidP="00CA4FCE">
            <w:pPr>
              <w:pStyle w:val="RAMJOTabText"/>
            </w:pPr>
          </w:p>
        </w:tc>
        <w:tc>
          <w:tcPr>
            <w:tcW w:w="4274" w:type="dxa"/>
          </w:tcPr>
          <w:p w14:paraId="4B8C1F3C" w14:textId="77777777" w:rsidR="00E57D24" w:rsidRPr="00A8187D" w:rsidRDefault="00E57D24" w:rsidP="00CA4FCE">
            <w:pPr>
              <w:pStyle w:val="RAMJOTabText"/>
            </w:pPr>
            <w:r w:rsidRPr="00A8187D">
              <w:t>Linkage of source, pathway and receptor, assessed in terms of potentially complete pathways and likelihood</w:t>
            </w:r>
          </w:p>
        </w:tc>
        <w:tc>
          <w:tcPr>
            <w:tcW w:w="1290" w:type="dxa"/>
          </w:tcPr>
          <w:p w14:paraId="59972294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2112" w:type="dxa"/>
          </w:tcPr>
          <w:p w14:paraId="1616632E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E57D24" w:rsidRPr="00A8187D" w14:paraId="5C23E408" w14:textId="77777777" w:rsidTr="00CA4FCE">
        <w:trPr>
          <w:trHeight w:val="567"/>
        </w:trPr>
        <w:tc>
          <w:tcPr>
            <w:tcW w:w="1340" w:type="dxa"/>
            <w:vMerge/>
            <w:shd w:val="clear" w:color="auto" w:fill="E7CFF5"/>
          </w:tcPr>
          <w:p w14:paraId="18E24E48" w14:textId="77777777" w:rsidR="00E57D24" w:rsidRPr="00A8187D" w:rsidRDefault="00E57D24" w:rsidP="00CA4FCE">
            <w:pPr>
              <w:pStyle w:val="RAMJOTabText"/>
            </w:pPr>
          </w:p>
        </w:tc>
        <w:tc>
          <w:tcPr>
            <w:tcW w:w="4274" w:type="dxa"/>
          </w:tcPr>
          <w:p w14:paraId="3CE1D009" w14:textId="77777777" w:rsidR="00E57D24" w:rsidRPr="00A8187D" w:rsidRDefault="00E57D24" w:rsidP="00CA4FCE">
            <w:pPr>
              <w:pStyle w:val="RAMJOTabText"/>
            </w:pPr>
            <w:r w:rsidRPr="00A8187D">
              <w:t>Discussion of multiple lines of evidence (for complex sites)</w:t>
            </w:r>
          </w:p>
        </w:tc>
        <w:tc>
          <w:tcPr>
            <w:tcW w:w="1290" w:type="dxa"/>
          </w:tcPr>
          <w:p w14:paraId="3DF6C5BB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2112" w:type="dxa"/>
          </w:tcPr>
          <w:p w14:paraId="3F0C7651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  <w:tr w:rsidR="00E57D24" w:rsidRPr="00A8187D" w14:paraId="628B56E1" w14:textId="77777777" w:rsidTr="00CA4FCE">
        <w:trPr>
          <w:trHeight w:val="567"/>
        </w:trPr>
        <w:tc>
          <w:tcPr>
            <w:tcW w:w="1340" w:type="dxa"/>
            <w:shd w:val="clear" w:color="auto" w:fill="E7CFF5"/>
          </w:tcPr>
          <w:p w14:paraId="67EFE23E" w14:textId="77777777" w:rsidR="00E57D24" w:rsidRPr="00A8187D" w:rsidRDefault="00E57D24" w:rsidP="00CA4FCE">
            <w:pPr>
              <w:pStyle w:val="RAMJOTabText"/>
            </w:pPr>
            <w:r w:rsidRPr="00A8187D">
              <w:t>Other sections</w:t>
            </w:r>
          </w:p>
        </w:tc>
        <w:tc>
          <w:tcPr>
            <w:tcW w:w="4274" w:type="dxa"/>
          </w:tcPr>
          <w:p w14:paraId="78C74E78" w14:textId="77777777" w:rsidR="00E57D24" w:rsidRPr="00A8187D" w:rsidRDefault="00E57D24" w:rsidP="00CA4FCE">
            <w:pPr>
              <w:pStyle w:val="RAMJOTabText"/>
            </w:pPr>
            <w:r w:rsidRPr="00A8187D">
              <w:t xml:space="preserve">Previous site investigations, contaminant characteristics, meteorological data, data gap identification, sources of variability and other CSM items from the ‘CSM’ tab of the </w:t>
            </w:r>
            <w:r w:rsidRPr="00A8187D">
              <w:rPr>
                <w:i/>
                <w:iCs/>
              </w:rPr>
              <w:t>ASC NEPM Field Checklist</w:t>
            </w:r>
          </w:p>
        </w:tc>
        <w:tc>
          <w:tcPr>
            <w:tcW w:w="1290" w:type="dxa"/>
          </w:tcPr>
          <w:p w14:paraId="111A4BA8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  <w:tc>
          <w:tcPr>
            <w:tcW w:w="2112" w:type="dxa"/>
          </w:tcPr>
          <w:p w14:paraId="38D51B76" w14:textId="77777777" w:rsidR="00E57D24" w:rsidRPr="00A8187D" w:rsidRDefault="00E57D24" w:rsidP="00CA4FCE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</w:tc>
      </w:tr>
    </w:tbl>
    <w:p w14:paraId="1690EDDA" w14:textId="77777777" w:rsidR="00E57D24" w:rsidRPr="00A8187D" w:rsidRDefault="00E57D24" w:rsidP="00E57D24">
      <w:pPr>
        <w:pStyle w:val="RAMJOTabNote"/>
      </w:pPr>
      <w:r w:rsidRPr="00A8187D">
        <w:t>Note: A conceptual site model should be continually updated as more information and data are gained through site investigations and remediation.</w:t>
      </w:r>
    </w:p>
    <w:p w14:paraId="51017E30" w14:textId="77777777" w:rsidR="00E57D24" w:rsidRPr="00A8187D" w:rsidRDefault="00E57D24" w:rsidP="00E57D24">
      <w:pPr>
        <w:pStyle w:val="RAMJOTabNote"/>
      </w:pPr>
      <w:r w:rsidRPr="00A8187D">
        <w:t xml:space="preserve">Source: NSW Environmental Protection Authority. (2020). </w:t>
      </w:r>
      <w:r w:rsidRPr="00A8187D">
        <w:rPr>
          <w:i/>
          <w:iCs/>
        </w:rPr>
        <w:t>Consultants reporting on contaminated land: Contaminated land guidelines</w:t>
      </w:r>
      <w:r w:rsidRPr="00A8187D">
        <w:t xml:space="preserve">; National Environment Protection Council. (November 2010). </w:t>
      </w:r>
      <w:r w:rsidRPr="00A8187D">
        <w:rPr>
          <w:i/>
          <w:iCs/>
        </w:rPr>
        <w:t xml:space="preserve">ASC NEPM field checklist </w:t>
      </w:r>
      <w:r w:rsidRPr="00A8187D">
        <w:t xml:space="preserve">[spreadsheet]; NSW Environmental Protection Authority. (2017). </w:t>
      </w:r>
      <w:r w:rsidRPr="00A8187D">
        <w:rPr>
          <w:i/>
          <w:iCs/>
        </w:rPr>
        <w:t>Contaminated land management: Guidelines for the NSW site auditor scheme</w:t>
      </w:r>
      <w:r w:rsidRPr="00A8187D">
        <w:t xml:space="preserve"> (3rd ed.).</w:t>
      </w:r>
    </w:p>
    <w:p w14:paraId="1EF72226" w14:textId="77777777" w:rsidR="00B819B4" w:rsidRDefault="00B819B4"/>
    <w:sectPr w:rsidR="00B819B4" w:rsidSect="003B1C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24"/>
    <w:rsid w:val="003B1C72"/>
    <w:rsid w:val="008C18A3"/>
    <w:rsid w:val="00B819B4"/>
    <w:rsid w:val="00E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7FD571"/>
  <w15:chartTrackingRefBased/>
  <w15:docId w15:val="{2718E505-461F-C243-9331-30F12E56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D2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57D24"/>
    <w:pPr>
      <w:keepNext/>
      <w:spacing w:line="240" w:lineRule="auto"/>
      <w:outlineLvl w:val="0"/>
    </w:pPr>
    <w:rPr>
      <w:rFonts w:ascii="Arial" w:hAnsi="Arial" w:cs="Arial"/>
      <w:b/>
      <w:bCs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7D24"/>
    <w:rPr>
      <w:rFonts w:ascii="Arial" w:hAnsi="Arial" w:cs="Arial"/>
      <w:b/>
      <w:bCs/>
      <w:kern w:val="2"/>
      <w:sz w:val="20"/>
      <w:szCs w:val="20"/>
      <w14:ligatures w14:val="standardContextual"/>
    </w:rPr>
  </w:style>
  <w:style w:type="table" w:styleId="TableGrid">
    <w:name w:val="Table Grid"/>
    <w:aliases w:val="Golder_Table"/>
    <w:basedOn w:val="TableNormal"/>
    <w:uiPriority w:val="39"/>
    <w:rsid w:val="00E57D24"/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MJOTabTextChar">
    <w:name w:val="RAMJO Tab Text Char"/>
    <w:basedOn w:val="DefaultParagraphFont"/>
    <w:link w:val="RAMJOTabText"/>
    <w:rsid w:val="00E57D24"/>
    <w:rPr>
      <w:rFonts w:ascii="Arial" w:hAnsi="Arial" w:cs="Arial"/>
      <w:kern w:val="2"/>
      <w:sz w:val="20"/>
      <w:szCs w:val="20"/>
      <w14:ligatures w14:val="standardContextual"/>
    </w:rPr>
  </w:style>
  <w:style w:type="paragraph" w:customStyle="1" w:styleId="RAMJOTabNote">
    <w:name w:val="RAMJO Tab Note"/>
    <w:basedOn w:val="Normal"/>
    <w:qFormat/>
    <w:rsid w:val="00E57D24"/>
    <w:pPr>
      <w:spacing w:before="80" w:line="240" w:lineRule="auto"/>
      <w:contextualSpacing/>
    </w:pPr>
    <w:rPr>
      <w:rFonts w:ascii="Arial" w:hAnsi="Arial" w:cs="Arial"/>
      <w:kern w:val="2"/>
      <w:sz w:val="16"/>
      <w:szCs w:val="20"/>
      <w14:ligatures w14:val="standardContextual"/>
    </w:rPr>
  </w:style>
  <w:style w:type="paragraph" w:customStyle="1" w:styleId="RAMJOTabText">
    <w:name w:val="RAMJO Tab Text"/>
    <w:basedOn w:val="Normal"/>
    <w:link w:val="RAMJOTabTextChar"/>
    <w:qFormat/>
    <w:rsid w:val="00E57D24"/>
    <w:pPr>
      <w:spacing w:line="240" w:lineRule="auto"/>
    </w:pPr>
    <w:rPr>
      <w:rFonts w:ascii="Arial" w:hAnsi="Arial" w:cs="Arial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2023-08-15T01:17:00Z</dcterms:created>
  <dcterms:modified xsi:type="dcterms:W3CDTF">2023-08-15T01:17:00Z</dcterms:modified>
</cp:coreProperties>
</file>