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7A49" w14:textId="77777777" w:rsidR="00EA5AEA" w:rsidRPr="00422C2B" w:rsidRDefault="00EA5AEA" w:rsidP="00EA5AEA">
      <w:pPr>
        <w:pStyle w:val="Heading1"/>
      </w:pPr>
      <w:bookmarkStart w:id="0" w:name="_Toc101882629"/>
      <w:bookmarkStart w:id="1" w:name="_Toc105169316"/>
      <w:r w:rsidRPr="00422C2B">
        <w:t>Appendix B – Checklist for waste prior to being transported offsite for beneficial re-use</w:t>
      </w:r>
      <w:bookmarkEnd w:id="0"/>
      <w:bookmarkEnd w:id="1"/>
    </w:p>
    <w:tbl>
      <w:tblPr>
        <w:tblStyle w:val="TableGrid"/>
        <w:tblW w:w="5000" w:type="pct"/>
        <w:tblLook w:val="04A0" w:firstRow="1" w:lastRow="0" w:firstColumn="1" w:lastColumn="0" w:noHBand="0" w:noVBand="1"/>
      </w:tblPr>
      <w:tblGrid>
        <w:gridCol w:w="5076"/>
        <w:gridCol w:w="912"/>
        <w:gridCol w:w="3022"/>
      </w:tblGrid>
      <w:tr w:rsidR="00EA5AEA" w:rsidRPr="00422C2B" w14:paraId="2E6732CF" w14:textId="77777777" w:rsidTr="00CA4FCE">
        <w:tc>
          <w:tcPr>
            <w:tcW w:w="10194" w:type="dxa"/>
            <w:gridSpan w:val="3"/>
          </w:tcPr>
          <w:p w14:paraId="241E0309" w14:textId="77777777" w:rsidR="00EA5AEA" w:rsidRPr="00332EA0" w:rsidRDefault="00EA5AEA" w:rsidP="00CA4FCE">
            <w:pPr>
              <w:pStyle w:val="RAMJOTabText"/>
              <w:rPr>
                <w:b/>
                <w:bCs/>
              </w:rPr>
            </w:pPr>
            <w:r w:rsidRPr="00332EA0">
              <w:rPr>
                <w:b/>
                <w:bCs/>
              </w:rPr>
              <w:t>Matters to consider prior to waste being transported offsite for beneficial re-use</w:t>
            </w:r>
          </w:p>
        </w:tc>
      </w:tr>
      <w:tr w:rsidR="00EA5AEA" w:rsidRPr="00422C2B" w14:paraId="75936FCC" w14:textId="77777777" w:rsidTr="00CA4FCE">
        <w:tc>
          <w:tcPr>
            <w:tcW w:w="5807" w:type="dxa"/>
          </w:tcPr>
          <w:p w14:paraId="4814EE10" w14:textId="77777777" w:rsidR="00EA5AEA" w:rsidRPr="00332EA0" w:rsidRDefault="00EA5AEA" w:rsidP="00CA4FCE">
            <w:pPr>
              <w:pStyle w:val="RAMJOTabText"/>
              <w:rPr>
                <w:b/>
              </w:rPr>
            </w:pPr>
            <w:r w:rsidRPr="00332EA0">
              <w:rPr>
                <w:b/>
              </w:rPr>
              <w:t>Issue</w:t>
            </w:r>
          </w:p>
        </w:tc>
        <w:tc>
          <w:tcPr>
            <w:tcW w:w="989" w:type="dxa"/>
          </w:tcPr>
          <w:p w14:paraId="65FDC4DC" w14:textId="77777777" w:rsidR="00EA5AEA" w:rsidRPr="00332EA0" w:rsidRDefault="00EA5AEA" w:rsidP="00CA4FCE">
            <w:pPr>
              <w:pStyle w:val="RAMJOTabText"/>
              <w:rPr>
                <w:b/>
              </w:rPr>
            </w:pPr>
            <w:r w:rsidRPr="00332EA0">
              <w:rPr>
                <w:b/>
              </w:rPr>
              <w:t>Y/N</w:t>
            </w:r>
          </w:p>
        </w:tc>
        <w:tc>
          <w:tcPr>
            <w:tcW w:w="3398" w:type="dxa"/>
          </w:tcPr>
          <w:p w14:paraId="53761F16" w14:textId="77777777" w:rsidR="00EA5AEA" w:rsidRPr="00332EA0" w:rsidRDefault="00EA5AEA" w:rsidP="00CA4FCE">
            <w:pPr>
              <w:pStyle w:val="RAMJOTabText"/>
              <w:rPr>
                <w:b/>
              </w:rPr>
            </w:pPr>
            <w:r w:rsidRPr="00332EA0">
              <w:rPr>
                <w:b/>
              </w:rPr>
              <w:t>Comments</w:t>
            </w:r>
          </w:p>
        </w:tc>
      </w:tr>
      <w:tr w:rsidR="00EA5AEA" w:rsidRPr="00422C2B" w14:paraId="40AF3ECD" w14:textId="77777777" w:rsidTr="00CA4FCE">
        <w:trPr>
          <w:trHeight w:val="1134"/>
        </w:trPr>
        <w:tc>
          <w:tcPr>
            <w:tcW w:w="5807" w:type="dxa"/>
          </w:tcPr>
          <w:p w14:paraId="3434D906" w14:textId="77777777" w:rsidR="00EA5AEA" w:rsidRPr="00422C2B" w:rsidRDefault="00EA5AEA" w:rsidP="00CA4FCE">
            <w:pPr>
              <w:pStyle w:val="RAMJOTabText"/>
            </w:pPr>
            <w:r w:rsidRPr="00422C2B">
              <w:t>Is the relevant resource recovery exemption or order still current?</w:t>
            </w:r>
          </w:p>
        </w:tc>
        <w:tc>
          <w:tcPr>
            <w:tcW w:w="989" w:type="dxa"/>
          </w:tcPr>
          <w:p w14:paraId="6A769504" w14:textId="77777777" w:rsidR="00EA5AEA" w:rsidRPr="00422C2B" w:rsidRDefault="00EA5AEA" w:rsidP="00CA4FCE">
            <w:pPr>
              <w:pStyle w:val="RAMJOTabText"/>
            </w:pPr>
          </w:p>
        </w:tc>
        <w:tc>
          <w:tcPr>
            <w:tcW w:w="3398" w:type="dxa"/>
          </w:tcPr>
          <w:p w14:paraId="623FB27D" w14:textId="77777777" w:rsidR="00EA5AEA" w:rsidRPr="00422C2B" w:rsidRDefault="00EA5AEA" w:rsidP="00CA4FCE">
            <w:pPr>
              <w:pStyle w:val="RAMJOTabText"/>
            </w:pPr>
          </w:p>
        </w:tc>
      </w:tr>
      <w:tr w:rsidR="00EA5AEA" w:rsidRPr="00422C2B" w14:paraId="5214A5BC" w14:textId="77777777" w:rsidTr="00CA4FCE">
        <w:trPr>
          <w:trHeight w:val="1134"/>
        </w:trPr>
        <w:tc>
          <w:tcPr>
            <w:tcW w:w="5807" w:type="dxa"/>
          </w:tcPr>
          <w:p w14:paraId="1E090CB3" w14:textId="77777777" w:rsidR="00EA5AEA" w:rsidRPr="00422C2B" w:rsidRDefault="00EA5AEA" w:rsidP="00CA4FCE">
            <w:pPr>
              <w:pStyle w:val="RAMJOTabText"/>
            </w:pPr>
            <w:r w:rsidRPr="00422C2B">
              <w:t>Has the waste been appropriately classified and tested (if required) to verify it meets any specific conditions for its re-use?</w:t>
            </w:r>
          </w:p>
        </w:tc>
        <w:tc>
          <w:tcPr>
            <w:tcW w:w="989" w:type="dxa"/>
          </w:tcPr>
          <w:p w14:paraId="5C38FAC7" w14:textId="77777777" w:rsidR="00EA5AEA" w:rsidRPr="00422C2B" w:rsidRDefault="00EA5AEA" w:rsidP="00CA4FCE">
            <w:pPr>
              <w:pStyle w:val="RAMJOTabText"/>
            </w:pPr>
          </w:p>
        </w:tc>
        <w:tc>
          <w:tcPr>
            <w:tcW w:w="3398" w:type="dxa"/>
          </w:tcPr>
          <w:p w14:paraId="10F996A3" w14:textId="77777777" w:rsidR="00EA5AEA" w:rsidRPr="00422C2B" w:rsidRDefault="00EA5AEA" w:rsidP="00CA4FCE">
            <w:pPr>
              <w:pStyle w:val="RAMJOTabText"/>
            </w:pPr>
          </w:p>
        </w:tc>
      </w:tr>
      <w:tr w:rsidR="00EA5AEA" w:rsidRPr="00422C2B" w14:paraId="24B508C3" w14:textId="77777777" w:rsidTr="00CA4FCE">
        <w:trPr>
          <w:trHeight w:val="1134"/>
        </w:trPr>
        <w:tc>
          <w:tcPr>
            <w:tcW w:w="5807" w:type="dxa"/>
          </w:tcPr>
          <w:p w14:paraId="7D26F1D0" w14:textId="77777777" w:rsidR="00EA5AEA" w:rsidRPr="00422C2B" w:rsidRDefault="00EA5AEA" w:rsidP="00CA4FCE">
            <w:pPr>
              <w:pStyle w:val="RAMJOTabText"/>
            </w:pPr>
            <w:r w:rsidRPr="00422C2B">
              <w:t>Has the proposed receiver (consumer) of the waste material been made aware of the conditions for re-use, including the relevant EPA resource recovery order and exemption (if applicable)?</w:t>
            </w:r>
          </w:p>
        </w:tc>
        <w:tc>
          <w:tcPr>
            <w:tcW w:w="989" w:type="dxa"/>
          </w:tcPr>
          <w:p w14:paraId="5A17B491" w14:textId="77777777" w:rsidR="00EA5AEA" w:rsidRPr="00422C2B" w:rsidRDefault="00EA5AEA" w:rsidP="00CA4FCE">
            <w:pPr>
              <w:pStyle w:val="RAMJOTabText"/>
            </w:pPr>
          </w:p>
        </w:tc>
        <w:tc>
          <w:tcPr>
            <w:tcW w:w="3398" w:type="dxa"/>
          </w:tcPr>
          <w:p w14:paraId="5A771031" w14:textId="77777777" w:rsidR="00EA5AEA" w:rsidRPr="00422C2B" w:rsidRDefault="00EA5AEA" w:rsidP="00CA4FCE">
            <w:pPr>
              <w:pStyle w:val="RAMJOTabText"/>
            </w:pPr>
          </w:p>
        </w:tc>
      </w:tr>
      <w:tr w:rsidR="00EA5AEA" w:rsidRPr="00422C2B" w14:paraId="47F38DA5" w14:textId="77777777" w:rsidTr="00CA4FCE">
        <w:trPr>
          <w:trHeight w:val="1134"/>
        </w:trPr>
        <w:tc>
          <w:tcPr>
            <w:tcW w:w="5807" w:type="dxa"/>
          </w:tcPr>
          <w:p w14:paraId="501DD5F7" w14:textId="77777777" w:rsidR="00EA5AEA" w:rsidRPr="00422C2B" w:rsidRDefault="00EA5AEA" w:rsidP="00CA4FCE">
            <w:pPr>
              <w:pStyle w:val="RAMJOTabText"/>
            </w:pPr>
            <w:r w:rsidRPr="00422C2B">
              <w:t>Where waste is being transported to a non-licensed site, has a signed section 143 notice been received from the landholder proposing to receive the waste? This is required to confirm that the receiving site has approval to accept this material (that is, development consent is not required).</w:t>
            </w:r>
          </w:p>
        </w:tc>
        <w:tc>
          <w:tcPr>
            <w:tcW w:w="989" w:type="dxa"/>
          </w:tcPr>
          <w:p w14:paraId="23A63641" w14:textId="77777777" w:rsidR="00EA5AEA" w:rsidRPr="00422C2B" w:rsidRDefault="00EA5AEA" w:rsidP="00CA4FCE">
            <w:pPr>
              <w:pStyle w:val="RAMJOTabText"/>
            </w:pPr>
          </w:p>
        </w:tc>
        <w:tc>
          <w:tcPr>
            <w:tcW w:w="3398" w:type="dxa"/>
          </w:tcPr>
          <w:p w14:paraId="3A7C2711" w14:textId="77777777" w:rsidR="00EA5AEA" w:rsidRPr="00422C2B" w:rsidRDefault="00EA5AEA" w:rsidP="00CA4FCE">
            <w:pPr>
              <w:pStyle w:val="RAMJOTabText"/>
            </w:pPr>
          </w:p>
        </w:tc>
      </w:tr>
      <w:tr w:rsidR="00EA5AEA" w:rsidRPr="00422C2B" w14:paraId="09BCBFF0" w14:textId="77777777" w:rsidTr="00CA4FCE">
        <w:tc>
          <w:tcPr>
            <w:tcW w:w="10194" w:type="dxa"/>
            <w:gridSpan w:val="3"/>
          </w:tcPr>
          <w:p w14:paraId="658DBDF1" w14:textId="77777777" w:rsidR="00EA5AEA" w:rsidRPr="00332EA0" w:rsidRDefault="00EA5AEA" w:rsidP="00CA4FCE">
            <w:pPr>
              <w:pStyle w:val="RAMJOTabText"/>
              <w:rPr>
                <w:b/>
                <w:bCs/>
              </w:rPr>
            </w:pPr>
            <w:r w:rsidRPr="00332EA0">
              <w:rPr>
                <w:b/>
                <w:bCs/>
              </w:rPr>
              <w:t>Once material has been transported offsite</w:t>
            </w:r>
          </w:p>
        </w:tc>
      </w:tr>
      <w:tr w:rsidR="00EA5AEA" w:rsidRPr="00422C2B" w14:paraId="7CDDAAAF" w14:textId="77777777" w:rsidTr="00CA4FCE">
        <w:trPr>
          <w:trHeight w:val="1134"/>
        </w:trPr>
        <w:tc>
          <w:tcPr>
            <w:tcW w:w="5807" w:type="dxa"/>
          </w:tcPr>
          <w:p w14:paraId="291C178E" w14:textId="77777777" w:rsidR="00EA5AEA" w:rsidRPr="00422C2B" w:rsidRDefault="00EA5AEA" w:rsidP="00CA4FCE">
            <w:pPr>
              <w:pStyle w:val="RAMJOTabText"/>
            </w:pPr>
            <w:r w:rsidRPr="00422C2B">
              <w:t>Keep all records of the quantity and nature of material supplied, the person it is supplied to, and all testing, sampling and characterisation for 6 years.</w:t>
            </w:r>
          </w:p>
        </w:tc>
        <w:tc>
          <w:tcPr>
            <w:tcW w:w="989" w:type="dxa"/>
          </w:tcPr>
          <w:p w14:paraId="35C0735C" w14:textId="77777777" w:rsidR="00EA5AEA" w:rsidRPr="00422C2B" w:rsidRDefault="00EA5AEA" w:rsidP="00CA4FCE">
            <w:pPr>
              <w:pStyle w:val="RAMJOTabText"/>
            </w:pPr>
          </w:p>
        </w:tc>
        <w:tc>
          <w:tcPr>
            <w:tcW w:w="3398" w:type="dxa"/>
          </w:tcPr>
          <w:p w14:paraId="331662EB" w14:textId="77777777" w:rsidR="00EA5AEA" w:rsidRPr="00422C2B" w:rsidRDefault="00EA5AEA" w:rsidP="00CA4FCE">
            <w:pPr>
              <w:pStyle w:val="RAMJOTabText"/>
            </w:pPr>
          </w:p>
        </w:tc>
      </w:tr>
      <w:tr w:rsidR="00EA5AEA" w:rsidRPr="00422C2B" w14:paraId="12D05618" w14:textId="77777777" w:rsidTr="00CA4FCE">
        <w:trPr>
          <w:trHeight w:val="1134"/>
        </w:trPr>
        <w:tc>
          <w:tcPr>
            <w:tcW w:w="5807" w:type="dxa"/>
          </w:tcPr>
          <w:p w14:paraId="5EE9E931" w14:textId="77777777" w:rsidR="00EA5AEA" w:rsidRPr="00422C2B" w:rsidRDefault="00EA5AEA" w:rsidP="00CA4FCE">
            <w:pPr>
              <w:pStyle w:val="RAMJOTabText"/>
            </w:pPr>
            <w:r w:rsidRPr="00422C2B">
              <w:t>Proof of purchase (as a minimum) will be required if the material was purchased from a quarry or landscaping business.</w:t>
            </w:r>
          </w:p>
        </w:tc>
        <w:tc>
          <w:tcPr>
            <w:tcW w:w="989" w:type="dxa"/>
          </w:tcPr>
          <w:p w14:paraId="4EA3F31D" w14:textId="77777777" w:rsidR="00EA5AEA" w:rsidRPr="00422C2B" w:rsidRDefault="00EA5AEA" w:rsidP="00CA4FCE">
            <w:pPr>
              <w:pStyle w:val="RAMJOTabText"/>
            </w:pPr>
          </w:p>
        </w:tc>
        <w:tc>
          <w:tcPr>
            <w:tcW w:w="3398" w:type="dxa"/>
          </w:tcPr>
          <w:p w14:paraId="02B2721C" w14:textId="77777777" w:rsidR="00EA5AEA" w:rsidRPr="00422C2B" w:rsidRDefault="00EA5AEA" w:rsidP="00CA4FCE">
            <w:pPr>
              <w:pStyle w:val="RAMJOTabText"/>
            </w:pPr>
          </w:p>
        </w:tc>
      </w:tr>
    </w:tbl>
    <w:p w14:paraId="0191329F"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EA"/>
    <w:rsid w:val="003B1C72"/>
    <w:rsid w:val="008C18A3"/>
    <w:rsid w:val="00B819B4"/>
    <w:rsid w:val="00EA5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8894BD"/>
  <w15:chartTrackingRefBased/>
  <w15:docId w15:val="{7CE00528-2872-B446-A72C-2BAF6CB6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EA"/>
    <w:pPr>
      <w:spacing w:before="120" w:after="120"/>
    </w:pPr>
    <w:rPr>
      <w:sz w:val="22"/>
      <w:szCs w:val="22"/>
    </w:rPr>
  </w:style>
  <w:style w:type="paragraph" w:styleId="Heading1">
    <w:name w:val="heading 1"/>
    <w:basedOn w:val="Normal"/>
    <w:next w:val="Normal"/>
    <w:link w:val="Heading1Char"/>
    <w:qFormat/>
    <w:rsid w:val="00EA5AEA"/>
    <w:pPr>
      <w:keepNext/>
      <w:spacing w:before="0" w:after="160"/>
      <w:outlineLvl w:val="0"/>
    </w:pPr>
    <w:rPr>
      <w:rFonts w:ascii="Arial" w:hAnsi="Arial" w:cs="Arial"/>
      <w:b/>
      <w:b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AEA"/>
    <w:rPr>
      <w:rFonts w:ascii="Arial" w:hAnsi="Arial" w:cs="Arial"/>
      <w:b/>
      <w:bCs/>
      <w:kern w:val="2"/>
      <w:sz w:val="20"/>
      <w:szCs w:val="20"/>
      <w14:ligatures w14:val="standardContextual"/>
    </w:rPr>
  </w:style>
  <w:style w:type="table" w:styleId="TableGrid">
    <w:name w:val="Table Grid"/>
    <w:basedOn w:val="TableNormal"/>
    <w:uiPriority w:val="39"/>
    <w:rsid w:val="00EA5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JOTabText">
    <w:name w:val="RAMJO Tab Text"/>
    <w:basedOn w:val="Normal"/>
    <w:qFormat/>
    <w:rsid w:val="00EA5AEA"/>
    <w:pPr>
      <w:spacing w:before="0" w:after="160"/>
    </w:pPr>
    <w:rPr>
      <w:rFonts w:ascii="Arial" w:hAnsi="Arial" w:cs="Arial"/>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2023-08-15T01:25:00Z</dcterms:created>
  <dcterms:modified xsi:type="dcterms:W3CDTF">2023-08-15T01:26:00Z</dcterms:modified>
</cp:coreProperties>
</file>