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44CA" w14:textId="77777777" w:rsidR="00E16769" w:rsidRDefault="00E16769" w:rsidP="00E16769">
      <w:pPr>
        <w:pStyle w:val="RAMJOTitle"/>
        <w:ind w:right="-1039" w:hanging="851"/>
      </w:pPr>
      <w:r>
        <w:rPr>
          <w:noProof/>
          <w14:ligatures w14:val="none"/>
        </w:rPr>
        <w:drawing>
          <wp:inline distT="0" distB="0" distL="0" distR="0" wp14:anchorId="2E60F8BD" wp14:editId="29677233">
            <wp:extent cx="6992985" cy="9891363"/>
            <wp:effectExtent l="0" t="0" r="5080" b="2540"/>
            <wp:docPr id="1" name="Picture 1" descr="A green and white cover with a person sitt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cover with a person sitting in the wa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14406" cy="9921663"/>
                    </a:xfrm>
                    <a:prstGeom prst="rect">
                      <a:avLst/>
                    </a:prstGeom>
                  </pic:spPr>
                </pic:pic>
              </a:graphicData>
            </a:graphic>
          </wp:inline>
        </w:drawing>
      </w:r>
    </w:p>
    <w:p w14:paraId="70649F5B" w14:textId="77777777" w:rsidR="002D34FC" w:rsidRPr="00242B95" w:rsidRDefault="002D34FC" w:rsidP="00E24B2E">
      <w:pPr>
        <w:pStyle w:val="Heading1"/>
      </w:pPr>
      <w:r w:rsidRPr="00242B95">
        <w:lastRenderedPageBreak/>
        <w:t>Aim</w:t>
      </w:r>
    </w:p>
    <w:p w14:paraId="5F05FD26" w14:textId="4F939AB7" w:rsidR="00486A85" w:rsidRPr="00242B95" w:rsidRDefault="002D34FC" w:rsidP="00E24B2E">
      <w:pPr>
        <w:pStyle w:val="RAMJOBody"/>
      </w:pPr>
      <w:r w:rsidRPr="00242B95">
        <w:t xml:space="preserve">Councils rely on </w:t>
      </w:r>
      <w:r w:rsidR="001A565F" w:rsidRPr="00242B95">
        <w:t xml:space="preserve">consultant reports </w:t>
      </w:r>
      <w:r w:rsidR="009D7F3C" w:rsidRPr="00242B95">
        <w:t>to make decisions about land</w:t>
      </w:r>
      <w:r w:rsidR="00F012C4" w:rsidRPr="00242B95">
        <w:t>-</w:t>
      </w:r>
      <w:r w:rsidR="009D7F3C" w:rsidRPr="00242B95">
        <w:t xml:space="preserve">use suitability and </w:t>
      </w:r>
      <w:r w:rsidR="00F012C4" w:rsidRPr="00242B95">
        <w:t xml:space="preserve">assess </w:t>
      </w:r>
      <w:r w:rsidR="009D7F3C" w:rsidRPr="00242B95">
        <w:t>t</w:t>
      </w:r>
      <w:r w:rsidR="006C386D" w:rsidRPr="00242B95">
        <w:t xml:space="preserve">he risk of harm </w:t>
      </w:r>
      <w:r w:rsidR="00F012C4" w:rsidRPr="00242B95">
        <w:t xml:space="preserve">that </w:t>
      </w:r>
      <w:r w:rsidR="006C386D" w:rsidRPr="00242B95">
        <w:t xml:space="preserve">contaminated land poses </w:t>
      </w:r>
      <w:r w:rsidR="009D7F3C" w:rsidRPr="00242B95">
        <w:t>to human health and the environment.</w:t>
      </w:r>
      <w:r w:rsidR="00486A85" w:rsidRPr="00242B95">
        <w:t xml:space="preserve"> </w:t>
      </w:r>
      <w:r w:rsidR="00F012C4" w:rsidRPr="00242B95">
        <w:t xml:space="preserve">Therefore, </w:t>
      </w:r>
      <w:r w:rsidR="00357874" w:rsidRPr="00242B95">
        <w:t>i</w:t>
      </w:r>
      <w:r w:rsidRPr="00242B95">
        <w:t xml:space="preserve">t is important that </w:t>
      </w:r>
      <w:r w:rsidR="00C03FAA" w:rsidRPr="00242B95">
        <w:t>C</w:t>
      </w:r>
      <w:r w:rsidRPr="00242B95">
        <w:t>ouncils are able to have a high degree of confidence in using these reports in the</w:t>
      </w:r>
      <w:r w:rsidR="00F012C4" w:rsidRPr="00242B95">
        <w:t>ir</w:t>
      </w:r>
      <w:r w:rsidRPr="00242B95">
        <w:t xml:space="preserve"> land</w:t>
      </w:r>
      <w:r w:rsidR="00F012C4" w:rsidRPr="00242B95">
        <w:t>-</w:t>
      </w:r>
      <w:r w:rsidRPr="00242B95">
        <w:t>use planning</w:t>
      </w:r>
      <w:r w:rsidR="004D549F" w:rsidRPr="00242B95">
        <w:t xml:space="preserve"> and </w:t>
      </w:r>
      <w:r w:rsidR="00357874" w:rsidRPr="00242B95">
        <w:t>development control</w:t>
      </w:r>
      <w:r w:rsidR="00E96AB9" w:rsidRPr="00242B95">
        <w:t xml:space="preserve"> </w:t>
      </w:r>
      <w:r w:rsidRPr="00242B95">
        <w:t>processes.</w:t>
      </w:r>
    </w:p>
    <w:p w14:paraId="51C834B1" w14:textId="77777777" w:rsidR="002D34FC" w:rsidRPr="00242B95" w:rsidRDefault="002D34FC" w:rsidP="00E24B2E">
      <w:pPr>
        <w:pStyle w:val="Heading1"/>
      </w:pPr>
      <w:r w:rsidRPr="00242B95">
        <w:t>Introduction</w:t>
      </w:r>
    </w:p>
    <w:p w14:paraId="03CD90F8" w14:textId="7F9A4189" w:rsidR="00486A85" w:rsidRPr="00242B95" w:rsidRDefault="00C71DD7" w:rsidP="00E24B2E">
      <w:pPr>
        <w:pStyle w:val="RAMJOBody"/>
      </w:pPr>
      <w:r w:rsidRPr="00242B95">
        <w:t>Reports developed by consultants must comply with relevant policies and statutory contaminated land guidelines</w:t>
      </w:r>
      <w:r w:rsidR="00334006" w:rsidRPr="00242B95">
        <w:t xml:space="preserve">. However, </w:t>
      </w:r>
      <w:r w:rsidR="00075AC3" w:rsidRPr="00242B95">
        <w:t xml:space="preserve">it </w:t>
      </w:r>
      <w:r w:rsidR="00334006" w:rsidRPr="00242B95">
        <w:t>can be</w:t>
      </w:r>
      <w:r w:rsidRPr="00242B95">
        <w:t xml:space="preserve"> difficult to determine </w:t>
      </w:r>
      <w:r w:rsidR="00F012C4" w:rsidRPr="00242B95">
        <w:t xml:space="preserve">whether </w:t>
      </w:r>
      <w:r w:rsidRPr="00242B95">
        <w:t xml:space="preserve">a consultant has the </w:t>
      </w:r>
      <w:r w:rsidR="00357874" w:rsidRPr="00242B95">
        <w:t>required</w:t>
      </w:r>
      <w:r w:rsidRPr="00242B95">
        <w:t xml:space="preserve"> technical competency </w:t>
      </w:r>
      <w:r w:rsidR="00075AC3" w:rsidRPr="00242B95">
        <w:t xml:space="preserve">and experience </w:t>
      </w:r>
      <w:r w:rsidRPr="00242B95">
        <w:t>to undertake the work.</w:t>
      </w:r>
    </w:p>
    <w:p w14:paraId="003F3EBB" w14:textId="27405378" w:rsidR="00486A85" w:rsidRPr="00242B95" w:rsidRDefault="00FE5621" w:rsidP="00E24B2E">
      <w:pPr>
        <w:pStyle w:val="RAMJOBody"/>
      </w:pPr>
      <w:r w:rsidRPr="00242B95">
        <w:t>Poor</w:t>
      </w:r>
      <w:r w:rsidR="00F012C4" w:rsidRPr="00242B95">
        <w:t>-</w:t>
      </w:r>
      <w:r w:rsidRPr="00242B95">
        <w:t xml:space="preserve">quality contaminated site reports can lead to delays in </w:t>
      </w:r>
      <w:r w:rsidR="00334006" w:rsidRPr="00242B95">
        <w:t>Council’s land</w:t>
      </w:r>
      <w:r w:rsidR="00F012C4" w:rsidRPr="00242B95">
        <w:t>-</w:t>
      </w:r>
      <w:r w:rsidR="00334006" w:rsidRPr="00242B95">
        <w:t xml:space="preserve">use planning and </w:t>
      </w:r>
      <w:r w:rsidR="00357874" w:rsidRPr="00242B95">
        <w:t>development control</w:t>
      </w:r>
      <w:r w:rsidR="00334006" w:rsidRPr="00242B95">
        <w:t xml:space="preserve"> processes. Importantly, it can also delay </w:t>
      </w:r>
      <w:r w:rsidR="00F012C4" w:rsidRPr="00242B95">
        <w:t xml:space="preserve">the </w:t>
      </w:r>
      <w:r w:rsidRPr="00242B95">
        <w:t>clean</w:t>
      </w:r>
      <w:r w:rsidR="00F012C4" w:rsidRPr="00242B95">
        <w:t>-</w:t>
      </w:r>
      <w:r w:rsidRPr="00242B95">
        <w:t xml:space="preserve">up and </w:t>
      </w:r>
      <w:r w:rsidR="00F012C4" w:rsidRPr="00242B95">
        <w:t xml:space="preserve">regulation of </w:t>
      </w:r>
      <w:r w:rsidRPr="00242B95">
        <w:t>contaminated sites</w:t>
      </w:r>
      <w:r w:rsidR="00F012C4" w:rsidRPr="00242B95">
        <w:t>,</w:t>
      </w:r>
      <w:r w:rsidRPr="00242B95">
        <w:t xml:space="preserve"> and </w:t>
      </w:r>
      <w:r w:rsidR="00F012C4" w:rsidRPr="00242B95">
        <w:t xml:space="preserve">it </w:t>
      </w:r>
      <w:r w:rsidRPr="00242B95">
        <w:t>can increase costs for the landowner</w:t>
      </w:r>
      <w:r w:rsidR="00F012C4" w:rsidRPr="00242B95">
        <w:t xml:space="preserve"> or </w:t>
      </w:r>
      <w:r w:rsidRPr="00242B95">
        <w:t>occupier.</w:t>
      </w:r>
    </w:p>
    <w:p w14:paraId="15564E19" w14:textId="12D10F9D" w:rsidR="00486A85" w:rsidRPr="00242B95" w:rsidRDefault="00880280" w:rsidP="00E24B2E">
      <w:pPr>
        <w:pStyle w:val="RAMJOBody"/>
      </w:pPr>
      <w:r w:rsidRPr="00242B95">
        <w:t xml:space="preserve">This </w:t>
      </w:r>
      <w:r w:rsidR="00F012C4" w:rsidRPr="00242B95">
        <w:t xml:space="preserve">fact sheet </w:t>
      </w:r>
      <w:r w:rsidR="00357874" w:rsidRPr="00242B95">
        <w:t>identifies</w:t>
      </w:r>
      <w:r w:rsidR="00761989" w:rsidRPr="00242B95">
        <w:t xml:space="preserve"> the different types of contaminated land consultants and </w:t>
      </w:r>
      <w:r w:rsidR="006C386D" w:rsidRPr="00242B95">
        <w:t xml:space="preserve">relates each type to </w:t>
      </w:r>
      <w:r w:rsidR="00F012C4" w:rsidRPr="00242B95">
        <w:t xml:space="preserve">the </w:t>
      </w:r>
      <w:r w:rsidR="006C386D" w:rsidRPr="00242B95">
        <w:t xml:space="preserve">required competencies and </w:t>
      </w:r>
      <w:r w:rsidR="00761989" w:rsidRPr="00242B95">
        <w:t>qualification</w:t>
      </w:r>
      <w:r w:rsidR="00F012C4" w:rsidRPr="00242B95">
        <w:t>s</w:t>
      </w:r>
      <w:r w:rsidR="00761989" w:rsidRPr="00242B95">
        <w:t xml:space="preserve"> </w:t>
      </w:r>
      <w:r w:rsidR="00F012C4" w:rsidRPr="00242B95">
        <w:t xml:space="preserve">as </w:t>
      </w:r>
      <w:r w:rsidR="006C386D" w:rsidRPr="00242B95">
        <w:t xml:space="preserve">defined </w:t>
      </w:r>
      <w:r w:rsidR="0021248D" w:rsidRPr="00242B95">
        <w:t>in legislation and statutory guidelines.</w:t>
      </w:r>
    </w:p>
    <w:p w14:paraId="2AFED779" w14:textId="3EEC6F9A" w:rsidR="00486A85" w:rsidRPr="00242B95" w:rsidRDefault="0021248D" w:rsidP="00E24B2E">
      <w:pPr>
        <w:pStyle w:val="RAMJOBody"/>
      </w:pPr>
      <w:r w:rsidRPr="00242B95">
        <w:t xml:space="preserve">This information is provided with the </w:t>
      </w:r>
      <w:r w:rsidR="006C386D" w:rsidRPr="00242B95">
        <w:t xml:space="preserve">sole </w:t>
      </w:r>
      <w:r w:rsidRPr="00242B95">
        <w:t xml:space="preserve">intent </w:t>
      </w:r>
      <w:r w:rsidR="00522183" w:rsidRPr="00242B95">
        <w:t>of</w:t>
      </w:r>
      <w:r w:rsidRPr="00242B95">
        <w:t xml:space="preserve"> </w:t>
      </w:r>
      <w:r w:rsidR="006C386D" w:rsidRPr="00242B95">
        <w:t>guid</w:t>
      </w:r>
      <w:r w:rsidR="00522183" w:rsidRPr="00242B95">
        <w:t>ing</w:t>
      </w:r>
      <w:r w:rsidR="006C386D" w:rsidRPr="00242B95">
        <w:t xml:space="preserve"> and inform</w:t>
      </w:r>
      <w:r w:rsidR="00522183" w:rsidRPr="00242B95">
        <w:t>ing</w:t>
      </w:r>
      <w:r w:rsidR="006C386D" w:rsidRPr="00242B95">
        <w:t xml:space="preserve"> </w:t>
      </w:r>
      <w:r w:rsidRPr="00242B95">
        <w:t>C</w:t>
      </w:r>
      <w:r w:rsidR="00761989" w:rsidRPr="00242B95">
        <w:t xml:space="preserve">ouncil </w:t>
      </w:r>
      <w:r w:rsidR="00522183" w:rsidRPr="00242B95">
        <w:t xml:space="preserve">staff </w:t>
      </w:r>
      <w:r w:rsidR="00357874" w:rsidRPr="00242B95">
        <w:t>on</w:t>
      </w:r>
      <w:r w:rsidRPr="00242B95">
        <w:t xml:space="preserve"> </w:t>
      </w:r>
      <w:r w:rsidR="00C3355E" w:rsidRPr="00242B95">
        <w:t xml:space="preserve">what </w:t>
      </w:r>
      <w:r w:rsidR="000E77DC" w:rsidRPr="00242B95">
        <w:t xml:space="preserve">consultant </w:t>
      </w:r>
      <w:r w:rsidR="002074DF">
        <w:t xml:space="preserve">qualifications, </w:t>
      </w:r>
      <w:r w:rsidR="00F012C4" w:rsidRPr="00242B95">
        <w:t xml:space="preserve">competencies and experience are </w:t>
      </w:r>
      <w:r w:rsidR="00C3355E" w:rsidRPr="00242B95">
        <w:t xml:space="preserve">required for </w:t>
      </w:r>
      <w:r w:rsidR="00522183" w:rsidRPr="00242B95">
        <w:t>the consideration of c</w:t>
      </w:r>
      <w:r w:rsidR="00C3355E" w:rsidRPr="00242B95">
        <w:t xml:space="preserve">ontaminated land </w:t>
      </w:r>
      <w:r w:rsidR="006C386D" w:rsidRPr="00242B95">
        <w:t xml:space="preserve">management (including </w:t>
      </w:r>
      <w:r w:rsidR="00C3355E" w:rsidRPr="00242B95">
        <w:t>investigation</w:t>
      </w:r>
      <w:r w:rsidR="006C386D" w:rsidRPr="00242B95">
        <w:t>s</w:t>
      </w:r>
      <w:r w:rsidR="002074DF">
        <w:t xml:space="preserve"> and assessment</w:t>
      </w:r>
      <w:r w:rsidR="006C386D" w:rsidRPr="00242B95">
        <w:t xml:space="preserve">) </w:t>
      </w:r>
      <w:r w:rsidR="000E77DC" w:rsidRPr="00242B95">
        <w:t>and underground petroleum storage system (UPSS)</w:t>
      </w:r>
      <w:r w:rsidR="00522183" w:rsidRPr="00242B95">
        <w:t xml:space="preserve"> process</w:t>
      </w:r>
      <w:r w:rsidR="00F012C4" w:rsidRPr="00242B95">
        <w:t>es</w:t>
      </w:r>
      <w:r w:rsidR="00522183" w:rsidRPr="00242B95">
        <w:t xml:space="preserve"> </w:t>
      </w:r>
      <w:r w:rsidR="002074DF">
        <w:t xml:space="preserve">(design, installation, operation, maintenance and decommissioning) </w:t>
      </w:r>
      <w:r w:rsidR="00522183" w:rsidRPr="00242B95">
        <w:t>in Council</w:t>
      </w:r>
      <w:r w:rsidR="00F012C4" w:rsidRPr="00242B95">
        <w:t>’s</w:t>
      </w:r>
      <w:r w:rsidR="00522183" w:rsidRPr="00242B95">
        <w:t xml:space="preserve"> land</w:t>
      </w:r>
      <w:r w:rsidR="00F012C4" w:rsidRPr="00242B95">
        <w:t>-</w:t>
      </w:r>
      <w:r w:rsidR="00522183" w:rsidRPr="00242B95">
        <w:t>use planning and development control processes</w:t>
      </w:r>
      <w:r w:rsidR="005927F1" w:rsidRPr="00242B95">
        <w:t>.</w:t>
      </w:r>
    </w:p>
    <w:p w14:paraId="3637979B" w14:textId="3CDE42EB" w:rsidR="005E4870" w:rsidRPr="00242B95" w:rsidRDefault="00BA5140" w:rsidP="00E24B2E">
      <w:pPr>
        <w:pStyle w:val="RAMJOBody"/>
      </w:pPr>
      <w:r w:rsidRPr="00242B95">
        <w:t xml:space="preserve">There is </w:t>
      </w:r>
      <w:r w:rsidR="00C00380" w:rsidRPr="00242B95">
        <w:t xml:space="preserve">an additional section </w:t>
      </w:r>
      <w:r w:rsidR="00F012C4" w:rsidRPr="00242B95">
        <w:t xml:space="preserve">in this fact sheet </w:t>
      </w:r>
      <w:r w:rsidR="00C00380" w:rsidRPr="00242B95">
        <w:t xml:space="preserve">on </w:t>
      </w:r>
      <w:r w:rsidR="00F012C4" w:rsidRPr="00242B95">
        <w:t xml:space="preserve">the </w:t>
      </w:r>
      <w:r w:rsidR="000E77DC" w:rsidRPr="00242B95">
        <w:t xml:space="preserve">consultant </w:t>
      </w:r>
      <w:r w:rsidR="002074DF">
        <w:t xml:space="preserve">qualifications, </w:t>
      </w:r>
      <w:r w:rsidR="000E77DC" w:rsidRPr="00242B95">
        <w:t>competenc</w:t>
      </w:r>
      <w:r w:rsidR="006C386D" w:rsidRPr="00242B95">
        <w:t>ies</w:t>
      </w:r>
      <w:r w:rsidR="000E77DC" w:rsidRPr="00242B95">
        <w:t xml:space="preserve"> and experience</w:t>
      </w:r>
      <w:r w:rsidRPr="00242B95">
        <w:t xml:space="preserve"> required</w:t>
      </w:r>
      <w:r w:rsidR="004B77DD" w:rsidRPr="00242B95">
        <w:t>:</w:t>
      </w:r>
    </w:p>
    <w:p w14:paraId="753A285A" w14:textId="18EF6825" w:rsidR="005E4870" w:rsidRPr="00242B95" w:rsidRDefault="004B77DD" w:rsidP="00E24B2E">
      <w:pPr>
        <w:pStyle w:val="RAMJODotList"/>
      </w:pPr>
      <w:r w:rsidRPr="00242B95">
        <w:t xml:space="preserve">to </w:t>
      </w:r>
      <w:r w:rsidR="00BA5140" w:rsidRPr="00242B95">
        <w:t xml:space="preserve">manage site contamination </w:t>
      </w:r>
      <w:r w:rsidR="00557E75" w:rsidRPr="00242B95">
        <w:t xml:space="preserve">associated with asbestos and </w:t>
      </w:r>
      <w:r w:rsidR="00C00380" w:rsidRPr="00242B95">
        <w:t xml:space="preserve">the </w:t>
      </w:r>
      <w:r w:rsidR="00557E75" w:rsidRPr="00242B95">
        <w:t xml:space="preserve">subsequent works for its </w:t>
      </w:r>
      <w:r w:rsidR="006C386D" w:rsidRPr="00242B95">
        <w:t xml:space="preserve">handling and </w:t>
      </w:r>
      <w:r w:rsidR="00557E75" w:rsidRPr="00242B95">
        <w:t>removal</w:t>
      </w:r>
    </w:p>
    <w:p w14:paraId="0D9CFC42" w14:textId="0D3F37E8" w:rsidR="00486A85" w:rsidRPr="00242B95" w:rsidRDefault="004B77DD" w:rsidP="00E24B2E">
      <w:pPr>
        <w:pStyle w:val="RAMJODotList"/>
      </w:pPr>
      <w:r w:rsidRPr="00242B95">
        <w:t xml:space="preserve">for </w:t>
      </w:r>
      <w:r w:rsidR="005E4870" w:rsidRPr="00242B95">
        <w:t>undertak</w:t>
      </w:r>
      <w:r w:rsidRPr="00242B95">
        <w:t xml:space="preserve">ing the assessment requirements </w:t>
      </w:r>
      <w:r w:rsidR="005E4870" w:rsidRPr="00242B95">
        <w:t xml:space="preserve">prescribed in the guidelines established </w:t>
      </w:r>
      <w:r w:rsidRPr="00242B95">
        <w:t>by</w:t>
      </w:r>
      <w:r w:rsidR="005E4870" w:rsidRPr="00242B95">
        <w:t xml:space="preserve"> Chapter 3 (</w:t>
      </w:r>
      <w:r w:rsidR="00F012C4" w:rsidRPr="00242B95">
        <w:t>‘</w:t>
      </w:r>
      <w:r w:rsidR="005E4870" w:rsidRPr="00242B95">
        <w:t>Hazardous or Offensive Development</w:t>
      </w:r>
      <w:r w:rsidR="00F012C4" w:rsidRPr="00242B95">
        <w:t>’</w:t>
      </w:r>
      <w:r w:rsidR="005E4870" w:rsidRPr="00242B95">
        <w:t xml:space="preserve">) </w:t>
      </w:r>
      <w:r w:rsidR="00F012C4" w:rsidRPr="00242B95">
        <w:t xml:space="preserve">of </w:t>
      </w:r>
      <w:r w:rsidR="005E4870" w:rsidRPr="00242B95">
        <w:t xml:space="preserve">the </w:t>
      </w:r>
      <w:r w:rsidR="00F012C4" w:rsidRPr="00242B95">
        <w:rPr>
          <w:i/>
          <w:iCs/>
        </w:rPr>
        <w:t xml:space="preserve">State Environmental Planning Policy (Resilience and Hazards) 2021 </w:t>
      </w:r>
      <w:r w:rsidR="00F012C4" w:rsidRPr="002074DF">
        <w:t>(</w:t>
      </w:r>
      <w:r w:rsidR="005E4870" w:rsidRPr="002074DF">
        <w:rPr>
          <w:i/>
          <w:iCs/>
        </w:rPr>
        <w:t>Resilience and Hazards SEPP</w:t>
      </w:r>
      <w:r w:rsidR="00F012C4" w:rsidRPr="002074DF">
        <w:t>)</w:t>
      </w:r>
      <w:r w:rsidR="00557E75" w:rsidRPr="00242B95">
        <w:t>.</w:t>
      </w:r>
    </w:p>
    <w:p w14:paraId="5A86179D" w14:textId="33AB99D8" w:rsidR="00486A85" w:rsidRPr="00242B95" w:rsidRDefault="005927F1" w:rsidP="00E24B2E">
      <w:pPr>
        <w:pStyle w:val="RAMJOBody"/>
      </w:pPr>
      <w:r w:rsidRPr="00242B95">
        <w:t xml:space="preserve">Ensuring </w:t>
      </w:r>
      <w:r w:rsidR="00F012C4" w:rsidRPr="00242B95">
        <w:t xml:space="preserve">that </w:t>
      </w:r>
      <w:r w:rsidRPr="00242B95">
        <w:t xml:space="preserve">the consultant is appropriately </w:t>
      </w:r>
      <w:r w:rsidR="00B45F86" w:rsidRPr="00242B95">
        <w:t xml:space="preserve">qualified and </w:t>
      </w:r>
      <w:r w:rsidRPr="00242B95">
        <w:t xml:space="preserve">experienced </w:t>
      </w:r>
      <w:r w:rsidR="00F012C4" w:rsidRPr="00242B95">
        <w:t xml:space="preserve">and has </w:t>
      </w:r>
      <w:r w:rsidRPr="00242B95">
        <w:t xml:space="preserve">adequate professional indemnity insurance for the work </w:t>
      </w:r>
      <w:r w:rsidR="00B45F86" w:rsidRPr="00242B95">
        <w:t xml:space="preserve">to be </w:t>
      </w:r>
      <w:r w:rsidRPr="00242B95">
        <w:t xml:space="preserve">undertaken </w:t>
      </w:r>
      <w:r w:rsidR="00B45F86" w:rsidRPr="00242B95">
        <w:t xml:space="preserve">will significantly assist Council </w:t>
      </w:r>
      <w:r w:rsidR="00F012C4" w:rsidRPr="00242B95">
        <w:t xml:space="preserve">in </w:t>
      </w:r>
      <w:r w:rsidR="00C3355E" w:rsidRPr="00242B95">
        <w:t>manag</w:t>
      </w:r>
      <w:r w:rsidR="00F012C4" w:rsidRPr="00242B95">
        <w:t>ing</w:t>
      </w:r>
      <w:r w:rsidR="00C3355E" w:rsidRPr="00242B95">
        <w:t xml:space="preserve"> </w:t>
      </w:r>
      <w:r w:rsidR="00B45F86" w:rsidRPr="00242B95">
        <w:t xml:space="preserve">its corporate </w:t>
      </w:r>
      <w:r w:rsidR="00C3355E" w:rsidRPr="00242B95">
        <w:t>risk</w:t>
      </w:r>
      <w:r w:rsidR="009D7F3C" w:rsidRPr="00242B95">
        <w:t>.</w:t>
      </w:r>
    </w:p>
    <w:p w14:paraId="6544BF3E" w14:textId="70EC3A86" w:rsidR="00486A85" w:rsidRPr="00242B95" w:rsidRDefault="00BA5140" w:rsidP="00E24B2E">
      <w:pPr>
        <w:pStyle w:val="RAMJOBody"/>
      </w:pPr>
      <w:r w:rsidRPr="00242B95">
        <w:t>R</w:t>
      </w:r>
      <w:r w:rsidR="00B45F86" w:rsidRPr="00242B95">
        <w:t>eports not prepared by suitably qualified consultant</w:t>
      </w:r>
      <w:r w:rsidR="00DA3487" w:rsidRPr="00242B95">
        <w:t>s</w:t>
      </w:r>
      <w:r w:rsidR="00B45F86" w:rsidRPr="00242B95">
        <w:t xml:space="preserve"> may result in increased liability on Council in re</w:t>
      </w:r>
      <w:r w:rsidR="00522183" w:rsidRPr="00242B95">
        <w:t>gard</w:t>
      </w:r>
      <w:r w:rsidR="00B45F86" w:rsidRPr="00242B95">
        <w:t xml:space="preserve"> to </w:t>
      </w:r>
      <w:r w:rsidR="00802FCF" w:rsidRPr="00242B95">
        <w:t xml:space="preserve">its ability to </w:t>
      </w:r>
      <w:r w:rsidR="006C386D" w:rsidRPr="00242B95">
        <w:t>demonstrat</w:t>
      </w:r>
      <w:r w:rsidR="00802FCF" w:rsidRPr="00242B95">
        <w:t>e</w:t>
      </w:r>
      <w:r w:rsidR="006C386D" w:rsidRPr="00242B95">
        <w:t xml:space="preserve"> that it has acted substantially in accordance with the </w:t>
      </w:r>
      <w:r w:rsidR="00F012C4" w:rsidRPr="00242B95">
        <w:t>contaminated land planning guidelines</w:t>
      </w:r>
      <w:r w:rsidR="006C386D" w:rsidRPr="00242B95">
        <w:t xml:space="preserve"> </w:t>
      </w:r>
      <w:r w:rsidR="00F012C4" w:rsidRPr="00242B95">
        <w:t xml:space="preserve">as defined </w:t>
      </w:r>
      <w:r w:rsidR="006C386D" w:rsidRPr="00242B95">
        <w:t>in Schedule 6</w:t>
      </w:r>
      <w:r w:rsidR="00F012C4" w:rsidRPr="00242B95">
        <w:t>(3)</w:t>
      </w:r>
      <w:r w:rsidR="006C386D" w:rsidRPr="00242B95">
        <w:t xml:space="preserve"> of the </w:t>
      </w:r>
      <w:r w:rsidR="006C386D" w:rsidRPr="002074DF">
        <w:rPr>
          <w:i/>
          <w:iCs/>
        </w:rPr>
        <w:t>Environmental Planning and Assessment Act 1979</w:t>
      </w:r>
      <w:r w:rsidR="00B45F86" w:rsidRPr="00242B95">
        <w:t>.</w:t>
      </w:r>
      <w:r w:rsidR="00F012C4" w:rsidRPr="00242B95">
        <w:rPr>
          <w:rStyle w:val="FootnoteReference"/>
        </w:rPr>
        <w:footnoteReference w:id="1"/>
      </w:r>
    </w:p>
    <w:p w14:paraId="3D397676" w14:textId="12539643" w:rsidR="009D7F3C" w:rsidRPr="00242B95" w:rsidRDefault="009D7F3C" w:rsidP="00E24B2E">
      <w:pPr>
        <w:pStyle w:val="Heading1"/>
      </w:pPr>
      <w:r w:rsidRPr="00242B95">
        <w:t>Other available capacity resources</w:t>
      </w:r>
    </w:p>
    <w:p w14:paraId="228A5E66" w14:textId="0C59EA11" w:rsidR="009D7F3C" w:rsidRPr="00242B95" w:rsidRDefault="009D7F3C" w:rsidP="00E24B2E">
      <w:pPr>
        <w:pStyle w:val="RAMJOBody"/>
      </w:pPr>
      <w:r w:rsidRPr="00242B95">
        <w:t xml:space="preserve">This </w:t>
      </w:r>
      <w:r w:rsidR="00F012C4" w:rsidRPr="00242B95">
        <w:t xml:space="preserve">fact sheet </w:t>
      </w:r>
      <w:r w:rsidRPr="00242B95">
        <w:t xml:space="preserve">is </w:t>
      </w:r>
      <w:bookmarkStart w:id="0" w:name="_Hlk103076886"/>
      <w:r w:rsidRPr="00242B95">
        <w:t xml:space="preserve">part of a series of resources developed </w:t>
      </w:r>
      <w:bookmarkEnd w:id="0"/>
      <w:r w:rsidRPr="00242B95">
        <w:t xml:space="preserve">to guide and inform </w:t>
      </w:r>
      <w:r w:rsidR="00802FCF" w:rsidRPr="00242B95">
        <w:t xml:space="preserve">Council </w:t>
      </w:r>
      <w:r w:rsidR="000E77DC" w:rsidRPr="00242B95">
        <w:t>land</w:t>
      </w:r>
      <w:r w:rsidR="00F012C4" w:rsidRPr="00242B95">
        <w:t>-</w:t>
      </w:r>
      <w:r w:rsidR="000E77DC" w:rsidRPr="00242B95">
        <w:t xml:space="preserve">use planning and development control </w:t>
      </w:r>
      <w:r w:rsidRPr="00242B95">
        <w:t>processes</w:t>
      </w:r>
      <w:r w:rsidR="00802FCF" w:rsidRPr="00242B95">
        <w:t>. Collectively</w:t>
      </w:r>
      <w:r w:rsidR="00F012C4" w:rsidRPr="00242B95">
        <w:t>,</w:t>
      </w:r>
      <w:r w:rsidR="00802FCF" w:rsidRPr="00242B95">
        <w:t xml:space="preserve"> these resources </w:t>
      </w:r>
      <w:r w:rsidR="00F012C4" w:rsidRPr="00242B95">
        <w:t xml:space="preserve">are </w:t>
      </w:r>
      <w:r w:rsidR="00802FCF" w:rsidRPr="00242B95">
        <w:t>intend</w:t>
      </w:r>
      <w:r w:rsidR="00F012C4" w:rsidRPr="00242B95">
        <w:t>ed</w:t>
      </w:r>
      <w:r w:rsidR="00802FCF" w:rsidRPr="00242B95">
        <w:t xml:space="preserve"> to</w:t>
      </w:r>
      <w:r w:rsidR="00731BE5" w:rsidRPr="00242B95">
        <w:t xml:space="preserve"> provide instructional and procedural guidance </w:t>
      </w:r>
      <w:r w:rsidR="00F012C4" w:rsidRPr="00242B95">
        <w:t xml:space="preserve">to </w:t>
      </w:r>
      <w:r w:rsidR="00731BE5" w:rsidRPr="00242B95">
        <w:t>enable Council to</w:t>
      </w:r>
      <w:r w:rsidRPr="00242B95">
        <w:t>:</w:t>
      </w:r>
    </w:p>
    <w:p w14:paraId="31542FB8" w14:textId="728C3839" w:rsidR="009D7F3C" w:rsidRPr="00242B95" w:rsidRDefault="00F012C4" w:rsidP="00E24B2E">
      <w:pPr>
        <w:pStyle w:val="RAMJODotList"/>
      </w:pPr>
      <w:r w:rsidRPr="00242B95">
        <w:t>e</w:t>
      </w:r>
      <w:r w:rsidR="009D7F3C" w:rsidRPr="00242B95">
        <w:t xml:space="preserve">nsure land is </w:t>
      </w:r>
      <w:r w:rsidRPr="00242B95">
        <w:t xml:space="preserve">or can be made </w:t>
      </w:r>
      <w:r w:rsidR="009D7F3C" w:rsidRPr="00242B95">
        <w:t>suitable for its proposed use</w:t>
      </w:r>
    </w:p>
    <w:p w14:paraId="05B77652" w14:textId="33A44AF4" w:rsidR="009D7F3C" w:rsidRPr="00242B95" w:rsidRDefault="00F012C4" w:rsidP="00E24B2E">
      <w:pPr>
        <w:pStyle w:val="RAMJODotList"/>
      </w:pPr>
      <w:r w:rsidRPr="00242B95">
        <w:t>m</w:t>
      </w:r>
      <w:r w:rsidR="009D7F3C" w:rsidRPr="00242B95">
        <w:t xml:space="preserve">inimise </w:t>
      </w:r>
      <w:r w:rsidR="001B0290" w:rsidRPr="00242B95">
        <w:t xml:space="preserve">the </w:t>
      </w:r>
      <w:r w:rsidR="009D7F3C" w:rsidRPr="00242B95">
        <w:t>risk of harm to human health and the environment</w:t>
      </w:r>
      <w:r w:rsidR="001B0290" w:rsidRPr="00242B95">
        <w:t xml:space="preserve"> from a use of land.</w:t>
      </w:r>
    </w:p>
    <w:p w14:paraId="6A42DE69" w14:textId="20180E15" w:rsidR="009D7F3C" w:rsidRPr="00242B95" w:rsidRDefault="00F012C4" w:rsidP="00E24B2E">
      <w:pPr>
        <w:pStyle w:val="RAMJODotList"/>
      </w:pPr>
      <w:r w:rsidRPr="00242B95">
        <w:t>a</w:t>
      </w:r>
      <w:r w:rsidR="009D7F3C" w:rsidRPr="00242B95">
        <w:t xml:space="preserve">pply good practice </w:t>
      </w:r>
      <w:r w:rsidRPr="00242B95">
        <w:t xml:space="preserve">to </w:t>
      </w:r>
      <w:r w:rsidR="000E77DC" w:rsidRPr="00242B95">
        <w:t>land</w:t>
      </w:r>
      <w:r w:rsidRPr="00242B95">
        <w:t>-</w:t>
      </w:r>
      <w:r w:rsidR="000E77DC" w:rsidRPr="00242B95">
        <w:t xml:space="preserve">use planning and development control </w:t>
      </w:r>
      <w:r w:rsidR="009D7F3C" w:rsidRPr="00242B95">
        <w:t>processes in achieving the above objectives.</w:t>
      </w:r>
    </w:p>
    <w:p w14:paraId="1DB21E59" w14:textId="48B09BF0" w:rsidR="002D34FC" w:rsidRPr="00242B95" w:rsidRDefault="00731BE5" w:rsidP="00E24B2E">
      <w:pPr>
        <w:pStyle w:val="RAMJOBody"/>
      </w:pPr>
      <w:r w:rsidRPr="00242B95">
        <w:t>Other resources</w:t>
      </w:r>
      <w:r w:rsidR="00C64EF3" w:rsidRPr="00242B95">
        <w:t xml:space="preserve"> related to</w:t>
      </w:r>
      <w:r w:rsidRPr="00242B95">
        <w:t xml:space="preserve"> this </w:t>
      </w:r>
      <w:r w:rsidR="00F012C4" w:rsidRPr="00242B95">
        <w:t xml:space="preserve">fact sheet </w:t>
      </w:r>
      <w:r w:rsidR="00C64EF3" w:rsidRPr="00242B95">
        <w:t>provide additional instructional and procedural information on the selection and use of consultants.</w:t>
      </w:r>
      <w:r w:rsidR="00486A85" w:rsidRPr="00242B95">
        <w:t xml:space="preserve"> </w:t>
      </w:r>
      <w:r w:rsidR="00C64EF3" w:rsidRPr="00242B95">
        <w:t>These include:</w:t>
      </w:r>
    </w:p>
    <w:p w14:paraId="2ECE3C96" w14:textId="77777777" w:rsidR="002074DF" w:rsidRPr="002074DF" w:rsidRDefault="00F012C4" w:rsidP="00402D8F">
      <w:pPr>
        <w:pStyle w:val="RAMJODotList"/>
      </w:pPr>
      <w:r w:rsidRPr="002074DF">
        <w:t xml:space="preserve">the </w:t>
      </w:r>
      <w:r w:rsidR="00840070" w:rsidRPr="002074DF">
        <w:rPr>
          <w:i/>
          <w:iCs/>
        </w:rPr>
        <w:t xml:space="preserve">Assessment of </w:t>
      </w:r>
      <w:r w:rsidRPr="002074DF">
        <w:rPr>
          <w:i/>
          <w:iCs/>
        </w:rPr>
        <w:t>Site Contamination Reports</w:t>
      </w:r>
      <w:r w:rsidRPr="002074DF">
        <w:t xml:space="preserve"> </w:t>
      </w:r>
      <w:r w:rsidR="00840070" w:rsidRPr="002074DF">
        <w:t xml:space="preserve">quick reference guide – </w:t>
      </w:r>
      <w:r w:rsidRPr="002074DF">
        <w:t xml:space="preserve">which can </w:t>
      </w:r>
      <w:r w:rsidR="00840070" w:rsidRPr="002074DF">
        <w:t>ass</w:t>
      </w:r>
      <w:r w:rsidR="00461B41" w:rsidRPr="002074DF">
        <w:t>ist</w:t>
      </w:r>
      <w:r w:rsidR="00840070" w:rsidRPr="002074DF">
        <w:t xml:space="preserve"> </w:t>
      </w:r>
      <w:r w:rsidR="00461B41" w:rsidRPr="002074DF">
        <w:t xml:space="preserve">Council </w:t>
      </w:r>
      <w:r w:rsidRPr="002074DF">
        <w:t xml:space="preserve">to </w:t>
      </w:r>
      <w:r w:rsidR="00461B41" w:rsidRPr="002074DF">
        <w:t>navigate the assessment of site contamination process</w:t>
      </w:r>
    </w:p>
    <w:p w14:paraId="1969AC3B" w14:textId="3F475B3E" w:rsidR="00486A85" w:rsidRPr="00242B95" w:rsidRDefault="00840070" w:rsidP="00402D8F">
      <w:pPr>
        <w:pStyle w:val="RAMJODotList"/>
      </w:pPr>
      <w:r w:rsidRPr="002074DF">
        <w:t>‘</w:t>
      </w:r>
      <w:r w:rsidR="00702F61" w:rsidRPr="002074DF">
        <w:t>Con</w:t>
      </w:r>
      <w:r w:rsidR="002074DF" w:rsidRPr="002074DF">
        <w:t xml:space="preserve">tamination </w:t>
      </w:r>
      <w:r w:rsidR="00F012C4" w:rsidRPr="002074DF">
        <w:t xml:space="preserve">Report Summary Table’ </w:t>
      </w:r>
      <w:r w:rsidR="002074DF" w:rsidRPr="002074DF">
        <w:t xml:space="preserve">(Appendix 8 of the </w:t>
      </w:r>
      <w:r w:rsidR="002074DF" w:rsidRPr="002074DF">
        <w:rPr>
          <w:i/>
          <w:iCs/>
        </w:rPr>
        <w:t>Assessment of Site Contamination Reports</w:t>
      </w:r>
      <w:r w:rsidR="002074DF">
        <w:t xml:space="preserve">) – a </w:t>
      </w:r>
      <w:r w:rsidRPr="002074DF">
        <w:t xml:space="preserve">checklist </w:t>
      </w:r>
      <w:r w:rsidR="002074DF" w:rsidRPr="002074DF">
        <w:t xml:space="preserve">that can be provided </w:t>
      </w:r>
      <w:r w:rsidR="002074DF">
        <w:t xml:space="preserve">by Council </w:t>
      </w:r>
      <w:r w:rsidR="002074DF" w:rsidRPr="002074DF">
        <w:t xml:space="preserve">to consultants </w:t>
      </w:r>
      <w:r w:rsidR="002074DF">
        <w:t>t</w:t>
      </w:r>
      <w:r w:rsidR="00F012C4" w:rsidRPr="002074DF">
        <w:t xml:space="preserve">o </w:t>
      </w:r>
      <w:r w:rsidRPr="002074DF">
        <w:t>e</w:t>
      </w:r>
      <w:r w:rsidR="00B45F86" w:rsidRPr="002074DF">
        <w:t xml:space="preserve">nsure </w:t>
      </w:r>
      <w:r w:rsidR="002074DF">
        <w:t xml:space="preserve">reports provided to Council include </w:t>
      </w:r>
      <w:r w:rsidR="00702F61" w:rsidRPr="002074DF">
        <w:t xml:space="preserve">all </w:t>
      </w:r>
      <w:r w:rsidR="00B45F86" w:rsidRPr="002074DF">
        <w:t xml:space="preserve">information </w:t>
      </w:r>
      <w:r w:rsidR="00F012C4" w:rsidRPr="002074DF">
        <w:t xml:space="preserve">that is </w:t>
      </w:r>
      <w:r w:rsidR="00B45F86" w:rsidRPr="002074DF">
        <w:t xml:space="preserve">required to be included in </w:t>
      </w:r>
      <w:r w:rsidR="005C52EE" w:rsidRPr="002074DF">
        <w:t>a</w:t>
      </w:r>
      <w:r w:rsidR="00B45F86" w:rsidRPr="002074DF">
        <w:t xml:space="preserve"> </w:t>
      </w:r>
      <w:r w:rsidR="000E77DC" w:rsidRPr="002074DF">
        <w:t>report on the assessment of site</w:t>
      </w:r>
      <w:r w:rsidR="000E77DC" w:rsidRPr="00242B95">
        <w:t xml:space="preserve"> contamination</w:t>
      </w:r>
    </w:p>
    <w:p w14:paraId="06010CD5" w14:textId="5D99EA8E" w:rsidR="00486A85" w:rsidRPr="00242B95" w:rsidRDefault="002074DF" w:rsidP="00E24B2E">
      <w:pPr>
        <w:pStyle w:val="RAMJODotList"/>
      </w:pPr>
      <w:r w:rsidRPr="00242B95">
        <w:lastRenderedPageBreak/>
        <w:t>T</w:t>
      </w:r>
      <w:r w:rsidR="00F012C4" w:rsidRPr="00242B95">
        <w:t>he</w:t>
      </w:r>
      <w:r>
        <w:t xml:space="preserve"> </w:t>
      </w:r>
      <w:r w:rsidRPr="00B01CEB">
        <w:rPr>
          <w:i/>
          <w:iCs/>
        </w:rPr>
        <w:t xml:space="preserve">UPSS </w:t>
      </w:r>
      <w:r w:rsidR="00B01CEB" w:rsidRPr="00B01CEB">
        <w:rPr>
          <w:i/>
          <w:iCs/>
        </w:rPr>
        <w:t>S</w:t>
      </w:r>
      <w:r w:rsidRPr="00B01CEB">
        <w:rPr>
          <w:i/>
          <w:iCs/>
        </w:rPr>
        <w:t xml:space="preserve">ystems and Council ARA </w:t>
      </w:r>
      <w:r w:rsidR="00B01CEB" w:rsidRPr="00B01CEB">
        <w:rPr>
          <w:i/>
          <w:iCs/>
        </w:rPr>
        <w:t>R</w:t>
      </w:r>
      <w:r w:rsidRPr="00B01CEB">
        <w:rPr>
          <w:i/>
          <w:iCs/>
        </w:rPr>
        <w:t>esponsibilities</w:t>
      </w:r>
      <w:r w:rsidR="00F012C4" w:rsidRPr="00242B95">
        <w:t xml:space="preserve"> </w:t>
      </w:r>
      <w:r w:rsidR="00840070" w:rsidRPr="00242B95">
        <w:t>quick reference guide –</w:t>
      </w:r>
      <w:r w:rsidR="00F012C4" w:rsidRPr="00242B95">
        <w:t xml:space="preserve"> which</w:t>
      </w:r>
      <w:r w:rsidR="00840070" w:rsidRPr="00242B95">
        <w:t xml:space="preserve"> p</w:t>
      </w:r>
      <w:r w:rsidR="00833B40" w:rsidRPr="00242B95">
        <w:t>rovide</w:t>
      </w:r>
      <w:r w:rsidR="00B862C6" w:rsidRPr="00242B95">
        <w:t>s</w:t>
      </w:r>
      <w:r w:rsidR="00833B40" w:rsidRPr="00242B95">
        <w:t xml:space="preserve"> UPSS-specific guidance to Council on </w:t>
      </w:r>
      <w:r w:rsidR="00840070" w:rsidRPr="00242B95">
        <w:t xml:space="preserve">incorporating </w:t>
      </w:r>
      <w:r w:rsidR="00833B40" w:rsidRPr="00242B95">
        <w:t>the design, installation, operation</w:t>
      </w:r>
      <w:r w:rsidR="00F012C4" w:rsidRPr="00242B95">
        <w:t xml:space="preserve"> and </w:t>
      </w:r>
      <w:r w:rsidR="00833B40" w:rsidRPr="00242B95">
        <w:t>maintenance of UPSS infrastructure in development control</w:t>
      </w:r>
      <w:r w:rsidR="00461B41" w:rsidRPr="00242B95">
        <w:t xml:space="preserve"> processes</w:t>
      </w:r>
    </w:p>
    <w:p w14:paraId="2F6E9927" w14:textId="331B612D" w:rsidR="00833B40" w:rsidRPr="00B01CEB" w:rsidRDefault="00F012C4" w:rsidP="00E24B2E">
      <w:pPr>
        <w:pStyle w:val="RAMJODotList"/>
      </w:pPr>
      <w:r w:rsidRPr="00242B95">
        <w:t xml:space="preserve">the </w:t>
      </w:r>
      <w:r w:rsidR="00033071" w:rsidRPr="00B01CEB">
        <w:rPr>
          <w:i/>
          <w:iCs/>
        </w:rPr>
        <w:t xml:space="preserve">Managing </w:t>
      </w:r>
      <w:r w:rsidRPr="00B01CEB">
        <w:rPr>
          <w:i/>
          <w:iCs/>
        </w:rPr>
        <w:t xml:space="preserve">Offsite Transport </w:t>
      </w:r>
      <w:r w:rsidR="00033071" w:rsidRPr="00B01CEB">
        <w:rPr>
          <w:i/>
          <w:iCs/>
        </w:rPr>
        <w:t xml:space="preserve">of </w:t>
      </w:r>
      <w:r w:rsidRPr="00B01CEB">
        <w:rPr>
          <w:i/>
          <w:iCs/>
        </w:rPr>
        <w:t>S</w:t>
      </w:r>
      <w:r w:rsidR="00033071" w:rsidRPr="00B01CEB">
        <w:rPr>
          <w:i/>
          <w:iCs/>
        </w:rPr>
        <w:t>oil</w:t>
      </w:r>
      <w:r w:rsidR="00033071" w:rsidRPr="00B01CEB">
        <w:t xml:space="preserve"> quick reference guide – </w:t>
      </w:r>
      <w:r w:rsidRPr="00B01CEB">
        <w:t xml:space="preserve">which </w:t>
      </w:r>
      <w:r w:rsidR="00033071" w:rsidRPr="00B01CEB">
        <w:t>provide</w:t>
      </w:r>
      <w:r w:rsidR="00B862C6" w:rsidRPr="00B01CEB">
        <w:t>s</w:t>
      </w:r>
      <w:r w:rsidR="00033071" w:rsidRPr="00B01CEB">
        <w:t xml:space="preserve"> a</w:t>
      </w:r>
      <w:r w:rsidR="00833B40" w:rsidRPr="00B01CEB">
        <w:t>dvi</w:t>
      </w:r>
      <w:r w:rsidR="00033071" w:rsidRPr="00B01CEB">
        <w:t>c</w:t>
      </w:r>
      <w:r w:rsidR="00833B40" w:rsidRPr="00B01CEB">
        <w:t xml:space="preserve">e </w:t>
      </w:r>
      <w:r w:rsidR="00033071" w:rsidRPr="00B01CEB">
        <w:t xml:space="preserve">to </w:t>
      </w:r>
      <w:r w:rsidR="00833B40" w:rsidRPr="00B01CEB">
        <w:t xml:space="preserve">Council on </w:t>
      </w:r>
      <w:r w:rsidR="00033071" w:rsidRPr="00B01CEB">
        <w:t xml:space="preserve">managing the development control process </w:t>
      </w:r>
      <w:r w:rsidR="00833B40" w:rsidRPr="00B01CEB">
        <w:t xml:space="preserve">requirements </w:t>
      </w:r>
      <w:r w:rsidR="00033071" w:rsidRPr="00B01CEB">
        <w:t xml:space="preserve">related to the </w:t>
      </w:r>
      <w:r w:rsidR="00833B40" w:rsidRPr="00B01CEB">
        <w:t xml:space="preserve">export or import of soil from a </w:t>
      </w:r>
      <w:r w:rsidR="00033071" w:rsidRPr="00B01CEB">
        <w:t xml:space="preserve">development </w:t>
      </w:r>
      <w:r w:rsidR="00833B40" w:rsidRPr="00B01CEB">
        <w:t>site</w:t>
      </w:r>
    </w:p>
    <w:p w14:paraId="16A99EDE" w14:textId="1EF9D2C9" w:rsidR="002D34FC" w:rsidRPr="00242B95" w:rsidRDefault="00F012C4" w:rsidP="00E24B2E">
      <w:pPr>
        <w:pStyle w:val="RAMJODotList"/>
      </w:pPr>
      <w:r w:rsidRPr="00B01CEB">
        <w:t xml:space="preserve">the </w:t>
      </w:r>
      <w:r w:rsidRPr="00B01CEB">
        <w:rPr>
          <w:i/>
          <w:iCs/>
        </w:rPr>
        <w:t xml:space="preserve">Managing </w:t>
      </w:r>
      <w:r w:rsidR="00033071" w:rsidRPr="00B01CEB">
        <w:rPr>
          <w:i/>
          <w:iCs/>
        </w:rPr>
        <w:t xml:space="preserve">Asbestos </w:t>
      </w:r>
      <w:r w:rsidRPr="00B01CEB">
        <w:rPr>
          <w:i/>
          <w:iCs/>
        </w:rPr>
        <w:t>in D</w:t>
      </w:r>
      <w:r w:rsidR="00033071" w:rsidRPr="00B01CEB">
        <w:rPr>
          <w:i/>
          <w:iCs/>
        </w:rPr>
        <w:t xml:space="preserve">evelopment </w:t>
      </w:r>
      <w:r w:rsidRPr="00B01CEB">
        <w:rPr>
          <w:i/>
          <w:iCs/>
        </w:rPr>
        <w:t>Control Processes</w:t>
      </w:r>
      <w:r w:rsidRPr="00B01CEB">
        <w:t xml:space="preserve"> </w:t>
      </w:r>
      <w:r w:rsidR="00033071" w:rsidRPr="00B01CEB">
        <w:t xml:space="preserve">quick reference guide – </w:t>
      </w:r>
      <w:r w:rsidRPr="00B01CEB">
        <w:t xml:space="preserve">which </w:t>
      </w:r>
      <w:r w:rsidR="00033071" w:rsidRPr="00B01CEB">
        <w:t>provide</w:t>
      </w:r>
      <w:r w:rsidR="00B862C6" w:rsidRPr="00B01CEB">
        <w:t>s</w:t>
      </w:r>
      <w:r w:rsidR="00033071" w:rsidRPr="00B01CEB">
        <w:t xml:space="preserve"> a</w:t>
      </w:r>
      <w:r w:rsidR="00833B40" w:rsidRPr="00B01CEB">
        <w:t>dvi</w:t>
      </w:r>
      <w:r w:rsidR="00033071" w:rsidRPr="00B01CEB">
        <w:t>c</w:t>
      </w:r>
      <w:r w:rsidR="00833B40" w:rsidRPr="00B01CEB">
        <w:t>e</w:t>
      </w:r>
      <w:r w:rsidR="00033071" w:rsidRPr="00B01CEB">
        <w:t xml:space="preserve"> to </w:t>
      </w:r>
      <w:r w:rsidR="00833B40" w:rsidRPr="00B01CEB">
        <w:t>Councils on managing asbestos in development</w:t>
      </w:r>
      <w:r w:rsidR="00833B40" w:rsidRPr="00242B95">
        <w:t xml:space="preserve"> control processes</w:t>
      </w:r>
      <w:r w:rsidR="005C52EE" w:rsidRPr="00242B95">
        <w:t>.</w:t>
      </w:r>
    </w:p>
    <w:p w14:paraId="1B217C60" w14:textId="51C121D9" w:rsidR="00E11831" w:rsidRPr="00242B95" w:rsidRDefault="00E11831" w:rsidP="00E24B2E">
      <w:pPr>
        <w:pStyle w:val="Heading1"/>
      </w:pPr>
      <w:bookmarkStart w:id="1" w:name="_Toc98331229"/>
      <w:r w:rsidRPr="00242B95">
        <w:t xml:space="preserve">Engaging </w:t>
      </w:r>
      <w:r w:rsidR="00F012C4" w:rsidRPr="00242B95">
        <w:t>contaminated land management c</w:t>
      </w:r>
      <w:r w:rsidRPr="00242B95">
        <w:t>onsultants</w:t>
      </w:r>
      <w:bookmarkEnd w:id="1"/>
    </w:p>
    <w:p w14:paraId="71560019" w14:textId="0DC67EE8" w:rsidR="00486A85" w:rsidRPr="00242B95" w:rsidRDefault="005338B0" w:rsidP="00E24B2E">
      <w:pPr>
        <w:pStyle w:val="RAMJOBody"/>
      </w:pPr>
      <w:r w:rsidRPr="00242B95">
        <w:t>Contaminated land can present a range of issues that require technical expertise. N</w:t>
      </w:r>
      <w:r w:rsidR="009A26E1" w:rsidRPr="00242B95">
        <w:t xml:space="preserve">ot all </w:t>
      </w:r>
      <w:r w:rsidRPr="00242B95">
        <w:t>contaminated land consultant</w:t>
      </w:r>
      <w:r w:rsidR="00DA3487" w:rsidRPr="00242B95">
        <w:t>s</w:t>
      </w:r>
      <w:r w:rsidRPr="00242B95">
        <w:t xml:space="preserve"> </w:t>
      </w:r>
      <w:r w:rsidR="009A26E1" w:rsidRPr="00242B95">
        <w:t>will have the relevant skills or qualifications in contaminated land assessment and remediation</w:t>
      </w:r>
      <w:r w:rsidRPr="00242B95">
        <w:t>.</w:t>
      </w:r>
    </w:p>
    <w:p w14:paraId="6430262B" w14:textId="663754E4" w:rsidR="00486A85" w:rsidRDefault="005924DC" w:rsidP="00E24B2E">
      <w:pPr>
        <w:pStyle w:val="RAMJOBody"/>
      </w:pPr>
      <w:r w:rsidRPr="00242B95">
        <w:t xml:space="preserve">It is best practice to ensure that a competent and appropriately qualified contaminated land consultant is used in instances where </w:t>
      </w:r>
      <w:r w:rsidR="00A0765F" w:rsidRPr="00242B95">
        <w:t xml:space="preserve">there is </w:t>
      </w:r>
      <w:r w:rsidR="00F012C4" w:rsidRPr="00242B95">
        <w:t xml:space="preserve">a </w:t>
      </w:r>
      <w:r w:rsidR="00A0765F" w:rsidRPr="00242B95">
        <w:t>high risk of liability on Council in regard to site contamination. This could be a potentially or actual</w:t>
      </w:r>
      <w:r w:rsidR="00F012C4" w:rsidRPr="00242B95">
        <w:t>ly</w:t>
      </w:r>
      <w:r w:rsidR="00A0765F" w:rsidRPr="00242B95">
        <w:t xml:space="preserve"> contaminated site that has a purpose or a proposed purpose of residential, child</w:t>
      </w:r>
      <w:r w:rsidR="00F012C4" w:rsidRPr="00242B95">
        <w:t xml:space="preserve"> </w:t>
      </w:r>
      <w:r w:rsidR="00A0765F" w:rsidRPr="00242B95">
        <w:t>care, education, recreational or hospital</w:t>
      </w:r>
      <w:r w:rsidR="008777AA" w:rsidRPr="00242B95">
        <w:t xml:space="preserve"> (</w:t>
      </w:r>
      <w:r w:rsidR="00486A85" w:rsidRPr="00242B95">
        <w:t>that is,</w:t>
      </w:r>
      <w:r w:rsidR="008777AA" w:rsidRPr="00242B95">
        <w:t xml:space="preserve"> </w:t>
      </w:r>
      <w:r w:rsidR="00F012C4" w:rsidRPr="00242B95">
        <w:t xml:space="preserve">a </w:t>
      </w:r>
      <w:r w:rsidR="008777AA" w:rsidRPr="00242B95">
        <w:t>sensitive use)</w:t>
      </w:r>
      <w:r w:rsidR="00A0765F" w:rsidRPr="00242B95">
        <w:t>.</w:t>
      </w:r>
      <w:bookmarkStart w:id="2" w:name="_Toc98331232"/>
    </w:p>
    <w:p w14:paraId="30545534" w14:textId="48DD3E9D" w:rsidR="00402209" w:rsidRPr="002F4B2E" w:rsidRDefault="00402209" w:rsidP="00402209">
      <w:pPr>
        <w:pStyle w:val="RAMJOBody"/>
      </w:pPr>
      <w:r w:rsidRPr="002F4B2E">
        <w:t xml:space="preserve">A contaminated land consultant can undertake (and prepare a report on) an assessment of site contamination for a site not regulated by the EPA. It is considered best practice for Council to require this report to be ‘independently reviewed’ by a consultant certified under one of the two schemes recognised by the EPA. This independent review would confirm that the work has been undertaken in accordance with current regulation and guidelines, and provide Council with greater certainty and confidence in the process and on the report on the assessment of site contamination. </w:t>
      </w:r>
    </w:p>
    <w:p w14:paraId="26E09E09" w14:textId="09ADC353" w:rsidR="00402209" w:rsidRPr="00242B95" w:rsidRDefault="00402209" w:rsidP="00E24B2E">
      <w:pPr>
        <w:pStyle w:val="RAMJOBody"/>
      </w:pPr>
      <w:r w:rsidRPr="002F4B2E">
        <w:t xml:space="preserve">NSW EPA-accredited site auditors can also be used by Council to ‘independently review’ the work of contaminated land consultants. These auditors must be accredited under Part 4 of the </w:t>
      </w:r>
      <w:r w:rsidRPr="002F4B2E">
        <w:rPr>
          <w:i/>
          <w:iCs/>
        </w:rPr>
        <w:t>Contaminated Land Management Act</w:t>
      </w:r>
      <w:r w:rsidRPr="002F4B2E">
        <w:t>.</w:t>
      </w:r>
    </w:p>
    <w:p w14:paraId="3DC1700F" w14:textId="09F469D0" w:rsidR="009A26E1" w:rsidRPr="00242B95" w:rsidRDefault="009A26E1" w:rsidP="00E24B2E">
      <w:pPr>
        <w:pStyle w:val="Heading2"/>
      </w:pPr>
      <w:r w:rsidRPr="00242B95">
        <w:t xml:space="preserve">Where to find a </w:t>
      </w:r>
      <w:r w:rsidR="00F012C4" w:rsidRPr="00242B95">
        <w:t xml:space="preserve">contaminated land management </w:t>
      </w:r>
      <w:r w:rsidRPr="00242B95">
        <w:t>consultant</w:t>
      </w:r>
      <w:bookmarkEnd w:id="2"/>
    </w:p>
    <w:p w14:paraId="6A3FC299" w14:textId="50AEB15E" w:rsidR="00486A85" w:rsidRPr="00242B95" w:rsidRDefault="009D7F3C" w:rsidP="00E24B2E">
      <w:pPr>
        <w:pStyle w:val="RAMJOBody"/>
      </w:pPr>
      <w:r w:rsidRPr="00242B95">
        <w:t xml:space="preserve">Council is often asked where to find a contaminated land consultant or </w:t>
      </w:r>
      <w:r w:rsidR="00403112" w:rsidRPr="00242B95">
        <w:t xml:space="preserve">a </w:t>
      </w:r>
      <w:r w:rsidRPr="00242B95">
        <w:t>duly qualified person for UPSS</w:t>
      </w:r>
      <w:r w:rsidR="003F36EA" w:rsidRPr="00242B95">
        <w:t>-</w:t>
      </w:r>
      <w:r w:rsidRPr="00242B95">
        <w:t xml:space="preserve">related </w:t>
      </w:r>
      <w:r w:rsidR="008777AA" w:rsidRPr="00242B95">
        <w:t>requirements</w:t>
      </w:r>
      <w:r w:rsidRPr="00242B95">
        <w:t>.</w:t>
      </w:r>
      <w:r w:rsidR="00486A85" w:rsidRPr="00242B95">
        <w:t xml:space="preserve"> </w:t>
      </w:r>
      <w:r w:rsidR="00234EA4" w:rsidRPr="00242B95">
        <w:t>Council and the NSW E</w:t>
      </w:r>
      <w:r w:rsidR="00D05C7B" w:rsidRPr="00242B95">
        <w:t>nvironmental Protection Authority (EPA)</w:t>
      </w:r>
      <w:r w:rsidR="00234EA4" w:rsidRPr="00242B95">
        <w:t xml:space="preserve"> do not recommend </w:t>
      </w:r>
      <w:r w:rsidR="009A26E1" w:rsidRPr="00242B95">
        <w:t xml:space="preserve">specific </w:t>
      </w:r>
      <w:r w:rsidR="00234EA4" w:rsidRPr="00242B95">
        <w:t>consultants</w:t>
      </w:r>
      <w:r w:rsidR="00AD5BFB" w:rsidRPr="00242B95">
        <w:t>.</w:t>
      </w:r>
      <w:r w:rsidR="00486A85" w:rsidRPr="00242B95">
        <w:t xml:space="preserve"> </w:t>
      </w:r>
      <w:r w:rsidR="00AD5BFB" w:rsidRPr="00242B95">
        <w:t>H</w:t>
      </w:r>
      <w:r w:rsidR="00234EA4" w:rsidRPr="00242B95">
        <w:t>owever</w:t>
      </w:r>
      <w:r w:rsidR="00664A4B" w:rsidRPr="00242B95">
        <w:t>,</w:t>
      </w:r>
      <w:r w:rsidR="00234EA4" w:rsidRPr="00242B95">
        <w:t xml:space="preserve"> the</w:t>
      </w:r>
      <w:r w:rsidR="00234EA4" w:rsidRPr="00242B95">
        <w:rPr>
          <w:rFonts w:cstheme="minorHAnsi"/>
        </w:rPr>
        <w:t xml:space="preserve"> EPA provides information </w:t>
      </w:r>
      <w:r w:rsidR="00AD5BFB" w:rsidRPr="00242B95">
        <w:rPr>
          <w:rFonts w:cstheme="minorHAnsi"/>
        </w:rPr>
        <w:t xml:space="preserve">and guidance </w:t>
      </w:r>
      <w:r w:rsidR="00234EA4" w:rsidRPr="00242B95">
        <w:rPr>
          <w:rFonts w:cstheme="minorHAnsi"/>
        </w:rPr>
        <w:t xml:space="preserve">on </w:t>
      </w:r>
      <w:hyperlink r:id="rId9" w:history="1">
        <w:r w:rsidR="00234EA4" w:rsidRPr="00242B95">
          <w:rPr>
            <w:rStyle w:val="Hyperlink"/>
            <w:rFonts w:cstheme="minorHAnsi"/>
          </w:rPr>
          <w:t>its website</w:t>
        </w:r>
      </w:hyperlink>
      <w:r w:rsidR="00F012C4" w:rsidRPr="00242B95">
        <w:rPr>
          <w:rFonts w:cstheme="minorHAnsi"/>
        </w:rPr>
        <w:t xml:space="preserve"> to help businesses and individuals select a contaminated land consultant in NSW.</w:t>
      </w:r>
      <w:r w:rsidR="00234EA4" w:rsidRPr="00242B95">
        <w:rPr>
          <w:rStyle w:val="FootnoteReference"/>
          <w:rFonts w:cstheme="minorHAnsi"/>
        </w:rPr>
        <w:footnoteReference w:id="2"/>
      </w:r>
    </w:p>
    <w:p w14:paraId="7560CCAF" w14:textId="6F26821F" w:rsidR="003619D4" w:rsidRPr="00242B95" w:rsidRDefault="003619D4" w:rsidP="00E24B2E">
      <w:pPr>
        <w:pStyle w:val="RAMJOBody"/>
      </w:pPr>
      <w:r w:rsidRPr="00242B95">
        <w:t xml:space="preserve">Important commercial aspects to consider </w:t>
      </w:r>
      <w:r w:rsidR="005107EF" w:rsidRPr="00242B95">
        <w:t xml:space="preserve">before engaging a consultant </w:t>
      </w:r>
      <w:r w:rsidRPr="00242B95">
        <w:t>are</w:t>
      </w:r>
      <w:r w:rsidR="00F012C4" w:rsidRPr="00242B95">
        <w:t xml:space="preserve"> </w:t>
      </w:r>
      <w:proofErr w:type="spellStart"/>
      <w:r w:rsidR="00F012C4" w:rsidRPr="00242B95">
        <w:t>their</w:t>
      </w:r>
      <w:proofErr w:type="spellEnd"/>
      <w:r w:rsidRPr="00242B95">
        <w:t>:</w:t>
      </w:r>
    </w:p>
    <w:p w14:paraId="1D99460B" w14:textId="6C949266" w:rsidR="003619D4" w:rsidRPr="00242B95" w:rsidRDefault="00F012C4" w:rsidP="00E24B2E">
      <w:pPr>
        <w:pStyle w:val="RAMJODotList"/>
      </w:pPr>
      <w:r w:rsidRPr="00242B95">
        <w:t>p</w:t>
      </w:r>
      <w:r w:rsidR="003619D4" w:rsidRPr="00242B95">
        <w:t>rofessional and ethical reputation</w:t>
      </w:r>
    </w:p>
    <w:p w14:paraId="2202BEEF" w14:textId="2668A34E" w:rsidR="005338B0" w:rsidRPr="00242B95" w:rsidRDefault="00F012C4" w:rsidP="00E24B2E">
      <w:pPr>
        <w:pStyle w:val="RAMJODotList"/>
      </w:pPr>
      <w:r w:rsidRPr="00242B95">
        <w:t>d</w:t>
      </w:r>
      <w:r w:rsidR="003619D4" w:rsidRPr="00242B95">
        <w:t>ocumented procedures for completing a project, including a quality control and quality assurance program</w:t>
      </w:r>
    </w:p>
    <w:p w14:paraId="1C20E033" w14:textId="0E390FC7" w:rsidR="003619D4" w:rsidRPr="00242B95" w:rsidRDefault="00F012C4" w:rsidP="00E24B2E">
      <w:pPr>
        <w:pStyle w:val="RAMJODotList"/>
      </w:pPr>
      <w:r w:rsidRPr="00242B95">
        <w:t>production of r</w:t>
      </w:r>
      <w:r w:rsidR="005338B0" w:rsidRPr="00242B95">
        <w:t>eports in accordance with the statutory guidelines made or approved by the NSW EPA</w:t>
      </w:r>
      <w:r w:rsidRPr="00242B95">
        <w:t xml:space="preserve"> </w:t>
      </w:r>
      <w:r w:rsidR="005338B0" w:rsidRPr="00242B95">
        <w:t>under s</w:t>
      </w:r>
      <w:r w:rsidR="005924DC" w:rsidRPr="00242B95">
        <w:t xml:space="preserve">ection </w:t>
      </w:r>
      <w:r w:rsidR="005338B0" w:rsidRPr="00242B95">
        <w:t xml:space="preserve">105 of the </w:t>
      </w:r>
      <w:r w:rsidR="005338B0" w:rsidRPr="00B01CEB">
        <w:rPr>
          <w:i/>
          <w:iCs/>
        </w:rPr>
        <w:t>Contaminated Land Management Act</w:t>
      </w:r>
      <w:r w:rsidR="00D05C7B" w:rsidRPr="00B01CEB">
        <w:rPr>
          <w:i/>
          <w:iCs/>
        </w:rPr>
        <w:t xml:space="preserve"> </w:t>
      </w:r>
      <w:r w:rsidRPr="00B01CEB">
        <w:rPr>
          <w:i/>
          <w:iCs/>
        </w:rPr>
        <w:t>1997</w:t>
      </w:r>
      <w:r w:rsidRPr="00242B95">
        <w:t xml:space="preserve"> </w:t>
      </w:r>
      <w:r w:rsidR="00D05C7B" w:rsidRPr="00242B95">
        <w:t>(</w:t>
      </w:r>
      <w:r w:rsidR="00D05C7B" w:rsidRPr="00B01CEB">
        <w:rPr>
          <w:i/>
          <w:iCs/>
        </w:rPr>
        <w:t>CLM Act</w:t>
      </w:r>
      <w:r w:rsidR="005338B0" w:rsidRPr="00242B95">
        <w:t>)</w:t>
      </w:r>
    </w:p>
    <w:p w14:paraId="3445D3F4" w14:textId="68B3EA9A" w:rsidR="003619D4" w:rsidRPr="00242B95" w:rsidRDefault="00F012C4" w:rsidP="00E24B2E">
      <w:pPr>
        <w:pStyle w:val="RAMJODotList"/>
      </w:pPr>
      <w:r w:rsidRPr="00242B95">
        <w:t>a</w:t>
      </w:r>
      <w:r w:rsidR="003619D4" w:rsidRPr="00242B95">
        <w:t>bility and availability to complete projects on budget and on schedule</w:t>
      </w:r>
    </w:p>
    <w:p w14:paraId="75E0FFCB" w14:textId="382468DF" w:rsidR="003619D4" w:rsidRPr="00242B95" w:rsidRDefault="00F012C4" w:rsidP="00E24B2E">
      <w:pPr>
        <w:pStyle w:val="RAMJODotList"/>
      </w:pPr>
      <w:r w:rsidRPr="00242B95">
        <w:t>having an a</w:t>
      </w:r>
      <w:r w:rsidR="003619D4" w:rsidRPr="00242B95">
        <w:t>ppropriate level of insurance cover</w:t>
      </w:r>
      <w:r w:rsidR="009A26E1" w:rsidRPr="00242B95">
        <w:t xml:space="preserve"> (both professional indemnity and public liability</w:t>
      </w:r>
      <w:r w:rsidRPr="00242B95">
        <w:t xml:space="preserve"> insurance</w:t>
      </w:r>
      <w:r w:rsidR="009A26E1" w:rsidRPr="00242B95">
        <w:t>)</w:t>
      </w:r>
      <w:r w:rsidR="003619D4" w:rsidRPr="00242B95">
        <w:t>.</w:t>
      </w:r>
    </w:p>
    <w:p w14:paraId="410606F8" w14:textId="2B7533AF" w:rsidR="008A1EB5" w:rsidRPr="00242B95" w:rsidRDefault="008A1EB5" w:rsidP="00E24B2E">
      <w:pPr>
        <w:pStyle w:val="Heading2"/>
      </w:pPr>
      <w:bookmarkStart w:id="3" w:name="_Toc98331233"/>
      <w:r w:rsidRPr="00242B95">
        <w:t xml:space="preserve">Consultant </w:t>
      </w:r>
      <w:r w:rsidR="00F012C4" w:rsidRPr="00242B95">
        <w:t>c</w:t>
      </w:r>
      <w:r w:rsidRPr="00242B95">
        <w:t xml:space="preserve">ertification </w:t>
      </w:r>
      <w:r w:rsidR="00F012C4" w:rsidRPr="00242B95">
        <w:t>s</w:t>
      </w:r>
      <w:r w:rsidRPr="00242B95">
        <w:t>chemes</w:t>
      </w:r>
      <w:bookmarkEnd w:id="3"/>
    </w:p>
    <w:p w14:paraId="2B19664A" w14:textId="2FE15D5D" w:rsidR="00486A85" w:rsidRDefault="008A1EB5" w:rsidP="00E24B2E">
      <w:pPr>
        <w:pStyle w:val="RAMJOBody"/>
      </w:pPr>
      <w:r w:rsidRPr="00242B95">
        <w:t>Consultant certification schemes recognise consultants who demonstrate (via an application process) that they meet the required competency standard</w:t>
      </w:r>
      <w:r w:rsidR="00F012C4" w:rsidRPr="00242B95">
        <w:t>s</w:t>
      </w:r>
      <w:r w:rsidRPr="00242B95">
        <w:t xml:space="preserve"> to carry out the work. </w:t>
      </w:r>
      <w:r w:rsidR="007F1AFC" w:rsidRPr="00242B95">
        <w:t>These</w:t>
      </w:r>
      <w:r w:rsidRPr="00242B95">
        <w:t xml:space="preserve"> schemes aim to improve the minimum standard of contaminated land work carried out by practitioners and increase confidence in the profession.</w:t>
      </w:r>
    </w:p>
    <w:p w14:paraId="316959D4" w14:textId="2A81F6AB" w:rsidR="008A1EB5" w:rsidRPr="00242B95" w:rsidRDefault="008A1EB5" w:rsidP="00E24B2E">
      <w:pPr>
        <w:pStyle w:val="RAMJOBody"/>
      </w:pPr>
      <w:r w:rsidRPr="00242B95">
        <w:t xml:space="preserve">NSW EPA currently recognises </w:t>
      </w:r>
      <w:r w:rsidR="00C03FAA" w:rsidRPr="00242B95">
        <w:t>2</w:t>
      </w:r>
      <w:r w:rsidRPr="00242B95">
        <w:t xml:space="preserve"> certification schemes in relation to contaminated land:</w:t>
      </w:r>
    </w:p>
    <w:p w14:paraId="31A7F6EE" w14:textId="5A86EF44" w:rsidR="008A1EB5" w:rsidRPr="00242B95" w:rsidRDefault="008A1EB5" w:rsidP="00B01CEB">
      <w:pPr>
        <w:pStyle w:val="RAMJODotList"/>
      </w:pPr>
      <w:r w:rsidRPr="00242B95">
        <w:t xml:space="preserve">Environment Institute of Australia and New Zealand </w:t>
      </w:r>
      <w:r w:rsidR="00F012C4" w:rsidRPr="00242B95">
        <w:t xml:space="preserve">– </w:t>
      </w:r>
      <w:r w:rsidRPr="00242B95">
        <w:t xml:space="preserve">Certified Environmental Practitioner (Site Contamination) </w:t>
      </w:r>
      <w:r w:rsidR="00F012C4" w:rsidRPr="00242B95">
        <w:t>(</w:t>
      </w:r>
      <w:proofErr w:type="spellStart"/>
      <w:r w:rsidRPr="00242B95">
        <w:t>CEnvP</w:t>
      </w:r>
      <w:proofErr w:type="spellEnd"/>
      <w:r w:rsidRPr="00242B95">
        <w:t xml:space="preserve"> (SC)</w:t>
      </w:r>
      <w:r w:rsidR="00F012C4" w:rsidRPr="00242B95">
        <w:t>)</w:t>
      </w:r>
    </w:p>
    <w:p w14:paraId="13B8C4EE" w14:textId="1C2C62C1" w:rsidR="008A1EB5" w:rsidRPr="00242B95" w:rsidRDefault="008A1EB5" w:rsidP="00B01CEB">
      <w:pPr>
        <w:pStyle w:val="RAMJODotList"/>
      </w:pPr>
      <w:r w:rsidRPr="00242B95">
        <w:t xml:space="preserve">Soil Science Australia </w:t>
      </w:r>
      <w:r w:rsidR="00F012C4" w:rsidRPr="00242B95">
        <w:t xml:space="preserve">– </w:t>
      </w:r>
      <w:r w:rsidRPr="00242B95">
        <w:t>Certified Professional Soil Scientist Contaminated Site Assessment and Management (CPSS CSAM)</w:t>
      </w:r>
    </w:p>
    <w:p w14:paraId="30758623" w14:textId="0BDA8CAA" w:rsidR="00A0765F" w:rsidRDefault="00A0765F" w:rsidP="00E24B2E">
      <w:pPr>
        <w:pStyle w:val="RAMJOBody"/>
      </w:pPr>
      <w:r w:rsidRPr="00242B95">
        <w:lastRenderedPageBreak/>
        <w:t>NSW EPA require</w:t>
      </w:r>
      <w:r w:rsidR="00F012C4" w:rsidRPr="00242B95">
        <w:t>s</w:t>
      </w:r>
      <w:r w:rsidRPr="00242B95">
        <w:t xml:space="preserve"> the use of </w:t>
      </w:r>
      <w:proofErr w:type="spellStart"/>
      <w:r w:rsidRPr="00242B95">
        <w:t>CEnvP</w:t>
      </w:r>
      <w:proofErr w:type="spellEnd"/>
      <w:r w:rsidR="00F012C4" w:rsidRPr="00242B95">
        <w:t>-</w:t>
      </w:r>
      <w:r w:rsidRPr="00242B95">
        <w:t>accredited consultants to prepare</w:t>
      </w:r>
      <w:r w:rsidR="00F012C4" w:rsidRPr="00242B95">
        <w:t xml:space="preserve"> the</w:t>
      </w:r>
      <w:r w:rsidRPr="00242B95">
        <w:t xml:space="preserve"> </w:t>
      </w:r>
      <w:r w:rsidR="00F012C4" w:rsidRPr="00242B95">
        <w:t xml:space="preserve">reports of site contamination </w:t>
      </w:r>
      <w:r w:rsidR="008777AA" w:rsidRPr="00242B95">
        <w:t>assessment</w:t>
      </w:r>
      <w:r w:rsidR="00F012C4" w:rsidRPr="00242B95">
        <w:t>s</w:t>
      </w:r>
      <w:r w:rsidR="008777AA" w:rsidRPr="00242B95">
        <w:t xml:space="preserve"> </w:t>
      </w:r>
      <w:r w:rsidRPr="00242B95">
        <w:t>for sites regulated by the EPA (</w:t>
      </w:r>
      <w:r w:rsidR="00486A85" w:rsidRPr="00242B95">
        <w:t>that is,</w:t>
      </w:r>
      <w:r w:rsidRPr="00242B95">
        <w:t xml:space="preserve"> </w:t>
      </w:r>
      <w:r w:rsidR="00F012C4" w:rsidRPr="00242B95">
        <w:t xml:space="preserve">for </w:t>
      </w:r>
      <w:r w:rsidRPr="00242B95">
        <w:t xml:space="preserve">significant </w:t>
      </w:r>
      <w:r w:rsidR="008777AA" w:rsidRPr="00242B95">
        <w:t>contaminated site</w:t>
      </w:r>
      <w:r w:rsidR="00F012C4" w:rsidRPr="00242B95">
        <w:t>s</w:t>
      </w:r>
      <w:r w:rsidR="008777AA" w:rsidRPr="00242B95">
        <w:t xml:space="preserve"> regulated under the </w:t>
      </w:r>
      <w:r w:rsidR="008777AA" w:rsidRPr="00B01CEB">
        <w:rPr>
          <w:i/>
          <w:iCs/>
        </w:rPr>
        <w:t>CLM Act</w:t>
      </w:r>
      <w:r w:rsidR="008777AA" w:rsidRPr="00242B95">
        <w:t>).</w:t>
      </w:r>
    </w:p>
    <w:p w14:paraId="2E37018C" w14:textId="01456798" w:rsidR="00E11831" w:rsidRPr="00242B95" w:rsidRDefault="00E11831" w:rsidP="00E24B2E">
      <w:pPr>
        <w:pStyle w:val="Heading2"/>
      </w:pPr>
      <w:bookmarkStart w:id="4" w:name="_Toc98331234"/>
      <w:r w:rsidRPr="00242B95">
        <w:t xml:space="preserve">NSW </w:t>
      </w:r>
      <w:r w:rsidR="009F2FF7" w:rsidRPr="00242B95">
        <w:t>EPA</w:t>
      </w:r>
      <w:r w:rsidR="00F012C4" w:rsidRPr="00242B95">
        <w:t>-</w:t>
      </w:r>
      <w:r w:rsidR="009F2FF7" w:rsidRPr="00242B95">
        <w:t>accredited site a</w:t>
      </w:r>
      <w:r w:rsidRPr="00242B95">
        <w:t>uditor</w:t>
      </w:r>
      <w:r w:rsidR="009F2FF7" w:rsidRPr="00242B95">
        <w:t>s</w:t>
      </w:r>
      <w:bookmarkEnd w:id="4"/>
    </w:p>
    <w:p w14:paraId="0875DE48" w14:textId="45E3956B" w:rsidR="00486A85" w:rsidRPr="00242B95" w:rsidRDefault="009F2FF7" w:rsidP="00E24B2E">
      <w:pPr>
        <w:pStyle w:val="RAMJOBody"/>
      </w:pPr>
      <w:r w:rsidRPr="00242B95">
        <w:t>Accredited site auditors can be engaged to</w:t>
      </w:r>
      <w:r w:rsidR="00EB26C0" w:rsidRPr="00242B95">
        <w:t xml:space="preserve"> undertake an independent</w:t>
      </w:r>
      <w:r w:rsidRPr="00242B95">
        <w:t xml:space="preserve"> review </w:t>
      </w:r>
      <w:r w:rsidR="00B82F19" w:rsidRPr="00242B95">
        <w:t xml:space="preserve">of </w:t>
      </w:r>
      <w:r w:rsidR="006D66C8" w:rsidRPr="00242B95">
        <w:t xml:space="preserve">any or all stages of the contaminated land investigation </w:t>
      </w:r>
      <w:r w:rsidR="00474BB1" w:rsidRPr="00242B95">
        <w:t xml:space="preserve">and reporting </w:t>
      </w:r>
      <w:r w:rsidR="006D66C8" w:rsidRPr="00242B95">
        <w:t>process</w:t>
      </w:r>
      <w:r w:rsidR="00B82F19" w:rsidRPr="00242B95">
        <w:t>. They will ensure</w:t>
      </w:r>
      <w:r w:rsidRPr="00242B95">
        <w:t xml:space="preserve"> </w:t>
      </w:r>
      <w:r w:rsidR="00F012C4" w:rsidRPr="00242B95">
        <w:t xml:space="preserve">that </w:t>
      </w:r>
      <w:r w:rsidRPr="00242B95">
        <w:t>the methods and interpretation of data are consistent with EPA statutory requirements and guidance.</w:t>
      </w:r>
    </w:p>
    <w:p w14:paraId="268F4FCC" w14:textId="0CCD598E" w:rsidR="006D66C8" w:rsidRPr="00242B95" w:rsidRDefault="00474BB1" w:rsidP="00E24B2E">
      <w:pPr>
        <w:pStyle w:val="RAMJOBody"/>
      </w:pPr>
      <w:r w:rsidRPr="00242B95">
        <w:t>A</w:t>
      </w:r>
      <w:r w:rsidR="006D66C8" w:rsidRPr="00242B95">
        <w:t xml:space="preserve"> site auditor can also provide greater certainty about the information on which </w:t>
      </w:r>
      <w:r w:rsidR="008777AA" w:rsidRPr="00242B95">
        <w:t>a</w:t>
      </w:r>
      <w:r w:rsidR="006D66C8" w:rsidRPr="00242B95">
        <w:t xml:space="preserve"> planning authority is basing its decision, particularly where sensitive uses are proposed on </w:t>
      </w:r>
      <w:r w:rsidR="00575DBE" w:rsidRPr="00242B95">
        <w:t xml:space="preserve">contaminated </w:t>
      </w:r>
      <w:r w:rsidR="006D66C8" w:rsidRPr="00242B95">
        <w:t xml:space="preserve">land </w:t>
      </w:r>
      <w:r w:rsidR="00B82F19" w:rsidRPr="00242B95">
        <w:t>(or adjacent land)</w:t>
      </w:r>
      <w:r w:rsidR="00F012C4" w:rsidRPr="00242B95">
        <w:t>,</w:t>
      </w:r>
      <w:r w:rsidR="00B82F19" w:rsidRPr="00242B95">
        <w:t xml:space="preserve"> </w:t>
      </w:r>
      <w:r w:rsidR="006D66C8" w:rsidRPr="00242B95">
        <w:t>and a statement about the suitability of the site is required.</w:t>
      </w:r>
    </w:p>
    <w:p w14:paraId="6C5FFACB" w14:textId="4C5F5910" w:rsidR="00AA597D" w:rsidRPr="00242B95" w:rsidRDefault="00AA597D" w:rsidP="00E24B2E">
      <w:pPr>
        <w:pStyle w:val="RAMJOBody"/>
      </w:pPr>
      <w:r w:rsidRPr="00242B95">
        <w:t>If a planning authority considers that it needs a site audit to make its planning decision, the cost should be borne by the proponent and not the planning authority.</w:t>
      </w:r>
    </w:p>
    <w:p w14:paraId="591F2E3C" w14:textId="04829380" w:rsidR="00160DC8" w:rsidRPr="00242B95" w:rsidRDefault="006D66C8" w:rsidP="00E24B2E">
      <w:pPr>
        <w:pStyle w:val="RAMJOBody"/>
      </w:pPr>
      <w:r w:rsidRPr="00242B95">
        <w:t xml:space="preserve">A site audit will </w:t>
      </w:r>
      <w:r w:rsidR="00160DC8" w:rsidRPr="00242B95">
        <w:t xml:space="preserve">produce </w:t>
      </w:r>
      <w:r w:rsidRPr="00242B95">
        <w:t xml:space="preserve">a </w:t>
      </w:r>
      <w:r w:rsidR="00160DC8" w:rsidRPr="00242B95">
        <w:t xml:space="preserve">site audit report and a site audit statement. The site audit report will present the information </w:t>
      </w:r>
      <w:r w:rsidR="00B82F19" w:rsidRPr="00242B95">
        <w:t xml:space="preserve">and include a </w:t>
      </w:r>
      <w:r w:rsidR="00160DC8" w:rsidRPr="00242B95">
        <w:t>discussion and rationale</w:t>
      </w:r>
      <w:r w:rsidR="00B82F19" w:rsidRPr="00242B95">
        <w:t xml:space="preserve"> in support of </w:t>
      </w:r>
      <w:r w:rsidR="00160DC8" w:rsidRPr="00242B95">
        <w:t xml:space="preserve">the conclusions </w:t>
      </w:r>
      <w:r w:rsidR="00F012C4" w:rsidRPr="00242B95">
        <w:t xml:space="preserve">made </w:t>
      </w:r>
      <w:r w:rsidR="00160DC8" w:rsidRPr="00242B95">
        <w:t xml:space="preserve">in the site audit statement. </w:t>
      </w:r>
      <w:r w:rsidR="00F012C4" w:rsidRPr="00242B95">
        <w:t xml:space="preserve">A </w:t>
      </w:r>
      <w:r w:rsidR="00160DC8" w:rsidRPr="00242B95">
        <w:t xml:space="preserve">site audit statement is </w:t>
      </w:r>
      <w:r w:rsidR="00D05C7B" w:rsidRPr="00242B95">
        <w:t xml:space="preserve">an </w:t>
      </w:r>
      <w:r w:rsidR="00160DC8" w:rsidRPr="00242B95">
        <w:t>EPA</w:t>
      </w:r>
      <w:r w:rsidR="00F012C4" w:rsidRPr="00242B95">
        <w:t>-</w:t>
      </w:r>
      <w:r w:rsidR="00160DC8" w:rsidRPr="00242B95">
        <w:t xml:space="preserve">generated form that </w:t>
      </w:r>
      <w:r w:rsidR="00E1226B" w:rsidRPr="00242B95">
        <w:t xml:space="preserve">includes the current or proposed </w:t>
      </w:r>
      <w:r w:rsidR="00F012C4" w:rsidRPr="00242B95">
        <w:t>land-use</w:t>
      </w:r>
      <w:r w:rsidR="00F012C4" w:rsidRPr="00242B95" w:rsidDel="00F012C4">
        <w:t xml:space="preserve"> </w:t>
      </w:r>
      <w:r w:rsidR="00160DC8" w:rsidRPr="00242B95">
        <w:t>activities that are suitable for the site. Only site auditors accredited by the EPA can issue site audit statements.</w:t>
      </w:r>
    </w:p>
    <w:p w14:paraId="0BE0EDA7" w14:textId="13E74A0D" w:rsidR="00AA597D" w:rsidRPr="00242B95" w:rsidRDefault="00AA597D" w:rsidP="00E24B2E">
      <w:pPr>
        <w:pStyle w:val="RAMJOBody"/>
      </w:pPr>
      <w:r w:rsidRPr="00242B95">
        <w:t>Accredited site auditors are highly skilled consultants</w:t>
      </w:r>
      <w:r w:rsidR="00F012C4" w:rsidRPr="00242B95">
        <w:t xml:space="preserve">. Therefore, </w:t>
      </w:r>
      <w:r w:rsidRPr="00242B95">
        <w:t xml:space="preserve">requesting a site audit will cause the project to incur </w:t>
      </w:r>
      <w:r w:rsidR="008777AA" w:rsidRPr="00242B95">
        <w:t>additional</w:t>
      </w:r>
      <w:r w:rsidRPr="00242B95">
        <w:t xml:space="preserve"> cost and time delays. </w:t>
      </w:r>
      <w:r w:rsidR="007A3E0D" w:rsidRPr="00242B95">
        <w:t>A s</w:t>
      </w:r>
      <w:r w:rsidRPr="00242B95">
        <w:t xml:space="preserve">ite </w:t>
      </w:r>
      <w:r w:rsidR="007A3E0D" w:rsidRPr="00242B95">
        <w:t>a</w:t>
      </w:r>
      <w:r w:rsidRPr="00242B95">
        <w:t xml:space="preserve">uditor is </w:t>
      </w:r>
      <w:r w:rsidR="007A3E0D" w:rsidRPr="00242B95">
        <w:t xml:space="preserve">best </w:t>
      </w:r>
      <w:r w:rsidRPr="00242B95">
        <w:t>engaged at the beginning of the project</w:t>
      </w:r>
      <w:r w:rsidR="007A3E0D" w:rsidRPr="00242B95">
        <w:t xml:space="preserve"> to </w:t>
      </w:r>
      <w:r w:rsidR="00EB26C0" w:rsidRPr="00242B95">
        <w:t xml:space="preserve">minimise the potential for work to have to be redone </w:t>
      </w:r>
      <w:r w:rsidRPr="00242B95">
        <w:t>by the consultant.</w:t>
      </w:r>
    </w:p>
    <w:p w14:paraId="54832EBA" w14:textId="68B34A7F" w:rsidR="00FE2032" w:rsidRPr="00242B95" w:rsidRDefault="009F2FF7" w:rsidP="00E24B2E">
      <w:pPr>
        <w:pStyle w:val="Heading3"/>
      </w:pPr>
      <w:r w:rsidRPr="00242B95">
        <w:t xml:space="preserve">NSW </w:t>
      </w:r>
      <w:r w:rsidR="00F012C4" w:rsidRPr="00242B95">
        <w:t>site auditor scheme</w:t>
      </w:r>
    </w:p>
    <w:p w14:paraId="3E931F02" w14:textId="689F0063" w:rsidR="006D66C8" w:rsidRPr="00242B95" w:rsidRDefault="006D66C8" w:rsidP="00E24B2E">
      <w:pPr>
        <w:pStyle w:val="RAMJOBody"/>
      </w:pPr>
      <w:r w:rsidRPr="00242B95">
        <w:t xml:space="preserve">Site auditors are accredited by the EPA under the </w:t>
      </w:r>
      <w:r w:rsidRPr="00B01CEB">
        <w:rPr>
          <w:i/>
          <w:iCs/>
        </w:rPr>
        <w:t>CLM Act</w:t>
      </w:r>
      <w:r w:rsidRPr="00242B95">
        <w:t>. They are environmental professionals with demonstrated expertise and broad experience in the assessment and remediation of contaminated sites and have a good understanding of relevant NSW legislation, regulations and guidelines.</w:t>
      </w:r>
    </w:p>
    <w:p w14:paraId="618A99CE" w14:textId="3DA02F1E" w:rsidR="006D66C8" w:rsidRPr="00242B95" w:rsidRDefault="006D66C8" w:rsidP="00E24B2E">
      <w:pPr>
        <w:pStyle w:val="RAMJOBody"/>
      </w:pPr>
      <w:r w:rsidRPr="00242B95">
        <w:t xml:space="preserve">The NSW site auditor scheme provides a pool of accredited </w:t>
      </w:r>
      <w:r w:rsidR="00486A85" w:rsidRPr="00242B95">
        <w:t xml:space="preserve">site auditors </w:t>
      </w:r>
      <w:r w:rsidRPr="00242B95">
        <w:t>who can be engaged to review investigation, remediation and validation work done by contaminated land consultants.</w:t>
      </w:r>
    </w:p>
    <w:p w14:paraId="68F08261" w14:textId="0C8EF281" w:rsidR="007A3E0D" w:rsidRPr="00242B95" w:rsidRDefault="007A3E0D" w:rsidP="006D2764">
      <w:pPr>
        <w:pStyle w:val="Heading3"/>
      </w:pPr>
      <w:r w:rsidRPr="00242B95">
        <w:t xml:space="preserve">When is a </w:t>
      </w:r>
      <w:r w:rsidR="00F012C4" w:rsidRPr="00242B95">
        <w:t>s</w:t>
      </w:r>
      <w:r w:rsidRPr="00242B95">
        <w:t xml:space="preserve">ite </w:t>
      </w:r>
      <w:r w:rsidR="00F012C4" w:rsidRPr="00242B95">
        <w:t>a</w:t>
      </w:r>
      <w:r w:rsidRPr="00242B95">
        <w:t xml:space="preserve">udit </w:t>
      </w:r>
      <w:r w:rsidR="00F012C4" w:rsidRPr="00242B95">
        <w:t>n</w:t>
      </w:r>
      <w:r w:rsidRPr="00242B95">
        <w:t>ecessary?</w:t>
      </w:r>
    </w:p>
    <w:p w14:paraId="25703583" w14:textId="109B1318" w:rsidR="007A3E0D" w:rsidRPr="00242B95" w:rsidRDefault="00B01CEB" w:rsidP="00E24B2E">
      <w:pPr>
        <w:pStyle w:val="RAMJOBody"/>
      </w:pPr>
      <w:r>
        <w:t xml:space="preserve">According to the </w:t>
      </w:r>
      <w:r w:rsidR="00F65F33" w:rsidRPr="00242B95">
        <w:t>contaminated land planning guidelines</w:t>
      </w:r>
      <w:r w:rsidR="00F012C4" w:rsidRPr="00242B95">
        <w:t xml:space="preserve"> under the </w:t>
      </w:r>
      <w:r w:rsidR="00F012C4" w:rsidRPr="00B01CEB">
        <w:rPr>
          <w:i/>
          <w:iCs/>
        </w:rPr>
        <w:t>Resilience and Hazards SEPP</w:t>
      </w:r>
      <w:r w:rsidR="00F012C4" w:rsidRPr="00242B95">
        <w:t>,</w:t>
      </w:r>
      <w:r w:rsidR="00F65F33" w:rsidRPr="00242B95">
        <w:rPr>
          <w:rStyle w:val="FootnoteReference"/>
        </w:rPr>
        <w:footnoteReference w:id="3"/>
      </w:r>
      <w:r w:rsidR="00F65F33" w:rsidRPr="00242B95">
        <w:t xml:space="preserve"> </w:t>
      </w:r>
      <w:r w:rsidR="007A3E0D" w:rsidRPr="00242B95">
        <w:t>a site audit is only necessary when the planning authority:</w:t>
      </w:r>
    </w:p>
    <w:p w14:paraId="5CC199D0" w14:textId="3299EA42" w:rsidR="007A3E0D" w:rsidRPr="00242B95" w:rsidRDefault="007A3E0D" w:rsidP="00E24B2E">
      <w:pPr>
        <w:pStyle w:val="RAMJODotList"/>
      </w:pPr>
      <w:r w:rsidRPr="00242B95">
        <w:t>believes on reasonable grounds that the information provided by the proponent is incorrect or incomplete</w:t>
      </w:r>
    </w:p>
    <w:p w14:paraId="0A369563" w14:textId="52232A43" w:rsidR="007A3E0D" w:rsidRPr="00242B95" w:rsidRDefault="007A3E0D" w:rsidP="00E24B2E">
      <w:pPr>
        <w:pStyle w:val="RAMJODotList"/>
      </w:pPr>
      <w:r w:rsidRPr="00242B95">
        <w:t xml:space="preserve">wishes to verify </w:t>
      </w:r>
      <w:r w:rsidR="00F012C4" w:rsidRPr="00242B95">
        <w:t xml:space="preserve">that </w:t>
      </w:r>
      <w:r w:rsidRPr="00242B95">
        <w:t>the information provided by the proponent adheres to appropriate standards, procedures and guidelines</w:t>
      </w:r>
    </w:p>
    <w:p w14:paraId="6B0D9BC1" w14:textId="77777777" w:rsidR="007A3E0D" w:rsidRPr="00242B95" w:rsidRDefault="007A3E0D" w:rsidP="00E24B2E">
      <w:pPr>
        <w:pStyle w:val="RAMJODotList"/>
      </w:pPr>
      <w:r w:rsidRPr="00242B95">
        <w:t>does not have the internal resources to conduct its own technical review.</w:t>
      </w:r>
    </w:p>
    <w:p w14:paraId="041D1C13" w14:textId="1D22F929" w:rsidR="007A3E0D" w:rsidRPr="00242B95" w:rsidRDefault="00B82F19" w:rsidP="00E24B2E">
      <w:pPr>
        <w:pStyle w:val="RAMJOBody"/>
      </w:pPr>
      <w:r w:rsidRPr="00242B95">
        <w:t>Council’s</w:t>
      </w:r>
      <w:r w:rsidR="007A3E0D" w:rsidRPr="00242B95">
        <w:t xml:space="preserve"> </w:t>
      </w:r>
      <w:r w:rsidR="007A3E0D" w:rsidRPr="00B01CEB">
        <w:rPr>
          <w:i/>
          <w:iCs/>
        </w:rPr>
        <w:t>Contaminated Land Policy</w:t>
      </w:r>
      <w:r w:rsidR="007A3E0D" w:rsidRPr="00242B95">
        <w:t xml:space="preserve"> may outline when the use of an accredited site auditor is required. They are often required on complex or controversial projects and </w:t>
      </w:r>
      <w:r w:rsidR="00F012C4" w:rsidRPr="00242B95">
        <w:t xml:space="preserve">also </w:t>
      </w:r>
      <w:r w:rsidR="007A3E0D" w:rsidRPr="00242B95">
        <w:t>in instances where full remediation was not feasible</w:t>
      </w:r>
      <w:r w:rsidR="00F012C4" w:rsidRPr="00242B95">
        <w:t>,</w:t>
      </w:r>
      <w:r w:rsidR="007A3E0D" w:rsidRPr="00242B95">
        <w:t xml:space="preserve"> and the contamination </w:t>
      </w:r>
      <w:r w:rsidR="00F012C4" w:rsidRPr="00242B95">
        <w:t xml:space="preserve">is being </w:t>
      </w:r>
      <w:r w:rsidR="007A3E0D" w:rsidRPr="00242B95">
        <w:t xml:space="preserve">managed under an </w:t>
      </w:r>
      <w:r w:rsidR="00F012C4" w:rsidRPr="00242B95">
        <w:t>ongoing environmental management plan</w:t>
      </w:r>
      <w:r w:rsidR="00F65F33" w:rsidRPr="00242B95">
        <w:rPr>
          <w:rStyle w:val="FootnoteReference"/>
        </w:rPr>
        <w:footnoteReference w:id="4"/>
      </w:r>
      <w:r w:rsidR="007A3E0D" w:rsidRPr="00242B95">
        <w:t xml:space="preserve"> that will typically require an independent </w:t>
      </w:r>
      <w:r w:rsidR="00540620" w:rsidRPr="00242B95">
        <w:t xml:space="preserve">third </w:t>
      </w:r>
      <w:r w:rsidR="007A3E0D" w:rsidRPr="00242B95">
        <w:t>party to ensure that the provisions of the management plan are being maintained.</w:t>
      </w:r>
    </w:p>
    <w:p w14:paraId="6B0FE2B3" w14:textId="3B197B77" w:rsidR="00E24B2E" w:rsidRPr="00242B95" w:rsidRDefault="00E24B2E" w:rsidP="00B01CEB">
      <w:pPr>
        <w:pStyle w:val="RAMJOBody"/>
        <w:rPr>
          <w:b/>
          <w:bCs/>
        </w:rPr>
      </w:pPr>
      <w:r w:rsidRPr="00242B95">
        <w:t>Table 1</w:t>
      </w:r>
      <w:r w:rsidR="00E210C2" w:rsidRPr="00242B95">
        <w:t xml:space="preserve"> summarises the </w:t>
      </w:r>
      <w:r w:rsidR="00F012C4" w:rsidRPr="00242B95">
        <w:t xml:space="preserve">types of consultants and the </w:t>
      </w:r>
      <w:r w:rsidR="00E210C2" w:rsidRPr="00242B95">
        <w:t>key points to assist in determining what type is required.</w:t>
      </w:r>
    </w:p>
    <w:p w14:paraId="3ED5EE1E" w14:textId="1EBA45AE" w:rsidR="007A3E0D" w:rsidRPr="00242B95" w:rsidRDefault="00E24B2E" w:rsidP="00B01CEB">
      <w:pPr>
        <w:pStyle w:val="RAMJOTabH"/>
      </w:pPr>
      <w:r w:rsidRPr="00B01CEB">
        <w:rPr>
          <w:b/>
          <w:bCs/>
        </w:rPr>
        <w:t>Table 1:</w:t>
      </w:r>
      <w:r w:rsidRPr="00242B95">
        <w:t xml:space="preserve"> </w:t>
      </w:r>
      <w:r w:rsidR="00FB0CB4" w:rsidRPr="00242B95">
        <w:t xml:space="preserve">Summary of </w:t>
      </w:r>
      <w:r w:rsidR="00540620" w:rsidRPr="00242B95">
        <w:t xml:space="preserve">competencies and qualifications required of </w:t>
      </w:r>
      <w:r w:rsidR="00E52F05" w:rsidRPr="00242B95">
        <w:t xml:space="preserve">contaminated land </w:t>
      </w:r>
      <w:r w:rsidR="00FB0CB4" w:rsidRPr="00242B95">
        <w:t>consultants</w:t>
      </w:r>
    </w:p>
    <w:tbl>
      <w:tblPr>
        <w:tblStyle w:val="TableGrid"/>
        <w:tblW w:w="0" w:type="auto"/>
        <w:tblLayout w:type="fixed"/>
        <w:tblLook w:val="04A0" w:firstRow="1" w:lastRow="0" w:firstColumn="1" w:lastColumn="0" w:noHBand="0" w:noVBand="1"/>
      </w:tblPr>
      <w:tblGrid>
        <w:gridCol w:w="1837"/>
        <w:gridCol w:w="2102"/>
        <w:gridCol w:w="2713"/>
        <w:gridCol w:w="2364"/>
      </w:tblGrid>
      <w:tr w:rsidR="00BC49E4" w:rsidRPr="00242B95" w14:paraId="452B22E1" w14:textId="77777777" w:rsidTr="00B01CEB">
        <w:trPr>
          <w:tblHeader/>
        </w:trPr>
        <w:tc>
          <w:tcPr>
            <w:tcW w:w="1837" w:type="dxa"/>
          </w:tcPr>
          <w:p w14:paraId="26B0D48F" w14:textId="094AFF7C" w:rsidR="00BC49E4" w:rsidRPr="00B01CEB" w:rsidRDefault="00BC49E4" w:rsidP="00B01CEB">
            <w:pPr>
              <w:pStyle w:val="RAMJOTabText"/>
              <w:rPr>
                <w:b/>
                <w:bCs/>
              </w:rPr>
            </w:pPr>
            <w:r w:rsidRPr="00B01CEB">
              <w:rPr>
                <w:b/>
                <w:bCs/>
              </w:rPr>
              <w:t>Type of consultant</w:t>
            </w:r>
          </w:p>
        </w:tc>
        <w:tc>
          <w:tcPr>
            <w:tcW w:w="2102" w:type="dxa"/>
          </w:tcPr>
          <w:p w14:paraId="68D74485" w14:textId="7C22AB30" w:rsidR="00BC49E4" w:rsidRPr="00242B95" w:rsidRDefault="00BC49E4" w:rsidP="00B01CEB">
            <w:pPr>
              <w:pStyle w:val="RAMJOTabText"/>
              <w:rPr>
                <w:b/>
                <w:bCs/>
              </w:rPr>
            </w:pPr>
            <w:r w:rsidRPr="00242B95">
              <w:rPr>
                <w:b/>
                <w:bCs/>
              </w:rPr>
              <w:t>Skill</w:t>
            </w:r>
            <w:r w:rsidR="00F012C4" w:rsidRPr="00242B95">
              <w:rPr>
                <w:b/>
                <w:bCs/>
              </w:rPr>
              <w:t>s and qualifications</w:t>
            </w:r>
          </w:p>
        </w:tc>
        <w:tc>
          <w:tcPr>
            <w:tcW w:w="2713" w:type="dxa"/>
          </w:tcPr>
          <w:p w14:paraId="256C829A" w14:textId="590E38E3" w:rsidR="00BC49E4" w:rsidRPr="00242B95" w:rsidRDefault="00BC49E4" w:rsidP="00B01CEB">
            <w:pPr>
              <w:pStyle w:val="RAMJOTabText"/>
              <w:rPr>
                <w:b/>
                <w:bCs/>
              </w:rPr>
            </w:pPr>
            <w:r w:rsidRPr="00242B95">
              <w:rPr>
                <w:b/>
                <w:bCs/>
              </w:rPr>
              <w:t xml:space="preserve">When to </w:t>
            </w:r>
            <w:r w:rsidR="00F012C4" w:rsidRPr="00242B95">
              <w:rPr>
                <w:b/>
                <w:bCs/>
              </w:rPr>
              <w:t>use</w:t>
            </w:r>
          </w:p>
        </w:tc>
        <w:tc>
          <w:tcPr>
            <w:tcW w:w="2364" w:type="dxa"/>
          </w:tcPr>
          <w:p w14:paraId="4EDB1115" w14:textId="523420C8" w:rsidR="00BC49E4" w:rsidRPr="00242B95" w:rsidRDefault="00BC49E4" w:rsidP="00B01CEB">
            <w:pPr>
              <w:pStyle w:val="RAMJOTabText"/>
              <w:rPr>
                <w:b/>
                <w:bCs/>
              </w:rPr>
            </w:pPr>
            <w:r w:rsidRPr="00242B95">
              <w:rPr>
                <w:b/>
                <w:bCs/>
              </w:rPr>
              <w:t>Considerations</w:t>
            </w:r>
          </w:p>
        </w:tc>
      </w:tr>
      <w:tr w:rsidR="00BC49E4" w:rsidRPr="00242B95" w14:paraId="196ACC14" w14:textId="77777777" w:rsidTr="00B01CEB">
        <w:tc>
          <w:tcPr>
            <w:tcW w:w="1837" w:type="dxa"/>
          </w:tcPr>
          <w:p w14:paraId="22E5D9D2" w14:textId="34DA7DCF" w:rsidR="00BC49E4" w:rsidRPr="00242B95" w:rsidRDefault="00BC49E4" w:rsidP="00B01CEB">
            <w:pPr>
              <w:pStyle w:val="RAMJOTabText"/>
            </w:pPr>
            <w:r w:rsidRPr="00242B95">
              <w:t>Contaminated land consultant</w:t>
            </w:r>
          </w:p>
        </w:tc>
        <w:tc>
          <w:tcPr>
            <w:tcW w:w="2102" w:type="dxa"/>
          </w:tcPr>
          <w:p w14:paraId="3D195048" w14:textId="77777777" w:rsidR="00BC49E4" w:rsidRPr="00242B95" w:rsidRDefault="00BC49E4" w:rsidP="00B01CEB">
            <w:pPr>
              <w:pStyle w:val="RAMJOTabDotListFlush"/>
            </w:pPr>
            <w:r w:rsidRPr="00242B95">
              <w:t>Relevant tertiary qualifications</w:t>
            </w:r>
          </w:p>
          <w:p w14:paraId="66E21D16" w14:textId="558C3D19" w:rsidR="00BC49E4" w:rsidRPr="00242B95" w:rsidRDefault="00BC49E4" w:rsidP="00B01CEB">
            <w:pPr>
              <w:pStyle w:val="RAMJOTabDotListFlush"/>
            </w:pPr>
            <w:r w:rsidRPr="00242B95">
              <w:lastRenderedPageBreak/>
              <w:t>Usually self</w:t>
            </w:r>
            <w:r w:rsidR="006D1CF5" w:rsidRPr="00242B95">
              <w:t xml:space="preserve">-determination </w:t>
            </w:r>
            <w:r w:rsidRPr="00242B95">
              <w:t>of whether suitably qualified</w:t>
            </w:r>
          </w:p>
        </w:tc>
        <w:tc>
          <w:tcPr>
            <w:tcW w:w="2713" w:type="dxa"/>
          </w:tcPr>
          <w:p w14:paraId="39E3156B" w14:textId="691EAFAD" w:rsidR="00486A85" w:rsidRPr="00242B95" w:rsidRDefault="00BC49E4" w:rsidP="00B01CEB">
            <w:pPr>
              <w:pStyle w:val="RAMJOTabDotListFlush"/>
            </w:pPr>
            <w:r w:rsidRPr="00242B95">
              <w:lastRenderedPageBreak/>
              <w:t>Routine contaminated land assessments</w:t>
            </w:r>
            <w:r w:rsidR="00486A85" w:rsidRPr="00242B95">
              <w:t xml:space="preserve"> (for example,</w:t>
            </w:r>
            <w:r w:rsidR="00623F46" w:rsidRPr="00242B95">
              <w:t xml:space="preserve"> </w:t>
            </w:r>
            <w:r w:rsidR="00F012C4" w:rsidRPr="00242B95">
              <w:t>p</w:t>
            </w:r>
            <w:r w:rsidR="00623F46" w:rsidRPr="00242B95">
              <w:t xml:space="preserve">reliminary </w:t>
            </w:r>
            <w:r w:rsidR="00F012C4" w:rsidRPr="00242B95">
              <w:lastRenderedPageBreak/>
              <w:t>s</w:t>
            </w:r>
            <w:r w:rsidR="00623F46" w:rsidRPr="00242B95">
              <w:t xml:space="preserve">ite </w:t>
            </w:r>
            <w:r w:rsidR="00F012C4" w:rsidRPr="00242B95">
              <w:t>i</w:t>
            </w:r>
            <w:r w:rsidR="00623F46" w:rsidRPr="00242B95">
              <w:t>nvestigation for a residential development</w:t>
            </w:r>
            <w:r w:rsidR="00486A85" w:rsidRPr="00242B95">
              <w:t>)</w:t>
            </w:r>
          </w:p>
          <w:p w14:paraId="2F0D926E" w14:textId="0CF2DC32" w:rsidR="006D1CF5" w:rsidRPr="00242B95" w:rsidRDefault="00F012C4" w:rsidP="00B01CEB">
            <w:pPr>
              <w:pStyle w:val="RAMJOTabDotListFlush"/>
              <w:rPr>
                <w:rFonts w:cstheme="minorHAnsi"/>
              </w:rPr>
            </w:pPr>
            <w:r w:rsidRPr="00242B95">
              <w:rPr>
                <w:rFonts w:cstheme="minorHAnsi"/>
              </w:rPr>
              <w:t xml:space="preserve">Council is </w:t>
            </w:r>
            <w:r w:rsidR="006D1CF5" w:rsidRPr="00242B95">
              <w:rPr>
                <w:rFonts w:cstheme="minorHAnsi"/>
              </w:rPr>
              <w:t>aware of local issues or location</w:t>
            </w:r>
            <w:r w:rsidRPr="00242B95">
              <w:rPr>
                <w:rFonts w:cstheme="minorHAnsi"/>
              </w:rPr>
              <w:t>-</w:t>
            </w:r>
            <w:r w:rsidR="006D1CF5" w:rsidRPr="00242B95">
              <w:rPr>
                <w:rFonts w:cstheme="minorHAnsi"/>
              </w:rPr>
              <w:t xml:space="preserve">specific contaminating activities </w:t>
            </w:r>
            <w:r w:rsidR="00486A85" w:rsidRPr="00242B95">
              <w:rPr>
                <w:rFonts w:cstheme="minorHAnsi"/>
              </w:rPr>
              <w:t>(for example,</w:t>
            </w:r>
            <w:r w:rsidR="006D1CF5" w:rsidRPr="00242B95">
              <w:rPr>
                <w:rFonts w:cstheme="minorHAnsi"/>
              </w:rPr>
              <w:t xml:space="preserve"> </w:t>
            </w:r>
            <w:r w:rsidR="00D43597" w:rsidRPr="00242B95">
              <w:rPr>
                <w:rFonts w:cstheme="minorHAnsi"/>
              </w:rPr>
              <w:t>orchards</w:t>
            </w:r>
            <w:r w:rsidR="00F47736" w:rsidRPr="00242B95">
              <w:rPr>
                <w:rFonts w:cstheme="minorHAnsi"/>
              </w:rPr>
              <w:t xml:space="preserve"> or sheep dips</w:t>
            </w:r>
            <w:r w:rsidR="00486A85" w:rsidRPr="00242B95">
              <w:rPr>
                <w:rFonts w:cstheme="minorHAnsi"/>
              </w:rPr>
              <w:t>)</w:t>
            </w:r>
          </w:p>
          <w:p w14:paraId="0B82BFFE" w14:textId="188A287A" w:rsidR="006D1CF5" w:rsidRPr="00242B95" w:rsidRDefault="00E86EAC" w:rsidP="00B01CEB">
            <w:pPr>
              <w:pStyle w:val="RAMJOTabDotListFlush"/>
            </w:pPr>
            <w:r w:rsidRPr="00242B95">
              <w:rPr>
                <w:rFonts w:cstheme="minorHAnsi"/>
              </w:rPr>
              <w:t>In instances of low contamination risk and complying development pathway</w:t>
            </w:r>
          </w:p>
        </w:tc>
        <w:tc>
          <w:tcPr>
            <w:tcW w:w="2364" w:type="dxa"/>
          </w:tcPr>
          <w:p w14:paraId="57B96BF5" w14:textId="0DAD1519" w:rsidR="00486A85" w:rsidRPr="00242B95" w:rsidRDefault="006D1CF5" w:rsidP="00B01CEB">
            <w:pPr>
              <w:pStyle w:val="RAMJOTabDotListFlush"/>
              <w:rPr>
                <w:rFonts w:cstheme="minorHAnsi"/>
              </w:rPr>
            </w:pPr>
            <w:r w:rsidRPr="00242B95">
              <w:rPr>
                <w:rFonts w:cstheme="minorHAnsi"/>
              </w:rPr>
              <w:lastRenderedPageBreak/>
              <w:t xml:space="preserve">May cover many smaller, often </w:t>
            </w:r>
            <w:r w:rsidRPr="00242B95">
              <w:rPr>
                <w:rFonts w:cstheme="minorHAnsi"/>
              </w:rPr>
              <w:lastRenderedPageBreak/>
              <w:t>regional</w:t>
            </w:r>
            <w:r w:rsidR="00F012C4" w:rsidRPr="00242B95">
              <w:rPr>
                <w:rFonts w:cstheme="minorHAnsi"/>
              </w:rPr>
              <w:t>,</w:t>
            </w:r>
            <w:r w:rsidRPr="00242B95">
              <w:rPr>
                <w:rFonts w:cstheme="minorHAnsi"/>
              </w:rPr>
              <w:t xml:space="preserve"> consultancies</w:t>
            </w:r>
          </w:p>
          <w:p w14:paraId="7BAF480B" w14:textId="68F960B9" w:rsidR="006D1CF5" w:rsidRPr="00242B95" w:rsidRDefault="006D1CF5" w:rsidP="00B01CEB">
            <w:pPr>
              <w:pStyle w:val="RAMJOTabDotListFlush"/>
              <w:rPr>
                <w:rFonts w:cstheme="minorHAnsi"/>
              </w:rPr>
            </w:pPr>
            <w:r w:rsidRPr="00242B95">
              <w:rPr>
                <w:rFonts w:cstheme="minorHAnsi"/>
              </w:rPr>
              <w:t>Most affordable option (if work is done correctly)</w:t>
            </w:r>
          </w:p>
          <w:p w14:paraId="320C3570" w14:textId="7745CB69" w:rsidR="00BC49E4" w:rsidRPr="00242B95" w:rsidRDefault="006D1CF5" w:rsidP="00B01CEB">
            <w:pPr>
              <w:pStyle w:val="RAMJOTabDotListFlush"/>
            </w:pPr>
            <w:r w:rsidRPr="00242B95">
              <w:rPr>
                <w:rFonts w:cstheme="minorHAnsi"/>
              </w:rPr>
              <w:t>Hard to determine if a consultant has the right experience</w:t>
            </w:r>
          </w:p>
        </w:tc>
      </w:tr>
      <w:tr w:rsidR="00C00C53" w:rsidRPr="00242B95" w14:paraId="4C21EF45" w14:textId="77777777" w:rsidTr="00B01CEB">
        <w:tc>
          <w:tcPr>
            <w:tcW w:w="1837" w:type="dxa"/>
          </w:tcPr>
          <w:p w14:paraId="3123CC32" w14:textId="19D7B2FC" w:rsidR="00C00C53" w:rsidRPr="00242B95" w:rsidRDefault="00C00C53" w:rsidP="00B01CEB">
            <w:pPr>
              <w:pStyle w:val="RAMJOTabText"/>
            </w:pPr>
            <w:r w:rsidRPr="00242B95">
              <w:lastRenderedPageBreak/>
              <w:t xml:space="preserve">Certified </w:t>
            </w:r>
            <w:r w:rsidR="00F012C4" w:rsidRPr="00242B95">
              <w:t>c</w:t>
            </w:r>
            <w:r w:rsidRPr="00242B95">
              <w:t>ontaminated land consultant</w:t>
            </w:r>
          </w:p>
        </w:tc>
        <w:tc>
          <w:tcPr>
            <w:tcW w:w="2102" w:type="dxa"/>
          </w:tcPr>
          <w:p w14:paraId="14689B00" w14:textId="77777777" w:rsidR="00C00C53" w:rsidRPr="00242B95" w:rsidRDefault="00C00C53" w:rsidP="00B01CEB">
            <w:pPr>
              <w:pStyle w:val="RAMJOTabDotListFlush"/>
            </w:pPr>
            <w:r w:rsidRPr="00242B95">
              <w:t>Relevant tertiary qualifications</w:t>
            </w:r>
          </w:p>
          <w:p w14:paraId="455D6518" w14:textId="5E6EE3B5" w:rsidR="00C00C53" w:rsidRPr="00242B95" w:rsidRDefault="00C00C53" w:rsidP="00B01CEB">
            <w:pPr>
              <w:pStyle w:val="RAMJOTabDotListFlush"/>
            </w:pPr>
            <w:r w:rsidRPr="00242B95">
              <w:t xml:space="preserve">Approved by one of </w:t>
            </w:r>
            <w:r w:rsidR="00C03FAA" w:rsidRPr="00242B95">
              <w:t>2</w:t>
            </w:r>
            <w:r w:rsidRPr="00242B95">
              <w:t xml:space="preserve"> certification schemes</w:t>
            </w:r>
            <w:r w:rsidR="00F012C4" w:rsidRPr="00242B95">
              <w:t xml:space="preserve"> recognised by the NSW EPA</w:t>
            </w:r>
          </w:p>
        </w:tc>
        <w:tc>
          <w:tcPr>
            <w:tcW w:w="2713" w:type="dxa"/>
          </w:tcPr>
          <w:p w14:paraId="7D50AF73" w14:textId="0393127A" w:rsidR="00C00C53" w:rsidRPr="00242B95" w:rsidRDefault="00C00C53" w:rsidP="00B01CEB">
            <w:pPr>
              <w:pStyle w:val="RAMJOTabDotListFlush"/>
            </w:pPr>
            <w:r w:rsidRPr="00242B95">
              <w:t>More complicated contaminated land assessments or assessments where more than one medium has been affected by contamination</w:t>
            </w:r>
            <w:r w:rsidR="00F012C4" w:rsidRPr="00242B95">
              <w:t>,</w:t>
            </w:r>
            <w:r w:rsidRPr="00242B95">
              <w:t xml:space="preserve"> such as soil and groundwater</w:t>
            </w:r>
            <w:r w:rsidR="00F012C4" w:rsidRPr="00242B95">
              <w:t>,</w:t>
            </w:r>
            <w:r w:rsidRPr="00242B95">
              <w:t xml:space="preserve"> or groundwater and soil vapour</w:t>
            </w:r>
          </w:p>
          <w:p w14:paraId="1B67BDF9" w14:textId="7D2FCC93" w:rsidR="00C00C53" w:rsidRPr="00242B95" w:rsidRDefault="00C00C53" w:rsidP="00B01CEB">
            <w:pPr>
              <w:pStyle w:val="RAMJOTabDotListFlush"/>
            </w:pPr>
            <w:r w:rsidRPr="00242B95">
              <w:t>When the</w:t>
            </w:r>
            <w:r w:rsidR="00FB0CB4" w:rsidRPr="00242B95">
              <w:t xml:space="preserve">re is a higher risk of exposure from contamination </w:t>
            </w:r>
            <w:r w:rsidR="00486A85" w:rsidRPr="00242B95">
              <w:t>(for example,</w:t>
            </w:r>
            <w:r w:rsidRPr="00242B95">
              <w:t xml:space="preserve"> proposed </w:t>
            </w:r>
            <w:r w:rsidR="00FB0CB4" w:rsidRPr="00242B95">
              <w:t>sensitive receptors</w:t>
            </w:r>
            <w:r w:rsidR="00F012C4" w:rsidRPr="00242B95">
              <w:t xml:space="preserve"> –</w:t>
            </w:r>
            <w:r w:rsidR="00486A85" w:rsidRPr="00242B95">
              <w:t xml:space="preserve"> </w:t>
            </w:r>
            <w:r w:rsidR="00540620" w:rsidRPr="00242B95">
              <w:t xml:space="preserve">residential, </w:t>
            </w:r>
            <w:r w:rsidR="00FB0CB4" w:rsidRPr="00242B95">
              <w:t>child care centre</w:t>
            </w:r>
            <w:r w:rsidR="00F012C4" w:rsidRPr="00242B95">
              <w:t>s</w:t>
            </w:r>
            <w:r w:rsidR="00486A85" w:rsidRPr="00242B95">
              <w:t>)</w:t>
            </w:r>
          </w:p>
          <w:p w14:paraId="2AFC15C6" w14:textId="631D3576" w:rsidR="00C00C53" w:rsidRPr="00242B95" w:rsidRDefault="00C00C53" w:rsidP="00B01CEB">
            <w:pPr>
              <w:pStyle w:val="RAMJOTabDotListFlush"/>
            </w:pPr>
            <w:r w:rsidRPr="00242B95">
              <w:t>When the report is likely to be referred to the EPA, such as when determining if a site is significant enough to warrant regulation</w:t>
            </w:r>
          </w:p>
        </w:tc>
        <w:tc>
          <w:tcPr>
            <w:tcW w:w="2364" w:type="dxa"/>
          </w:tcPr>
          <w:p w14:paraId="4369C5FE" w14:textId="72C5E7A9" w:rsidR="00C00C53" w:rsidRPr="00242B95" w:rsidRDefault="00C00C53" w:rsidP="00B01CEB">
            <w:pPr>
              <w:pStyle w:val="RAMJOTabDotListFlush"/>
            </w:pPr>
            <w:r w:rsidRPr="00242B95">
              <w:t xml:space="preserve">Council policy may require that all contaminated land assessments </w:t>
            </w:r>
            <w:r w:rsidR="00F012C4" w:rsidRPr="00242B95">
              <w:t xml:space="preserve">be </w:t>
            </w:r>
            <w:r w:rsidRPr="00242B95">
              <w:t xml:space="preserve">undertaken or reviewed by </w:t>
            </w:r>
            <w:r w:rsidR="00F47736" w:rsidRPr="00242B95">
              <w:t xml:space="preserve">a </w:t>
            </w:r>
            <w:r w:rsidR="00FB0CB4" w:rsidRPr="00242B95">
              <w:t>certified consultant</w:t>
            </w:r>
          </w:p>
          <w:p w14:paraId="259F4223" w14:textId="77777777" w:rsidR="00F47736" w:rsidRPr="00242B95" w:rsidRDefault="00F47736" w:rsidP="00B01CEB">
            <w:pPr>
              <w:pStyle w:val="RAMJOTabDotListFlush"/>
            </w:pPr>
            <w:r w:rsidRPr="00242B95">
              <w:t>The certification is general and does not guarantee that the consultant has the relevant specific expertise</w:t>
            </w:r>
          </w:p>
          <w:p w14:paraId="23DC0E6B" w14:textId="3B12C371" w:rsidR="00F47736" w:rsidRPr="00242B95" w:rsidRDefault="00F47736" w:rsidP="00B01CEB">
            <w:pPr>
              <w:pStyle w:val="RAMJOTabDotListFlush"/>
            </w:pPr>
            <w:r w:rsidRPr="00242B95">
              <w:t>Typically more expensive than a consultant assessment</w:t>
            </w:r>
          </w:p>
        </w:tc>
      </w:tr>
      <w:tr w:rsidR="00C00C53" w:rsidRPr="00242B95" w14:paraId="6AD3EF48" w14:textId="77777777" w:rsidTr="00B01CEB">
        <w:tc>
          <w:tcPr>
            <w:tcW w:w="1837" w:type="dxa"/>
          </w:tcPr>
          <w:p w14:paraId="4CE50015" w14:textId="0400934D" w:rsidR="00C00C53" w:rsidRPr="00242B95" w:rsidRDefault="00C00C53" w:rsidP="00B01CEB">
            <w:pPr>
              <w:pStyle w:val="RAMJOTabText"/>
            </w:pPr>
            <w:r w:rsidRPr="00242B95">
              <w:t xml:space="preserve">NSW </w:t>
            </w:r>
            <w:r w:rsidR="00F012C4" w:rsidRPr="00242B95">
              <w:t>EPA-a</w:t>
            </w:r>
            <w:r w:rsidRPr="00242B95">
              <w:t xml:space="preserve">ccredited </w:t>
            </w:r>
            <w:r w:rsidR="00F012C4" w:rsidRPr="00242B95">
              <w:t>s</w:t>
            </w:r>
            <w:r w:rsidRPr="00242B95">
              <w:t xml:space="preserve">ite </w:t>
            </w:r>
            <w:r w:rsidR="00F012C4" w:rsidRPr="00242B95">
              <w:t>a</w:t>
            </w:r>
            <w:r w:rsidRPr="00242B95">
              <w:t>uditor</w:t>
            </w:r>
          </w:p>
        </w:tc>
        <w:tc>
          <w:tcPr>
            <w:tcW w:w="2102" w:type="dxa"/>
          </w:tcPr>
          <w:p w14:paraId="1537EDBD" w14:textId="77777777" w:rsidR="00FB0CB4" w:rsidRPr="00242B95" w:rsidRDefault="00FB0CB4" w:rsidP="00B01CEB">
            <w:pPr>
              <w:pStyle w:val="RAMJOTabDotListFlush"/>
            </w:pPr>
            <w:r w:rsidRPr="00242B95">
              <w:t>Relevant tertiary qualifications</w:t>
            </w:r>
          </w:p>
          <w:p w14:paraId="2B952CA5" w14:textId="0774EEBD" w:rsidR="00C00C53" w:rsidRPr="00242B95" w:rsidRDefault="00F012C4" w:rsidP="00B01CEB">
            <w:pPr>
              <w:pStyle w:val="RAMJOTabDotListFlush"/>
            </w:pPr>
            <w:r w:rsidRPr="00242B95">
              <w:t xml:space="preserve">Accredited </w:t>
            </w:r>
            <w:r w:rsidR="00FB0CB4" w:rsidRPr="00242B95">
              <w:t xml:space="preserve">by the EPA under the </w:t>
            </w:r>
            <w:r w:rsidRPr="00242B95">
              <w:rPr>
                <w:i/>
                <w:iCs/>
              </w:rPr>
              <w:t>Contaminated Land Management Act 1997</w:t>
            </w:r>
          </w:p>
          <w:p w14:paraId="0841138D" w14:textId="28318C49" w:rsidR="00FB0CB4" w:rsidRPr="00242B95" w:rsidRDefault="00FB0CB4" w:rsidP="00B01CEB">
            <w:pPr>
              <w:pStyle w:val="RAMJOTabDotListFlush"/>
            </w:pPr>
            <w:r w:rsidRPr="00242B95">
              <w:t>Must demonstrate a minimum competency across a range of topics and have a team of specialists to support them</w:t>
            </w:r>
          </w:p>
        </w:tc>
        <w:tc>
          <w:tcPr>
            <w:tcW w:w="2713" w:type="dxa"/>
          </w:tcPr>
          <w:p w14:paraId="5659D976" w14:textId="42F4D4D7" w:rsidR="007F1AFC" w:rsidRPr="00242B95" w:rsidRDefault="007E468D" w:rsidP="00B01CEB">
            <w:pPr>
              <w:pStyle w:val="RAMJOTabDotListFlush"/>
            </w:pPr>
            <w:r w:rsidRPr="00242B95">
              <w:t xml:space="preserve">When greater certainty </w:t>
            </w:r>
            <w:r w:rsidR="00F012C4" w:rsidRPr="00242B95">
              <w:t xml:space="preserve">is required </w:t>
            </w:r>
            <w:r w:rsidRPr="00242B95">
              <w:t>about the information on which the planning authority is basing its decision</w:t>
            </w:r>
          </w:p>
          <w:p w14:paraId="48500BB9" w14:textId="593C8E02" w:rsidR="007E468D" w:rsidRPr="00242B95" w:rsidRDefault="007F1AFC" w:rsidP="00B01CEB">
            <w:pPr>
              <w:pStyle w:val="RAMJOTabDotListFlush"/>
            </w:pPr>
            <w:r w:rsidRPr="00242B95">
              <w:t xml:space="preserve">When </w:t>
            </w:r>
            <w:r w:rsidR="007E468D" w:rsidRPr="00242B95">
              <w:t xml:space="preserve">a statement about the suitability of the </w:t>
            </w:r>
            <w:r w:rsidR="002A1E01" w:rsidRPr="00242B95">
              <w:t>land</w:t>
            </w:r>
            <w:r w:rsidR="00F012C4" w:rsidRPr="00242B95">
              <w:t xml:space="preserve"> or </w:t>
            </w:r>
            <w:r w:rsidR="007E468D" w:rsidRPr="00242B95">
              <w:t>site is required</w:t>
            </w:r>
          </w:p>
          <w:p w14:paraId="0D6FDCFC" w14:textId="66F97740" w:rsidR="007E468D" w:rsidRPr="00242B95" w:rsidRDefault="00EB26C0" w:rsidP="00B01CEB">
            <w:pPr>
              <w:pStyle w:val="RAMJOTabDotListFlush"/>
            </w:pPr>
            <w:r w:rsidRPr="00242B95">
              <w:t>Often</w:t>
            </w:r>
            <w:r w:rsidR="007E468D" w:rsidRPr="00242B95">
              <w:t xml:space="preserve"> required on complex or controversial projects </w:t>
            </w:r>
            <w:r w:rsidR="007F1AFC" w:rsidRPr="00242B95">
              <w:t xml:space="preserve">or where </w:t>
            </w:r>
            <w:r w:rsidR="00F012C4" w:rsidRPr="00242B95">
              <w:t xml:space="preserve">Council </w:t>
            </w:r>
            <w:r w:rsidR="007F1AFC" w:rsidRPr="00242B95">
              <w:t>lacks confidence in the details of a consultant</w:t>
            </w:r>
            <w:r w:rsidR="00F012C4" w:rsidRPr="00242B95">
              <w:t>’s</w:t>
            </w:r>
            <w:r w:rsidR="007F1AFC" w:rsidRPr="00242B95">
              <w:t xml:space="preserve"> report</w:t>
            </w:r>
          </w:p>
          <w:p w14:paraId="4397CD9B" w14:textId="120A5838" w:rsidR="007F1AFC" w:rsidRPr="00242B95" w:rsidRDefault="007E468D" w:rsidP="00B01CEB">
            <w:pPr>
              <w:pStyle w:val="RAMJOTabDotListFlush"/>
            </w:pPr>
            <w:r w:rsidRPr="00242B95">
              <w:t xml:space="preserve">Required in instances where the contamination </w:t>
            </w:r>
            <w:r w:rsidR="00F47736" w:rsidRPr="00242B95">
              <w:t>is</w:t>
            </w:r>
            <w:r w:rsidRPr="00242B95">
              <w:t xml:space="preserve"> managed under an </w:t>
            </w:r>
            <w:r w:rsidR="00F012C4" w:rsidRPr="00242B95">
              <w:t>e</w:t>
            </w:r>
            <w:r w:rsidRPr="00242B95">
              <w:t xml:space="preserve">nvironmental </w:t>
            </w:r>
            <w:r w:rsidR="00F012C4" w:rsidRPr="00242B95">
              <w:t>m</w:t>
            </w:r>
            <w:r w:rsidRPr="00242B95">
              <w:t xml:space="preserve">anagement </w:t>
            </w:r>
            <w:r w:rsidR="00F012C4" w:rsidRPr="00242B95">
              <w:t>p</w:t>
            </w:r>
            <w:r w:rsidRPr="00242B95">
              <w:t>lan, t</w:t>
            </w:r>
            <w:r w:rsidR="00F47736" w:rsidRPr="00242B95">
              <w:t xml:space="preserve">o provide independent verification that the </w:t>
            </w:r>
            <w:r w:rsidRPr="00242B95">
              <w:t xml:space="preserve">provisions of the </w:t>
            </w:r>
            <w:r w:rsidRPr="00242B95">
              <w:lastRenderedPageBreak/>
              <w:t>management plan are being maintained</w:t>
            </w:r>
          </w:p>
        </w:tc>
        <w:tc>
          <w:tcPr>
            <w:tcW w:w="2364" w:type="dxa"/>
          </w:tcPr>
          <w:p w14:paraId="4C7E5988" w14:textId="6F6D4466" w:rsidR="00E86EAC" w:rsidRPr="00242B95" w:rsidRDefault="00E86EAC" w:rsidP="00B01CEB">
            <w:pPr>
              <w:pStyle w:val="RAMJOTabDotListFlush"/>
            </w:pPr>
            <w:r w:rsidRPr="00242B95">
              <w:lastRenderedPageBreak/>
              <w:t>Will provide access to competent technical advice</w:t>
            </w:r>
          </w:p>
          <w:p w14:paraId="388B52F1" w14:textId="7CE6A6BE" w:rsidR="007E468D" w:rsidRPr="00242B95" w:rsidRDefault="007E468D" w:rsidP="00B01CEB">
            <w:pPr>
              <w:pStyle w:val="RAMJOTabDotListFlush"/>
            </w:pPr>
            <w:r w:rsidRPr="00242B95">
              <w:t>Can be very e</w:t>
            </w:r>
            <w:r w:rsidR="00C00C53" w:rsidRPr="00242B95">
              <w:t>xpensive</w:t>
            </w:r>
            <w:r w:rsidR="00F47736" w:rsidRPr="00242B95">
              <w:t xml:space="preserve"> and may require substandard work to be repeated</w:t>
            </w:r>
          </w:p>
          <w:p w14:paraId="6DB9E7D0" w14:textId="5FDFC8D7" w:rsidR="00F47736" w:rsidRPr="00242B95" w:rsidRDefault="00F47736" w:rsidP="00B01CEB">
            <w:pPr>
              <w:pStyle w:val="RAMJOTabDotListFlush"/>
            </w:pPr>
            <w:r w:rsidRPr="00242B95">
              <w:t>Much slower tha</w:t>
            </w:r>
            <w:r w:rsidR="00F012C4" w:rsidRPr="00242B95">
              <w:t>n</w:t>
            </w:r>
            <w:r w:rsidRPr="00242B95">
              <w:t xml:space="preserve"> both other </w:t>
            </w:r>
            <w:r w:rsidR="00F012C4" w:rsidRPr="00242B95">
              <w:t>types of consultant</w:t>
            </w:r>
          </w:p>
          <w:p w14:paraId="79661BA5" w14:textId="5EC00245" w:rsidR="00F47736" w:rsidRPr="00242B95" w:rsidRDefault="00F47736" w:rsidP="00E24B2E">
            <w:pPr>
              <w:pStyle w:val="RAMJOTabDotListFlush"/>
            </w:pPr>
            <w:r w:rsidRPr="00242B95">
              <w:t>Site audit reports and statements must follow EPA statutory guidelines</w:t>
            </w:r>
          </w:p>
          <w:p w14:paraId="0723F6F9" w14:textId="041336FE" w:rsidR="00F012C4" w:rsidRPr="00242B95" w:rsidRDefault="00F012C4" w:rsidP="00B01CEB">
            <w:pPr>
              <w:pStyle w:val="RAMJOTabDotListFlush"/>
            </w:pPr>
            <w:r w:rsidRPr="00242B95">
              <w:t>Site audit reports are audited by the EPA</w:t>
            </w:r>
          </w:p>
          <w:p w14:paraId="541EC370" w14:textId="252E27AE" w:rsidR="00C00C53" w:rsidRPr="00242B95" w:rsidRDefault="00E86EAC" w:rsidP="00B01CEB">
            <w:pPr>
              <w:pStyle w:val="RAMJOTabDotListFlush"/>
            </w:pPr>
            <w:r w:rsidRPr="00242B95">
              <w:t xml:space="preserve">Can be required by law </w:t>
            </w:r>
            <w:r w:rsidR="00F012C4" w:rsidRPr="00242B95">
              <w:t xml:space="preserve">(that is, a </w:t>
            </w:r>
            <w:r w:rsidRPr="00242B95">
              <w:t>statutory site audit).</w:t>
            </w:r>
          </w:p>
          <w:p w14:paraId="31B794CB" w14:textId="312728E8" w:rsidR="00E210C2" w:rsidRPr="00242B95" w:rsidRDefault="00F012C4" w:rsidP="00B01CEB">
            <w:pPr>
              <w:pStyle w:val="RAMJOTabDotListFlush"/>
            </w:pPr>
            <w:r w:rsidRPr="00242B95">
              <w:t>A C</w:t>
            </w:r>
            <w:r w:rsidR="00E210C2" w:rsidRPr="00242B95">
              <w:t xml:space="preserve">ouncil </w:t>
            </w:r>
            <w:r w:rsidR="00E210C2" w:rsidRPr="00B01CEB">
              <w:rPr>
                <w:i/>
                <w:iCs/>
              </w:rPr>
              <w:t>Contaminated Land Policy</w:t>
            </w:r>
            <w:r w:rsidR="00E210C2" w:rsidRPr="00242B95">
              <w:t xml:space="preserve"> may outline when the use of a site auditor is required</w:t>
            </w:r>
          </w:p>
        </w:tc>
      </w:tr>
    </w:tbl>
    <w:p w14:paraId="23ED1BB3" w14:textId="6AFE8EAF" w:rsidR="00E24B2E" w:rsidRPr="00242B95" w:rsidRDefault="00F012C4" w:rsidP="00B01CEB">
      <w:pPr>
        <w:pStyle w:val="RAMJOTabNote"/>
      </w:pPr>
      <w:bookmarkStart w:id="5" w:name="_Toc98331235"/>
      <w:r w:rsidRPr="00242B95">
        <w:t>Note: EPA = Environmental Protection Authority.</w:t>
      </w:r>
    </w:p>
    <w:p w14:paraId="2F07CA28" w14:textId="61CE0AD3" w:rsidR="00BA5140" w:rsidRPr="00242B95" w:rsidRDefault="00BA5140" w:rsidP="00E24B2E">
      <w:pPr>
        <w:pStyle w:val="Heading1"/>
      </w:pPr>
      <w:r w:rsidRPr="00242B95">
        <w:t xml:space="preserve">Asbestos </w:t>
      </w:r>
      <w:r w:rsidR="00F012C4" w:rsidRPr="00242B95">
        <w:t>c</w:t>
      </w:r>
      <w:r w:rsidRPr="00242B95">
        <w:t xml:space="preserve">onsultants and </w:t>
      </w:r>
      <w:r w:rsidR="00F012C4" w:rsidRPr="00242B95">
        <w:t>c</w:t>
      </w:r>
      <w:r w:rsidRPr="00242B95">
        <w:t>ontractors</w:t>
      </w:r>
    </w:p>
    <w:p w14:paraId="7F6F77C8" w14:textId="12BC67E5" w:rsidR="00486A85" w:rsidRPr="00242B95" w:rsidRDefault="00033071" w:rsidP="00E24B2E">
      <w:pPr>
        <w:pStyle w:val="RAMJOBody"/>
      </w:pPr>
      <w:r w:rsidRPr="00242B95">
        <w:rPr>
          <w:rFonts w:cstheme="minorHAnsi"/>
        </w:rPr>
        <w:t xml:space="preserve">When dealing with contamination that involves asbestos, it is imperative that </w:t>
      </w:r>
      <w:r w:rsidR="00F012C4" w:rsidRPr="00242B95">
        <w:rPr>
          <w:rFonts w:cstheme="minorHAnsi"/>
        </w:rPr>
        <w:t>C</w:t>
      </w:r>
      <w:r w:rsidRPr="00242B95">
        <w:rPr>
          <w:rFonts w:cstheme="minorHAnsi"/>
        </w:rPr>
        <w:t>ouncil properly identify and confirm the presence of asbestos. A licensed asbestos assessor should be engaged to both identify any asbestos and undertake any required removal.</w:t>
      </w:r>
    </w:p>
    <w:p w14:paraId="7253356E" w14:textId="06083A9B" w:rsidR="00486A85" w:rsidRPr="00242B95" w:rsidRDefault="00033071" w:rsidP="00E24B2E">
      <w:pPr>
        <w:pStyle w:val="RAMJOBody"/>
      </w:pPr>
      <w:r w:rsidRPr="00242B95">
        <w:rPr>
          <w:rFonts w:cstheme="minorHAnsi"/>
        </w:rPr>
        <w:t xml:space="preserve">SafeWork NSW is responsible for licensing these activities. SafeWork </w:t>
      </w:r>
      <w:r w:rsidR="00486A85" w:rsidRPr="00242B95">
        <w:rPr>
          <w:rFonts w:cstheme="minorHAnsi"/>
        </w:rPr>
        <w:t xml:space="preserve">NSW’s </w:t>
      </w:r>
      <w:r w:rsidRPr="00242B95">
        <w:rPr>
          <w:rFonts w:cstheme="minorHAnsi"/>
        </w:rPr>
        <w:t xml:space="preserve">website provides important information on the regulation of asbestos, along with guidance on </w:t>
      </w:r>
      <w:r w:rsidR="00F012C4" w:rsidRPr="00242B95">
        <w:rPr>
          <w:rFonts w:cstheme="minorHAnsi"/>
        </w:rPr>
        <w:t xml:space="preserve">the required </w:t>
      </w:r>
      <w:r w:rsidRPr="00242B95">
        <w:rPr>
          <w:rFonts w:cstheme="minorHAnsi"/>
        </w:rPr>
        <w:t>type and qualification</w:t>
      </w:r>
      <w:r w:rsidR="00F012C4" w:rsidRPr="00242B95">
        <w:rPr>
          <w:rFonts w:cstheme="minorHAnsi"/>
        </w:rPr>
        <w:t>s</w:t>
      </w:r>
      <w:r w:rsidRPr="00242B95">
        <w:rPr>
          <w:rFonts w:cstheme="minorHAnsi"/>
        </w:rPr>
        <w:t xml:space="preserve"> of an asbestos consultant or contractor.</w:t>
      </w:r>
      <w:r w:rsidR="00B01CEB">
        <w:rPr>
          <w:rStyle w:val="FootnoteReference"/>
          <w:rFonts w:cstheme="minorHAnsi"/>
        </w:rPr>
        <w:footnoteReference w:id="5"/>
      </w:r>
    </w:p>
    <w:p w14:paraId="49E3CE12" w14:textId="7F09D404" w:rsidR="006A71BE" w:rsidRPr="00242B95" w:rsidRDefault="00C97BCC" w:rsidP="00E24B2E">
      <w:pPr>
        <w:pStyle w:val="RAMJOBody"/>
      </w:pPr>
      <w:r w:rsidRPr="00242B95">
        <w:t xml:space="preserve">SafeWork NSW </w:t>
      </w:r>
      <w:r w:rsidR="002F0A68" w:rsidRPr="00242B95">
        <w:t xml:space="preserve">advises </w:t>
      </w:r>
      <w:r w:rsidR="00C03FAA" w:rsidRPr="00242B95">
        <w:t>C</w:t>
      </w:r>
      <w:r w:rsidR="002F0A68" w:rsidRPr="00242B95">
        <w:t>ouncils to use licen</w:t>
      </w:r>
      <w:r w:rsidR="00E96AB9" w:rsidRPr="00242B95">
        <w:t>s</w:t>
      </w:r>
      <w:r w:rsidR="002F0A68" w:rsidRPr="00242B95">
        <w:t>ed asbestos professional</w:t>
      </w:r>
      <w:r w:rsidR="00F012C4" w:rsidRPr="00242B95">
        <w:t>s</w:t>
      </w:r>
      <w:r w:rsidR="002F0A68" w:rsidRPr="00242B95">
        <w:t xml:space="preserve"> for a</w:t>
      </w:r>
      <w:r w:rsidR="004D6AB4" w:rsidRPr="00242B95">
        <w:t>sbestos removal</w:t>
      </w:r>
      <w:r w:rsidR="002F0A68" w:rsidRPr="00242B95">
        <w:t>.</w:t>
      </w:r>
      <w:r w:rsidR="00486A85" w:rsidRPr="00242B95">
        <w:t xml:space="preserve"> </w:t>
      </w:r>
      <w:r w:rsidR="006A71BE" w:rsidRPr="00242B95">
        <w:t>There are different types of licen</w:t>
      </w:r>
      <w:r w:rsidR="00E96AB9" w:rsidRPr="00242B95">
        <w:t>s</w:t>
      </w:r>
      <w:r w:rsidR="006A71BE" w:rsidRPr="00242B95">
        <w:t>ed professional</w:t>
      </w:r>
      <w:r w:rsidR="00AE61D2" w:rsidRPr="00242B95">
        <w:t>s</w:t>
      </w:r>
      <w:r w:rsidR="00F012C4" w:rsidRPr="00242B95">
        <w:t>.</w:t>
      </w:r>
      <w:r w:rsidR="006A71BE" w:rsidRPr="00242B95">
        <w:t xml:space="preserve"> </w:t>
      </w:r>
      <w:r w:rsidR="00F012C4" w:rsidRPr="00242B95">
        <w:t xml:space="preserve">These </w:t>
      </w:r>
      <w:r w:rsidR="006A71BE" w:rsidRPr="00242B95">
        <w:t xml:space="preserve">are set out in </w:t>
      </w:r>
      <w:r w:rsidR="00E24B2E" w:rsidRPr="00242B95">
        <w:t>T</w:t>
      </w:r>
      <w:r w:rsidR="006A71BE" w:rsidRPr="00242B95">
        <w:t xml:space="preserve">able </w:t>
      </w:r>
      <w:r w:rsidR="00E24B2E" w:rsidRPr="00242B95">
        <w:t>2</w:t>
      </w:r>
      <w:r w:rsidR="006A71BE" w:rsidRPr="00242B95">
        <w:t>.</w:t>
      </w:r>
    </w:p>
    <w:p w14:paraId="04D6DFDF" w14:textId="7ED526DB" w:rsidR="006A71BE" w:rsidRPr="00242B95" w:rsidRDefault="00E24B2E" w:rsidP="00B01CEB">
      <w:pPr>
        <w:pStyle w:val="RAMJOTabH"/>
      </w:pPr>
      <w:r w:rsidRPr="00B01CEB">
        <w:rPr>
          <w:b/>
          <w:bCs/>
        </w:rPr>
        <w:t>Table 2:</w:t>
      </w:r>
      <w:r w:rsidRPr="00242B95">
        <w:t xml:space="preserve"> </w:t>
      </w:r>
      <w:r w:rsidR="006A71BE" w:rsidRPr="00242B95">
        <w:t xml:space="preserve">Summary of </w:t>
      </w:r>
      <w:r w:rsidR="00540620" w:rsidRPr="00242B95">
        <w:t>competencies and qualifications of</w:t>
      </w:r>
      <w:r w:rsidR="006A71BE" w:rsidRPr="00242B95">
        <w:t xml:space="preserve"> professionals </w:t>
      </w:r>
      <w:r w:rsidR="00F012C4" w:rsidRPr="00242B95">
        <w:t xml:space="preserve">licensed </w:t>
      </w:r>
      <w:r w:rsidR="006A71BE" w:rsidRPr="00242B95">
        <w:t>for asbestos removal</w:t>
      </w:r>
    </w:p>
    <w:tbl>
      <w:tblPr>
        <w:tblStyle w:val="TableGrid"/>
        <w:tblW w:w="0" w:type="auto"/>
        <w:tblLayout w:type="fixed"/>
        <w:tblLook w:val="04A0" w:firstRow="1" w:lastRow="0" w:firstColumn="1" w:lastColumn="0" w:noHBand="0" w:noVBand="1"/>
      </w:tblPr>
      <w:tblGrid>
        <w:gridCol w:w="1913"/>
        <w:gridCol w:w="2909"/>
        <w:gridCol w:w="4194"/>
      </w:tblGrid>
      <w:tr w:rsidR="006A71BE" w:rsidRPr="00242B95" w14:paraId="38F7130B" w14:textId="77777777" w:rsidTr="00B01CEB">
        <w:trPr>
          <w:trHeight w:val="178"/>
          <w:tblHeader/>
        </w:trPr>
        <w:tc>
          <w:tcPr>
            <w:tcW w:w="1913" w:type="dxa"/>
          </w:tcPr>
          <w:p w14:paraId="07239F0C" w14:textId="77777777" w:rsidR="006A71BE" w:rsidRPr="00B01CEB" w:rsidRDefault="006A71BE" w:rsidP="00B01CEB">
            <w:pPr>
              <w:pStyle w:val="RAMJOTabText"/>
              <w:rPr>
                <w:b/>
                <w:bCs/>
              </w:rPr>
            </w:pPr>
            <w:r w:rsidRPr="00B01CEB">
              <w:rPr>
                <w:b/>
                <w:bCs/>
              </w:rPr>
              <w:t>Type of consultant</w:t>
            </w:r>
          </w:p>
        </w:tc>
        <w:tc>
          <w:tcPr>
            <w:tcW w:w="2909" w:type="dxa"/>
          </w:tcPr>
          <w:p w14:paraId="7C99393E" w14:textId="59A23399" w:rsidR="006A71BE" w:rsidRPr="00242B95" w:rsidRDefault="006A71BE" w:rsidP="00B01CEB">
            <w:pPr>
              <w:pStyle w:val="RAMJOTabText"/>
              <w:rPr>
                <w:b/>
                <w:bCs/>
              </w:rPr>
            </w:pPr>
            <w:r w:rsidRPr="00242B95">
              <w:rPr>
                <w:b/>
                <w:bCs/>
              </w:rPr>
              <w:t>Skill</w:t>
            </w:r>
            <w:r w:rsidR="00F012C4" w:rsidRPr="00242B95">
              <w:rPr>
                <w:b/>
                <w:bCs/>
              </w:rPr>
              <w:t>s and qualifications</w:t>
            </w:r>
          </w:p>
        </w:tc>
        <w:tc>
          <w:tcPr>
            <w:tcW w:w="4194" w:type="dxa"/>
          </w:tcPr>
          <w:p w14:paraId="1D35EDF8" w14:textId="54E2415F" w:rsidR="006A71BE" w:rsidRPr="00242B95" w:rsidRDefault="006A71BE" w:rsidP="00B01CEB">
            <w:pPr>
              <w:pStyle w:val="RAMJOTabText"/>
              <w:rPr>
                <w:b/>
                <w:bCs/>
              </w:rPr>
            </w:pPr>
            <w:r w:rsidRPr="00242B95">
              <w:rPr>
                <w:b/>
                <w:bCs/>
              </w:rPr>
              <w:t xml:space="preserve">When to </w:t>
            </w:r>
            <w:r w:rsidR="00F012C4" w:rsidRPr="00242B95">
              <w:rPr>
                <w:b/>
                <w:bCs/>
              </w:rPr>
              <w:t>u</w:t>
            </w:r>
            <w:r w:rsidRPr="00242B95">
              <w:rPr>
                <w:b/>
                <w:bCs/>
              </w:rPr>
              <w:t>se</w:t>
            </w:r>
          </w:p>
        </w:tc>
      </w:tr>
      <w:tr w:rsidR="006A71BE" w:rsidRPr="00242B95" w14:paraId="7A746453" w14:textId="77777777" w:rsidTr="00B01CEB">
        <w:trPr>
          <w:trHeight w:val="924"/>
        </w:trPr>
        <w:tc>
          <w:tcPr>
            <w:tcW w:w="1913" w:type="dxa"/>
          </w:tcPr>
          <w:p w14:paraId="79A25F90" w14:textId="1610C362" w:rsidR="006A71BE" w:rsidRPr="00242B95" w:rsidRDefault="00AB05DF" w:rsidP="00EA166B">
            <w:pPr>
              <w:pStyle w:val="RAMJOTabText"/>
            </w:pPr>
            <w:r w:rsidRPr="00242B95">
              <w:t>Competent person</w:t>
            </w:r>
          </w:p>
        </w:tc>
        <w:tc>
          <w:tcPr>
            <w:tcW w:w="2909" w:type="dxa"/>
          </w:tcPr>
          <w:p w14:paraId="65391DF5" w14:textId="7BA9AB74" w:rsidR="006A71BE" w:rsidRPr="00242B95" w:rsidRDefault="00AB05DF" w:rsidP="00EA166B">
            <w:pPr>
              <w:pStyle w:val="RAMJOTabDotListFlush"/>
            </w:pPr>
            <w:r w:rsidRPr="00242B95">
              <w:t>VET certification for asbestos assessor work</w:t>
            </w:r>
          </w:p>
          <w:p w14:paraId="5B3F2994" w14:textId="786E95E0" w:rsidR="006A71BE" w:rsidRPr="00242B95" w:rsidRDefault="00AB05DF" w:rsidP="00EA166B">
            <w:pPr>
              <w:pStyle w:val="RAMJOTabDotListFlush"/>
            </w:pPr>
            <w:r w:rsidRPr="00242B95">
              <w:t>Tertiary qualification in occupational health and safety, occupational hygiene, science, building, construction or environmental health</w:t>
            </w:r>
          </w:p>
        </w:tc>
        <w:tc>
          <w:tcPr>
            <w:tcW w:w="4194" w:type="dxa"/>
          </w:tcPr>
          <w:p w14:paraId="592EFB88" w14:textId="10F4135D" w:rsidR="006A71BE" w:rsidRPr="00242B95" w:rsidRDefault="00B55860" w:rsidP="00CB0849">
            <w:pPr>
              <w:pStyle w:val="RAMJOTabDotListFlush"/>
              <w:rPr>
                <w:rFonts w:cstheme="minorHAnsi"/>
              </w:rPr>
            </w:pPr>
            <w:r w:rsidRPr="00242B95">
              <w:rPr>
                <w:rFonts w:cstheme="minorHAnsi"/>
              </w:rPr>
              <w:t xml:space="preserve">A </w:t>
            </w:r>
            <w:r w:rsidR="00F012C4" w:rsidRPr="00242B95">
              <w:rPr>
                <w:rFonts w:cstheme="minorHAnsi"/>
              </w:rPr>
              <w:t>c</w:t>
            </w:r>
            <w:r w:rsidR="00426477" w:rsidRPr="00242B95">
              <w:rPr>
                <w:rFonts w:cstheme="minorHAnsi"/>
              </w:rPr>
              <w:t xml:space="preserve">learance </w:t>
            </w:r>
            <w:r w:rsidR="00F012C4" w:rsidRPr="00242B95">
              <w:rPr>
                <w:rFonts w:cstheme="minorHAnsi"/>
              </w:rPr>
              <w:t>c</w:t>
            </w:r>
            <w:r w:rsidR="00426477" w:rsidRPr="00242B95">
              <w:rPr>
                <w:rFonts w:cstheme="minorHAnsi"/>
              </w:rPr>
              <w:t>ertificate</w:t>
            </w:r>
            <w:r w:rsidRPr="00242B95">
              <w:rPr>
                <w:rFonts w:cstheme="minorHAnsi"/>
              </w:rPr>
              <w:t xml:space="preserve"> is required to be provided by an independent competent person (or </w:t>
            </w:r>
            <w:r w:rsidR="00F012C4" w:rsidRPr="00242B95">
              <w:rPr>
                <w:rFonts w:cstheme="minorHAnsi"/>
              </w:rPr>
              <w:t>a</w:t>
            </w:r>
            <w:r w:rsidRPr="00242B95">
              <w:rPr>
                <w:rFonts w:cstheme="minorHAnsi"/>
              </w:rPr>
              <w:t xml:space="preserve">sbestos </w:t>
            </w:r>
            <w:r w:rsidR="00F012C4" w:rsidRPr="00242B95">
              <w:rPr>
                <w:rFonts w:cstheme="minorHAnsi"/>
              </w:rPr>
              <w:t>a</w:t>
            </w:r>
            <w:r w:rsidRPr="00242B95">
              <w:rPr>
                <w:rFonts w:cstheme="minorHAnsi"/>
              </w:rPr>
              <w:t xml:space="preserve">ssessor) prior to </w:t>
            </w:r>
            <w:r w:rsidR="00F012C4" w:rsidRPr="00242B95">
              <w:rPr>
                <w:rFonts w:cstheme="minorHAnsi"/>
              </w:rPr>
              <w:t xml:space="preserve">the </w:t>
            </w:r>
            <w:r w:rsidRPr="00242B95">
              <w:rPr>
                <w:rFonts w:cstheme="minorHAnsi"/>
              </w:rPr>
              <w:t xml:space="preserve">reoccupation of </w:t>
            </w:r>
            <w:r w:rsidR="00F012C4" w:rsidRPr="00242B95">
              <w:rPr>
                <w:rFonts w:cstheme="minorHAnsi"/>
              </w:rPr>
              <w:t xml:space="preserve">the </w:t>
            </w:r>
            <w:r w:rsidRPr="00242B95">
              <w:rPr>
                <w:rFonts w:cstheme="minorHAnsi"/>
              </w:rPr>
              <w:t>premises</w:t>
            </w:r>
          </w:p>
        </w:tc>
      </w:tr>
      <w:tr w:rsidR="006A71BE" w:rsidRPr="00242B95" w14:paraId="441DFD06" w14:textId="77777777" w:rsidTr="00B01CEB">
        <w:trPr>
          <w:trHeight w:val="924"/>
        </w:trPr>
        <w:tc>
          <w:tcPr>
            <w:tcW w:w="1913" w:type="dxa"/>
          </w:tcPr>
          <w:p w14:paraId="4CB37BC4" w14:textId="73808E0A" w:rsidR="006A71BE" w:rsidRPr="00242B95" w:rsidRDefault="00AB05DF" w:rsidP="00EA166B">
            <w:pPr>
              <w:pStyle w:val="RAMJOTabText"/>
            </w:pPr>
            <w:r w:rsidRPr="00242B95">
              <w:t>Asbestos assessor</w:t>
            </w:r>
          </w:p>
        </w:tc>
        <w:tc>
          <w:tcPr>
            <w:tcW w:w="2909" w:type="dxa"/>
          </w:tcPr>
          <w:p w14:paraId="3038AEE7" w14:textId="448ACE5D" w:rsidR="00426477" w:rsidRPr="00242B95" w:rsidRDefault="002A3BE7" w:rsidP="00EA166B">
            <w:pPr>
              <w:pStyle w:val="RAMJOTabDotListFlush"/>
            </w:pPr>
            <w:r w:rsidRPr="00242B95">
              <w:t>S</w:t>
            </w:r>
            <w:r w:rsidR="00196DEF" w:rsidRPr="00242B95">
              <w:t>pecified VET course for asbestos assessor work, or a tertiary qualification in occupational health and safety, industrial hygiene, science, building construction or environmental health</w:t>
            </w:r>
          </w:p>
          <w:p w14:paraId="1C9FFDA0" w14:textId="72032E1E" w:rsidR="006A71BE" w:rsidRPr="00242B95" w:rsidRDefault="00426477" w:rsidP="00EA166B">
            <w:pPr>
              <w:pStyle w:val="RAMJOTabDotListFlush"/>
            </w:pPr>
            <w:r w:rsidRPr="00242B95">
              <w:t xml:space="preserve">Possess a licence for friable asbestos </w:t>
            </w:r>
            <w:r w:rsidR="00196DEF" w:rsidRPr="00242B95">
              <w:t>assessor</w:t>
            </w:r>
            <w:r w:rsidRPr="00242B95">
              <w:t xml:space="preserve"> work</w:t>
            </w:r>
          </w:p>
        </w:tc>
        <w:tc>
          <w:tcPr>
            <w:tcW w:w="4194" w:type="dxa"/>
          </w:tcPr>
          <w:p w14:paraId="37ABBA80" w14:textId="38D7A38A" w:rsidR="00AB05DF" w:rsidRPr="00242B95" w:rsidRDefault="00426477" w:rsidP="00EA166B">
            <w:pPr>
              <w:pStyle w:val="RAMJOTabDotListFlush"/>
            </w:pPr>
            <w:r w:rsidRPr="00242B95">
              <w:t>Licen</w:t>
            </w:r>
            <w:r w:rsidR="00BE3415" w:rsidRPr="00242B95">
              <w:t>s</w:t>
            </w:r>
            <w:r w:rsidRPr="00242B95">
              <w:t>ed for air monitoring or</w:t>
            </w:r>
            <w:r w:rsidR="00F012C4" w:rsidRPr="00242B95">
              <w:t xml:space="preserve"> </w:t>
            </w:r>
            <w:r w:rsidRPr="00242B95">
              <w:t>clearance certificates</w:t>
            </w:r>
          </w:p>
          <w:p w14:paraId="3B20CFD4" w14:textId="14229902" w:rsidR="00426477" w:rsidRPr="00242B95" w:rsidRDefault="00426477" w:rsidP="00EA166B">
            <w:pPr>
              <w:pStyle w:val="RAMJOTabDotListFlush"/>
            </w:pPr>
            <w:r w:rsidRPr="00242B95">
              <w:t xml:space="preserve">Clearance certificates for </w:t>
            </w:r>
            <w:r w:rsidR="00F012C4" w:rsidRPr="00242B95">
              <w:t xml:space="preserve">the </w:t>
            </w:r>
            <w:r w:rsidRPr="00242B95">
              <w:t>removal of friable asbestos to be issued by independent assessors</w:t>
            </w:r>
          </w:p>
          <w:p w14:paraId="21D8D63D" w14:textId="0C727DEF" w:rsidR="00426477" w:rsidRPr="00242B95" w:rsidRDefault="00426477" w:rsidP="00EA166B">
            <w:pPr>
              <w:pStyle w:val="RAMJOTabDotListFlush"/>
            </w:pPr>
            <w:r w:rsidRPr="00242B95">
              <w:t xml:space="preserve">Clearance certificates issued by a competent person </w:t>
            </w:r>
            <w:r w:rsidR="00746727" w:rsidRPr="00242B95">
              <w:t xml:space="preserve">or asbestos assessor for </w:t>
            </w:r>
            <w:r w:rsidR="00F012C4" w:rsidRPr="00242B95">
              <w:t xml:space="preserve">the removal of </w:t>
            </w:r>
            <w:r w:rsidR="00746727" w:rsidRPr="00242B95">
              <w:t>non-friable asbestos</w:t>
            </w:r>
          </w:p>
          <w:p w14:paraId="40D19A6C" w14:textId="06295BC0" w:rsidR="00746727" w:rsidRPr="00242B95" w:rsidRDefault="00746727" w:rsidP="00EA166B">
            <w:pPr>
              <w:pStyle w:val="RAMJOTabDotListFlush"/>
            </w:pPr>
            <w:r w:rsidRPr="00242B95">
              <w:t xml:space="preserve">Independent assessors are persons that are independent </w:t>
            </w:r>
            <w:r w:rsidR="00F012C4" w:rsidRPr="00242B95">
              <w:t xml:space="preserve">of </w:t>
            </w:r>
            <w:r w:rsidRPr="00242B95">
              <w:t>the asbestos removal works and have acquired the relevant training and experience</w:t>
            </w:r>
          </w:p>
        </w:tc>
      </w:tr>
      <w:tr w:rsidR="00426477" w:rsidRPr="00242B95" w14:paraId="3F3B5BBE" w14:textId="77777777" w:rsidTr="00B01CEB">
        <w:trPr>
          <w:trHeight w:val="924"/>
        </w:trPr>
        <w:tc>
          <w:tcPr>
            <w:tcW w:w="1913" w:type="dxa"/>
          </w:tcPr>
          <w:p w14:paraId="086B1EFD" w14:textId="6BAF14AB" w:rsidR="00426477" w:rsidRPr="00242B95" w:rsidRDefault="00746727" w:rsidP="00EA166B">
            <w:pPr>
              <w:pStyle w:val="RAMJOTabText"/>
            </w:pPr>
            <w:r w:rsidRPr="00242B95">
              <w:t>Asbestos removal</w:t>
            </w:r>
            <w:r w:rsidR="00676BFF" w:rsidRPr="00242B95">
              <w:t xml:space="preserve">ist </w:t>
            </w:r>
            <w:r w:rsidR="00F012C4" w:rsidRPr="00242B95">
              <w:t xml:space="preserve">and </w:t>
            </w:r>
            <w:r w:rsidRPr="00242B95">
              <w:t>supervisor</w:t>
            </w:r>
          </w:p>
        </w:tc>
        <w:tc>
          <w:tcPr>
            <w:tcW w:w="2909" w:type="dxa"/>
          </w:tcPr>
          <w:p w14:paraId="10907FDE" w14:textId="28B49E7F" w:rsidR="0094306D" w:rsidRPr="00242B95" w:rsidRDefault="004A5E4F" w:rsidP="00EA166B">
            <w:pPr>
              <w:pStyle w:val="RAMJOTabDotListFlush"/>
            </w:pPr>
            <w:r w:rsidRPr="00242B95">
              <w:rPr>
                <w:rFonts w:cstheme="minorHAnsi"/>
              </w:rPr>
              <w:t>P</w:t>
            </w:r>
            <w:r w:rsidR="0094306D" w:rsidRPr="00242B95">
              <w:rPr>
                <w:rFonts w:cstheme="minorHAnsi"/>
              </w:rPr>
              <w:t xml:space="preserve">roof of ‘Remove friable asbestos’ and ‘Supervise asbestos removal’ training certified by a </w:t>
            </w:r>
            <w:r w:rsidR="00F012C4" w:rsidRPr="00242B95">
              <w:rPr>
                <w:rFonts w:cstheme="minorHAnsi"/>
              </w:rPr>
              <w:t>Justice of the Peace</w:t>
            </w:r>
            <w:r w:rsidR="0094306D" w:rsidRPr="00242B95">
              <w:rPr>
                <w:rFonts w:cstheme="minorHAnsi"/>
              </w:rPr>
              <w:t xml:space="preserve">, and at least </w:t>
            </w:r>
            <w:r w:rsidR="00C03FAA" w:rsidRPr="00242B95">
              <w:rPr>
                <w:rFonts w:cstheme="minorHAnsi"/>
              </w:rPr>
              <w:t>3</w:t>
            </w:r>
            <w:r w:rsidR="0094306D" w:rsidRPr="00242B95">
              <w:rPr>
                <w:rFonts w:cstheme="minorHAnsi"/>
              </w:rPr>
              <w:t xml:space="preserve"> </w:t>
            </w:r>
            <w:r w:rsidR="00F012C4" w:rsidRPr="00242B95">
              <w:rPr>
                <w:rFonts w:cstheme="minorHAnsi"/>
              </w:rPr>
              <w:t xml:space="preserve">years of </w:t>
            </w:r>
            <w:r w:rsidR="0094306D" w:rsidRPr="00242B95">
              <w:rPr>
                <w:rFonts w:cstheme="minorHAnsi"/>
              </w:rPr>
              <w:t>experience</w:t>
            </w:r>
            <w:r w:rsidR="00F012C4" w:rsidRPr="00242B95">
              <w:rPr>
                <w:rFonts w:cstheme="minorHAnsi"/>
              </w:rPr>
              <w:t>,</w:t>
            </w:r>
            <w:r w:rsidR="0094306D" w:rsidRPr="00242B95">
              <w:rPr>
                <w:rFonts w:cstheme="minorHAnsi"/>
              </w:rPr>
              <w:t xml:space="preserve"> including at least </w:t>
            </w:r>
            <w:r w:rsidR="00C03FAA" w:rsidRPr="00242B95">
              <w:rPr>
                <w:rFonts w:cstheme="minorHAnsi"/>
              </w:rPr>
              <w:t>3</w:t>
            </w:r>
            <w:r w:rsidR="0094306D" w:rsidRPr="00242B95">
              <w:rPr>
                <w:rFonts w:cstheme="minorHAnsi"/>
              </w:rPr>
              <w:t xml:space="preserve"> Class A asbestos removal jobs</w:t>
            </w:r>
          </w:p>
        </w:tc>
        <w:tc>
          <w:tcPr>
            <w:tcW w:w="4194" w:type="dxa"/>
          </w:tcPr>
          <w:p w14:paraId="3369A643" w14:textId="34313086" w:rsidR="00746727" w:rsidRPr="00242B95" w:rsidRDefault="00746727" w:rsidP="00EA166B">
            <w:pPr>
              <w:pStyle w:val="RAMJOTabDotListFlush"/>
            </w:pPr>
            <w:r w:rsidRPr="00242B95">
              <w:t>Required for all licen</w:t>
            </w:r>
            <w:r w:rsidR="00BE3415" w:rsidRPr="00242B95">
              <w:t>s</w:t>
            </w:r>
            <w:r w:rsidRPr="00242B95">
              <w:t>ed Class A (friable) asbestos removal works</w:t>
            </w:r>
          </w:p>
          <w:p w14:paraId="05E3652E" w14:textId="5E1F5BF8" w:rsidR="00746727" w:rsidRPr="00242B95" w:rsidRDefault="00746727" w:rsidP="00EA166B">
            <w:pPr>
              <w:pStyle w:val="RAMJOTabDotListFlush"/>
            </w:pPr>
            <w:r w:rsidRPr="00242B95">
              <w:t>Supervisor must be readily available for all non-friable asbestos removal</w:t>
            </w:r>
          </w:p>
          <w:p w14:paraId="371FAD91" w14:textId="6B244D02" w:rsidR="00746727" w:rsidRPr="00242B95" w:rsidRDefault="00746727" w:rsidP="00EA166B">
            <w:pPr>
              <w:pStyle w:val="RAMJOTabDotListFlush"/>
            </w:pPr>
            <w:r w:rsidRPr="00242B95">
              <w:t xml:space="preserve">Class A </w:t>
            </w:r>
            <w:r w:rsidR="00557E75" w:rsidRPr="00242B95">
              <w:t xml:space="preserve">licence </w:t>
            </w:r>
            <w:r w:rsidRPr="00242B95">
              <w:t>– can remove any amount of friable and non-friable asbestos</w:t>
            </w:r>
          </w:p>
          <w:p w14:paraId="4793AEF0" w14:textId="6AAB3E6F" w:rsidR="00746727" w:rsidRPr="00242B95" w:rsidRDefault="00746727" w:rsidP="00EA166B">
            <w:pPr>
              <w:pStyle w:val="RAMJOTabDotListFlush"/>
            </w:pPr>
            <w:r w:rsidRPr="00242B95">
              <w:t xml:space="preserve">Class B </w:t>
            </w:r>
            <w:r w:rsidR="00557E75" w:rsidRPr="00242B95">
              <w:t xml:space="preserve">licence </w:t>
            </w:r>
            <w:r w:rsidRPr="00242B95">
              <w:t xml:space="preserve">– </w:t>
            </w:r>
            <w:r w:rsidR="00557E75" w:rsidRPr="00242B95">
              <w:t>can remove more than 10 square met</w:t>
            </w:r>
            <w:r w:rsidR="00BE3415" w:rsidRPr="00242B95">
              <w:t>res</w:t>
            </w:r>
            <w:r w:rsidR="00557E75" w:rsidRPr="00242B95">
              <w:t xml:space="preserve"> of non-friable asbestos</w:t>
            </w:r>
          </w:p>
          <w:p w14:paraId="128624B8" w14:textId="46871A24" w:rsidR="00426477" w:rsidRPr="00242B95" w:rsidRDefault="00557E75" w:rsidP="00EA166B">
            <w:pPr>
              <w:pStyle w:val="RAMJOTabDotListFlush"/>
            </w:pPr>
            <w:r w:rsidRPr="00242B95">
              <w:t xml:space="preserve">No licence is required for </w:t>
            </w:r>
            <w:r w:rsidR="00F012C4" w:rsidRPr="00242B95">
              <w:t xml:space="preserve">the </w:t>
            </w:r>
            <w:r w:rsidRPr="00242B95">
              <w:t>removal of le</w:t>
            </w:r>
            <w:r w:rsidR="00B55860" w:rsidRPr="00242B95">
              <w:t>s</w:t>
            </w:r>
            <w:r w:rsidRPr="00242B95">
              <w:t>s than 10 square met</w:t>
            </w:r>
            <w:r w:rsidR="00E96AB9" w:rsidRPr="00242B95">
              <w:t>res</w:t>
            </w:r>
          </w:p>
        </w:tc>
      </w:tr>
    </w:tbl>
    <w:p w14:paraId="24A40797" w14:textId="6649F443" w:rsidR="006A71BE" w:rsidRPr="00242B95" w:rsidRDefault="00F012C4" w:rsidP="00EA166B">
      <w:pPr>
        <w:pStyle w:val="RAMJOTabNote"/>
      </w:pPr>
      <w:r w:rsidRPr="00242B95">
        <w:t>Note: VET = vocational education and training.</w:t>
      </w:r>
    </w:p>
    <w:p w14:paraId="0F5C6064" w14:textId="19B92F11" w:rsidR="00486A85" w:rsidRPr="00242B95" w:rsidRDefault="00B0711F" w:rsidP="00E24B2E">
      <w:pPr>
        <w:pStyle w:val="RAMJOBody"/>
      </w:pPr>
      <w:r w:rsidRPr="00242B95">
        <w:t>Council, business</w:t>
      </w:r>
      <w:r w:rsidR="00F012C4" w:rsidRPr="00242B95">
        <w:t>es</w:t>
      </w:r>
      <w:r w:rsidRPr="00242B95">
        <w:t xml:space="preserve"> </w:t>
      </w:r>
      <w:r w:rsidR="00F012C4" w:rsidRPr="00242B95">
        <w:t xml:space="preserve">and </w:t>
      </w:r>
      <w:r w:rsidRPr="00242B95">
        <w:t>home owners must always use a licensed asbestos professional to remove friable asbestos</w:t>
      </w:r>
      <w:r w:rsidR="00F012C4" w:rsidRPr="00242B95">
        <w:t xml:space="preserve"> or </w:t>
      </w:r>
      <w:r w:rsidRPr="00242B95">
        <w:t>when there is more than 10 square met</w:t>
      </w:r>
      <w:r w:rsidR="00E96AB9" w:rsidRPr="00242B95">
        <w:t>r</w:t>
      </w:r>
      <w:r w:rsidRPr="00242B95">
        <w:t>es of non-friable (bonded) asbestos.</w:t>
      </w:r>
    </w:p>
    <w:p w14:paraId="65EA9319" w14:textId="7D82B003" w:rsidR="00486A85" w:rsidRPr="00242B95" w:rsidRDefault="00B0711F" w:rsidP="00E24B2E">
      <w:pPr>
        <w:pStyle w:val="RAMJOBody"/>
      </w:pPr>
      <w:r w:rsidRPr="00242B95">
        <w:lastRenderedPageBreak/>
        <w:t>However</w:t>
      </w:r>
      <w:r w:rsidR="005E4870" w:rsidRPr="00242B95">
        <w:t>,</w:t>
      </w:r>
      <w:r w:rsidRPr="00242B95">
        <w:t xml:space="preserve"> due to the risks associated with disturbing asbestos, SafeWork NSW recommends </w:t>
      </w:r>
      <w:r w:rsidR="00F012C4" w:rsidRPr="00242B95">
        <w:t xml:space="preserve">the </w:t>
      </w:r>
      <w:r w:rsidRPr="00242B95">
        <w:t xml:space="preserve">use </w:t>
      </w:r>
      <w:r w:rsidR="00F012C4" w:rsidRPr="00242B95">
        <w:t xml:space="preserve">of </w:t>
      </w:r>
      <w:r w:rsidRPr="00242B95">
        <w:t>a licensed asbestos professional</w:t>
      </w:r>
      <w:r w:rsidR="00800DDF" w:rsidRPr="00242B95">
        <w:t xml:space="preserve"> </w:t>
      </w:r>
      <w:r w:rsidRPr="00242B95">
        <w:t xml:space="preserve">to </w:t>
      </w:r>
      <w:r w:rsidR="00800DDF" w:rsidRPr="00242B95">
        <w:t xml:space="preserve">assess and </w:t>
      </w:r>
      <w:r w:rsidRPr="00242B95">
        <w:t>remove any amount of non-friable asbestos.</w:t>
      </w:r>
      <w:r w:rsidR="00486A85" w:rsidRPr="00242B95">
        <w:t xml:space="preserve"> </w:t>
      </w:r>
      <w:r w:rsidR="00800DDF" w:rsidRPr="00242B95">
        <w:t xml:space="preserve">The </w:t>
      </w:r>
      <w:hyperlink r:id="rId10" w:history="1">
        <w:r w:rsidR="00800DDF" w:rsidRPr="00242B95">
          <w:rPr>
            <w:rStyle w:val="Hyperlink"/>
          </w:rPr>
          <w:t>SafeWork NSW</w:t>
        </w:r>
      </w:hyperlink>
      <w:r w:rsidR="00800DDF" w:rsidRPr="00242B95">
        <w:t xml:space="preserve"> website has a list of </w:t>
      </w:r>
      <w:r w:rsidR="00782735" w:rsidRPr="00242B95">
        <w:t xml:space="preserve">current </w:t>
      </w:r>
      <w:r w:rsidR="00E96AB9" w:rsidRPr="00242B95">
        <w:t>licensed</w:t>
      </w:r>
      <w:r w:rsidR="00782735" w:rsidRPr="00242B95">
        <w:t xml:space="preserve"> asbestos assessors and removalists</w:t>
      </w:r>
      <w:r w:rsidR="00800DDF" w:rsidRPr="00242B95">
        <w:t>.</w:t>
      </w:r>
      <w:r w:rsidR="00800DDF" w:rsidRPr="00242B95">
        <w:rPr>
          <w:rStyle w:val="FootnoteReference"/>
        </w:rPr>
        <w:footnoteReference w:id="6"/>
      </w:r>
    </w:p>
    <w:p w14:paraId="731A1DD1" w14:textId="791147D5" w:rsidR="00486A85" w:rsidRPr="00242B95" w:rsidRDefault="00800DDF" w:rsidP="00E24B2E">
      <w:pPr>
        <w:pStyle w:val="RAMJOBody"/>
      </w:pPr>
      <w:r w:rsidRPr="00242B95">
        <w:t>A</w:t>
      </w:r>
      <w:r w:rsidR="00B0711F" w:rsidRPr="00242B95">
        <w:t xml:space="preserve"> </w:t>
      </w:r>
      <w:r w:rsidR="00E96AB9" w:rsidRPr="00242B95">
        <w:t>licensed</w:t>
      </w:r>
      <w:r w:rsidR="00B0711F" w:rsidRPr="00242B95">
        <w:t xml:space="preserve"> professional remover of asbestos </w:t>
      </w:r>
      <w:r w:rsidR="004D6AB4" w:rsidRPr="00242B95">
        <w:t xml:space="preserve">must complete a </w:t>
      </w:r>
      <w:r w:rsidR="00B0711F" w:rsidRPr="00242B95">
        <w:t>SafeWork NSW</w:t>
      </w:r>
      <w:r w:rsidR="00F012C4" w:rsidRPr="00242B95">
        <w:t>–</w:t>
      </w:r>
      <w:r w:rsidR="004D6AB4" w:rsidRPr="00242B95">
        <w:t>recognised training course.</w:t>
      </w:r>
      <w:r w:rsidR="00545D58" w:rsidRPr="00242B95">
        <w:t xml:space="preserve"> </w:t>
      </w:r>
      <w:r w:rsidR="00782735" w:rsidRPr="00242B95">
        <w:t xml:space="preserve">Only </w:t>
      </w:r>
      <w:hyperlink r:id="rId11" w:history="1">
        <w:r w:rsidR="00782735" w:rsidRPr="00242B95">
          <w:rPr>
            <w:rStyle w:val="Hyperlink"/>
          </w:rPr>
          <w:t xml:space="preserve">SafeWork </w:t>
        </w:r>
        <w:r w:rsidR="00F012C4" w:rsidRPr="00242B95">
          <w:rPr>
            <w:rStyle w:val="Hyperlink"/>
          </w:rPr>
          <w:t>NSW–</w:t>
        </w:r>
        <w:r w:rsidR="00782735" w:rsidRPr="00242B95">
          <w:rPr>
            <w:rStyle w:val="Hyperlink"/>
          </w:rPr>
          <w:t>approved training providers</w:t>
        </w:r>
      </w:hyperlink>
      <w:r w:rsidR="00782735" w:rsidRPr="00242B95">
        <w:t xml:space="preserve"> can provide train</w:t>
      </w:r>
      <w:r w:rsidR="005F57F6" w:rsidRPr="00242B95">
        <w:t>i</w:t>
      </w:r>
      <w:r w:rsidR="00782735" w:rsidRPr="00242B95">
        <w:t>ng and issue licences.</w:t>
      </w:r>
      <w:r w:rsidR="00F012C4" w:rsidRPr="00242B95">
        <w:rPr>
          <w:rStyle w:val="FootnoteReference"/>
        </w:rPr>
        <w:footnoteReference w:id="7"/>
      </w:r>
    </w:p>
    <w:p w14:paraId="640CFBD7" w14:textId="26C9C85F" w:rsidR="003A7440" w:rsidRPr="00242B95" w:rsidRDefault="00597066" w:rsidP="00E24B2E">
      <w:pPr>
        <w:pStyle w:val="Heading1"/>
      </w:pPr>
      <w:r w:rsidRPr="00242B95">
        <w:t xml:space="preserve">Underground </w:t>
      </w:r>
      <w:r w:rsidR="00F012C4" w:rsidRPr="00242B95">
        <w:t>p</w:t>
      </w:r>
      <w:r w:rsidRPr="00242B95">
        <w:t xml:space="preserve">etroleum </w:t>
      </w:r>
      <w:r w:rsidR="00F012C4" w:rsidRPr="00242B95">
        <w:t>s</w:t>
      </w:r>
      <w:r w:rsidRPr="00242B95">
        <w:t xml:space="preserve">torage </w:t>
      </w:r>
      <w:r w:rsidR="00F012C4" w:rsidRPr="00242B95">
        <w:t>s</w:t>
      </w:r>
      <w:r w:rsidRPr="00242B95">
        <w:t xml:space="preserve">ystems </w:t>
      </w:r>
      <w:r w:rsidR="00F012C4" w:rsidRPr="00242B95">
        <w:t>c</w:t>
      </w:r>
      <w:r w:rsidR="003A7440" w:rsidRPr="00242B95">
        <w:t xml:space="preserve">onsultants and </w:t>
      </w:r>
      <w:r w:rsidR="00F012C4" w:rsidRPr="00242B95">
        <w:t>c</w:t>
      </w:r>
      <w:r w:rsidR="003A7440" w:rsidRPr="00242B95">
        <w:t>ontractors</w:t>
      </w:r>
      <w:bookmarkEnd w:id="5"/>
    </w:p>
    <w:p w14:paraId="0D4AE8E8" w14:textId="0DE94FDF" w:rsidR="00486A85" w:rsidRPr="00242B95" w:rsidRDefault="00597066" w:rsidP="00E24B2E">
      <w:pPr>
        <w:pStyle w:val="RAMJOBody"/>
      </w:pPr>
      <w:r w:rsidRPr="00242B95">
        <w:t xml:space="preserve">The terminology for UPSS consultants and contractors is outlined in the </w:t>
      </w:r>
      <w:r w:rsidRPr="00242B95">
        <w:rPr>
          <w:i/>
          <w:iCs/>
        </w:rPr>
        <w:t>Protection of the Environment Operations (Underground Petroleum Storage Systems) Regulation 2019</w:t>
      </w:r>
      <w:r w:rsidRPr="00242B95">
        <w:t xml:space="preserve"> (</w:t>
      </w:r>
      <w:r w:rsidRPr="00242B95">
        <w:rPr>
          <w:i/>
          <w:iCs/>
        </w:rPr>
        <w:t>UPSS Regulation</w:t>
      </w:r>
      <w:r w:rsidRPr="00242B95">
        <w:t>).</w:t>
      </w:r>
    </w:p>
    <w:p w14:paraId="601E84BC" w14:textId="5776E9A5" w:rsidR="006E676B" w:rsidRPr="00242B95" w:rsidRDefault="00107B35" w:rsidP="00E24B2E">
      <w:pPr>
        <w:pStyle w:val="RAMJOBody"/>
      </w:pPr>
      <w:r w:rsidRPr="00242B95">
        <w:t xml:space="preserve">Council is the designated </w:t>
      </w:r>
      <w:r w:rsidR="00F012C4" w:rsidRPr="00242B95">
        <w:t>a</w:t>
      </w:r>
      <w:r w:rsidRPr="00242B95">
        <w:t xml:space="preserve">ppropriate </w:t>
      </w:r>
      <w:r w:rsidR="00F012C4" w:rsidRPr="00242B95">
        <w:t>r</w:t>
      </w:r>
      <w:r w:rsidRPr="00242B95">
        <w:t xml:space="preserve">egulatory </w:t>
      </w:r>
      <w:r w:rsidR="00F012C4" w:rsidRPr="00242B95">
        <w:t>a</w:t>
      </w:r>
      <w:r w:rsidRPr="00242B95">
        <w:t>uthority</w:t>
      </w:r>
      <w:r w:rsidR="00417456" w:rsidRPr="00242B95">
        <w:t xml:space="preserve"> </w:t>
      </w:r>
      <w:r w:rsidRPr="00242B95">
        <w:t xml:space="preserve">under the </w:t>
      </w:r>
      <w:r w:rsidRPr="00EA166B">
        <w:rPr>
          <w:i/>
          <w:iCs/>
        </w:rPr>
        <w:t>UPSS Regulation</w:t>
      </w:r>
      <w:r w:rsidRPr="00242B95">
        <w:t xml:space="preserve">. </w:t>
      </w:r>
      <w:r w:rsidR="00F012C4" w:rsidRPr="00242B95">
        <w:t xml:space="preserve">Thus, </w:t>
      </w:r>
      <w:r w:rsidRPr="00242B95">
        <w:t xml:space="preserve">Council has the responsibility to consider </w:t>
      </w:r>
      <w:r w:rsidR="00F012C4" w:rsidRPr="00242B95">
        <w:t xml:space="preserve">the </w:t>
      </w:r>
      <w:r w:rsidRPr="00242B95">
        <w:t xml:space="preserve">requirements of this regulation </w:t>
      </w:r>
      <w:r w:rsidR="00EB4840" w:rsidRPr="00242B95">
        <w:t xml:space="preserve">in the development control process </w:t>
      </w:r>
      <w:r w:rsidRPr="00242B95">
        <w:t>when</w:t>
      </w:r>
      <w:r w:rsidR="006E676B" w:rsidRPr="00242B95">
        <w:t>:</w:t>
      </w:r>
    </w:p>
    <w:p w14:paraId="6C6C298C" w14:textId="28BB5F65" w:rsidR="009C747F" w:rsidRPr="00242B95" w:rsidRDefault="006E676B" w:rsidP="00E24B2E">
      <w:pPr>
        <w:pStyle w:val="RAMJODotList"/>
      </w:pPr>
      <w:r w:rsidRPr="00242B95">
        <w:t xml:space="preserve">a development application seeking new or significant </w:t>
      </w:r>
      <w:r w:rsidR="00F012C4" w:rsidRPr="00242B95">
        <w:t>modification of</w:t>
      </w:r>
      <w:r w:rsidRPr="00242B95">
        <w:t xml:space="preserve"> </w:t>
      </w:r>
      <w:r w:rsidR="009C747F" w:rsidRPr="00242B95">
        <w:t xml:space="preserve">UPSS </w:t>
      </w:r>
      <w:r w:rsidR="00F012C4" w:rsidRPr="00242B95">
        <w:t>is received</w:t>
      </w:r>
    </w:p>
    <w:p w14:paraId="0DD5CEAC" w14:textId="63A45A8A" w:rsidR="00486A85" w:rsidRPr="00242B95" w:rsidRDefault="006E676B" w:rsidP="00E24B2E">
      <w:pPr>
        <w:pStyle w:val="RAMJODotList"/>
      </w:pPr>
      <w:r w:rsidRPr="00242B95">
        <w:t xml:space="preserve">inspecting UPSS infrastructure to verify </w:t>
      </w:r>
      <w:r w:rsidR="009C747F" w:rsidRPr="00242B95">
        <w:t xml:space="preserve">that </w:t>
      </w:r>
      <w:r w:rsidRPr="00242B95">
        <w:t>it maintains compliance with the legislated requirements</w:t>
      </w:r>
      <w:r w:rsidR="00E54955" w:rsidRPr="00242B95">
        <w:t xml:space="preserve">, including </w:t>
      </w:r>
      <w:r w:rsidR="00F012C4" w:rsidRPr="00242B95">
        <w:t xml:space="preserve">the </w:t>
      </w:r>
      <w:r w:rsidR="00E54955" w:rsidRPr="00242B95">
        <w:t>generation of loss monitoring and leak detection reports</w:t>
      </w:r>
      <w:r w:rsidRPr="00242B95">
        <w:t>.</w:t>
      </w:r>
    </w:p>
    <w:p w14:paraId="1459CCCB" w14:textId="514625B5" w:rsidR="003A7440" w:rsidRPr="00242B95" w:rsidRDefault="003A7440" w:rsidP="00E24B2E">
      <w:pPr>
        <w:pStyle w:val="RAMJOBody"/>
      </w:pPr>
      <w:r w:rsidRPr="00242B95">
        <w:t xml:space="preserve">In accordance </w:t>
      </w:r>
      <w:r w:rsidR="00F012C4" w:rsidRPr="00242B95">
        <w:t xml:space="preserve">with the </w:t>
      </w:r>
      <w:r w:rsidRPr="00242B95">
        <w:rPr>
          <w:i/>
        </w:rPr>
        <w:t xml:space="preserve">UPSS </w:t>
      </w:r>
      <w:r w:rsidRPr="00242B95">
        <w:rPr>
          <w:i/>
          <w:iCs/>
        </w:rPr>
        <w:t>Regulation</w:t>
      </w:r>
      <w:r w:rsidRPr="00242B95">
        <w:t xml:space="preserve"> and the EPA’s </w:t>
      </w:r>
      <w:hyperlink r:id="rId12" w:history="1">
        <w:r w:rsidR="00F012C4" w:rsidRPr="00EA166B">
          <w:rPr>
            <w:rStyle w:val="Hyperlink"/>
            <w:i/>
            <w:iCs/>
          </w:rPr>
          <w:t>Guidelines for Implementing the Protection of the Environment Operations (Underground Petroleum Storage Systems) Regulation 2019</w:t>
        </w:r>
      </w:hyperlink>
      <w:r w:rsidR="00F012C4" w:rsidRPr="00242B95">
        <w:t xml:space="preserve"> </w:t>
      </w:r>
      <w:r w:rsidR="00EE61CB" w:rsidRPr="00242B95">
        <w:t>(</w:t>
      </w:r>
      <w:r w:rsidR="00EE61CB" w:rsidRPr="00EA166B">
        <w:rPr>
          <w:i/>
          <w:iCs/>
        </w:rPr>
        <w:t>UPSS</w:t>
      </w:r>
      <w:r w:rsidR="00F012C4" w:rsidRPr="00242B95">
        <w:rPr>
          <w:i/>
          <w:iCs/>
        </w:rPr>
        <w:t xml:space="preserve"> </w:t>
      </w:r>
      <w:r w:rsidR="00EE61CB" w:rsidRPr="00EA166B">
        <w:rPr>
          <w:i/>
          <w:iCs/>
        </w:rPr>
        <w:t>Guideline</w:t>
      </w:r>
      <w:r w:rsidR="007133CA" w:rsidRPr="00EA166B">
        <w:rPr>
          <w:i/>
          <w:iCs/>
        </w:rPr>
        <w:t>s</w:t>
      </w:r>
      <w:r w:rsidR="00EE61CB" w:rsidRPr="00242B95">
        <w:t>)</w:t>
      </w:r>
      <w:r w:rsidR="00F012C4" w:rsidRPr="00242B95">
        <w:t>,</w:t>
      </w:r>
      <w:r w:rsidRPr="00242B95">
        <w:rPr>
          <w:rStyle w:val="FootnoteReference"/>
        </w:rPr>
        <w:footnoteReference w:id="8"/>
      </w:r>
      <w:r w:rsidRPr="00242B95">
        <w:t xml:space="preserve"> </w:t>
      </w:r>
      <w:r w:rsidR="009C747F" w:rsidRPr="00242B95">
        <w:t xml:space="preserve">specific competencies and expertise are required in the </w:t>
      </w:r>
      <w:r w:rsidRPr="00242B95">
        <w:t>design</w:t>
      </w:r>
      <w:r w:rsidR="009C747F" w:rsidRPr="00242B95">
        <w:t>,</w:t>
      </w:r>
      <w:r w:rsidRPr="00242B95">
        <w:t xml:space="preserve"> install</w:t>
      </w:r>
      <w:r w:rsidR="009C747F" w:rsidRPr="00242B95">
        <w:t xml:space="preserve">ation, </w:t>
      </w:r>
      <w:r w:rsidRPr="00242B95">
        <w:t>modif</w:t>
      </w:r>
      <w:r w:rsidR="009C747F" w:rsidRPr="00242B95">
        <w:t>ication</w:t>
      </w:r>
      <w:r w:rsidRPr="00242B95">
        <w:t>, testing, maintenance and decommissioning</w:t>
      </w:r>
      <w:r w:rsidR="009C747F" w:rsidRPr="00242B95">
        <w:t xml:space="preserve"> of UPSS infrastructure</w:t>
      </w:r>
      <w:r w:rsidRPr="00242B95">
        <w:t xml:space="preserve">. </w:t>
      </w:r>
      <w:r w:rsidR="009C747F" w:rsidRPr="00242B95">
        <w:t>In most cases</w:t>
      </w:r>
      <w:r w:rsidR="00F012C4" w:rsidRPr="00242B95">
        <w:t>,</w:t>
      </w:r>
      <w:r w:rsidR="009C747F" w:rsidRPr="00242B95">
        <w:t xml:space="preserve"> this refers to a </w:t>
      </w:r>
      <w:r w:rsidRPr="00242B95">
        <w:t xml:space="preserve">duly qualified person </w:t>
      </w:r>
      <w:r w:rsidR="009C747F" w:rsidRPr="00242B95">
        <w:t>who has</w:t>
      </w:r>
      <w:r w:rsidRPr="00242B95">
        <w:t xml:space="preserve"> competence and experience in relation to an activity that is</w:t>
      </w:r>
      <w:r w:rsidR="00486A85" w:rsidRPr="00242B95">
        <w:t xml:space="preserve"> either</w:t>
      </w:r>
      <w:r w:rsidRPr="00242B95">
        <w:t>:</w:t>
      </w:r>
    </w:p>
    <w:p w14:paraId="54125572" w14:textId="3139465A" w:rsidR="003A7440" w:rsidRPr="00242B95" w:rsidRDefault="00F012C4" w:rsidP="00E24B2E">
      <w:pPr>
        <w:pStyle w:val="RAMJODotList"/>
      </w:pPr>
      <w:r w:rsidRPr="00242B95">
        <w:t>r</w:t>
      </w:r>
      <w:r w:rsidR="003A7440" w:rsidRPr="00242B95">
        <w:t>ecogni</w:t>
      </w:r>
      <w:r w:rsidRPr="00242B95">
        <w:t>s</w:t>
      </w:r>
      <w:r w:rsidR="003A7440" w:rsidRPr="00242B95">
        <w:t>ed by a peak body in the relevant industry as appropriate for that activity</w:t>
      </w:r>
    </w:p>
    <w:p w14:paraId="5E64DE1D" w14:textId="1FAEBAA2" w:rsidR="003A7440" w:rsidRPr="00242B95" w:rsidRDefault="00F012C4" w:rsidP="00E24B2E">
      <w:pPr>
        <w:pStyle w:val="RAMJODotList"/>
      </w:pPr>
      <w:r w:rsidRPr="00242B95">
        <w:t>r</w:t>
      </w:r>
      <w:r w:rsidR="003A7440" w:rsidRPr="00242B95">
        <w:t>ecogni</w:t>
      </w:r>
      <w:r w:rsidRPr="00242B95">
        <w:t>s</w:t>
      </w:r>
      <w:r w:rsidR="003A7440" w:rsidRPr="00242B95">
        <w:t>ed generally by the relevant industry as appropriate for that activity</w:t>
      </w:r>
      <w:r w:rsidR="002A1E01" w:rsidRPr="00242B95">
        <w:t>.</w:t>
      </w:r>
    </w:p>
    <w:p w14:paraId="4EB60091" w14:textId="19BB5040" w:rsidR="00623F46" w:rsidRPr="00242B95" w:rsidRDefault="00A24233" w:rsidP="00E24B2E">
      <w:pPr>
        <w:pStyle w:val="RAMJOBody"/>
      </w:pPr>
      <w:r w:rsidRPr="00242B95">
        <w:rPr>
          <w:iCs/>
        </w:rPr>
        <w:t xml:space="preserve">It is important </w:t>
      </w:r>
      <w:r w:rsidR="007A3622" w:rsidRPr="00242B95">
        <w:rPr>
          <w:iCs/>
        </w:rPr>
        <w:t>for</w:t>
      </w:r>
      <w:r w:rsidRPr="00242B95">
        <w:rPr>
          <w:iCs/>
        </w:rPr>
        <w:t xml:space="preserve"> </w:t>
      </w:r>
      <w:r w:rsidR="007A3622" w:rsidRPr="00242B95">
        <w:rPr>
          <w:iCs/>
        </w:rPr>
        <w:t>C</w:t>
      </w:r>
      <w:r w:rsidRPr="00242B95">
        <w:rPr>
          <w:iCs/>
        </w:rPr>
        <w:t xml:space="preserve">ouncil to note </w:t>
      </w:r>
      <w:r w:rsidR="00EE61CB" w:rsidRPr="00242B95">
        <w:rPr>
          <w:iCs/>
        </w:rPr>
        <w:t xml:space="preserve">that </w:t>
      </w:r>
      <w:r w:rsidRPr="00242B95">
        <w:rPr>
          <w:iCs/>
        </w:rPr>
        <w:t xml:space="preserve">the </w:t>
      </w:r>
      <w:r w:rsidR="00623F46" w:rsidRPr="00242B95">
        <w:rPr>
          <w:bCs/>
        </w:rPr>
        <w:t xml:space="preserve">Australasian Convenience and Petroleum Marketers Association </w:t>
      </w:r>
      <w:r w:rsidR="00F012C4" w:rsidRPr="00242B95">
        <w:rPr>
          <w:bCs/>
        </w:rPr>
        <w:t xml:space="preserve">has </w:t>
      </w:r>
      <w:r w:rsidR="00623F46" w:rsidRPr="00EA166B">
        <w:rPr>
          <w:bCs/>
        </w:rPr>
        <w:t>launched a</w:t>
      </w:r>
      <w:r w:rsidR="00F012C4" w:rsidRPr="00EA166B">
        <w:rPr>
          <w:bCs/>
        </w:rPr>
        <w:t xml:space="preserve"> </w:t>
      </w:r>
      <w:hyperlink r:id="rId13" w:history="1">
        <w:r w:rsidR="00F012C4" w:rsidRPr="00EA166B">
          <w:rPr>
            <w:rStyle w:val="Hyperlink"/>
            <w:bCs/>
          </w:rPr>
          <w:t>National Petroleum Contractors R</w:t>
        </w:r>
        <w:r w:rsidR="00623F46" w:rsidRPr="00EA166B">
          <w:rPr>
            <w:rStyle w:val="Hyperlink"/>
            <w:bCs/>
          </w:rPr>
          <w:t xml:space="preserve">ecognition </w:t>
        </w:r>
        <w:r w:rsidR="00F012C4" w:rsidRPr="00EA166B">
          <w:rPr>
            <w:rStyle w:val="Hyperlink"/>
            <w:bCs/>
          </w:rPr>
          <w:t>S</w:t>
        </w:r>
        <w:r w:rsidR="00623F46" w:rsidRPr="00EA166B">
          <w:rPr>
            <w:rStyle w:val="Hyperlink"/>
            <w:bCs/>
          </w:rPr>
          <w:t>cheme</w:t>
        </w:r>
      </w:hyperlink>
      <w:r w:rsidR="00623F46" w:rsidRPr="00EA166B">
        <w:rPr>
          <w:bCs/>
        </w:rPr>
        <w:t xml:space="preserve"> to</w:t>
      </w:r>
      <w:r w:rsidR="00623F46" w:rsidRPr="00242B95">
        <w:rPr>
          <w:bCs/>
        </w:rPr>
        <w:t xml:space="preserve"> assist </w:t>
      </w:r>
      <w:r w:rsidR="007A3622" w:rsidRPr="00242B95">
        <w:rPr>
          <w:bCs/>
        </w:rPr>
        <w:t xml:space="preserve">in </w:t>
      </w:r>
      <w:r w:rsidR="00E54955" w:rsidRPr="00242B95">
        <w:rPr>
          <w:bCs/>
        </w:rPr>
        <w:t>identifying a</w:t>
      </w:r>
      <w:r w:rsidR="00623F46" w:rsidRPr="00242B95">
        <w:rPr>
          <w:bCs/>
        </w:rPr>
        <w:t xml:space="preserve"> duly qualified person.</w:t>
      </w:r>
      <w:r w:rsidR="00F012C4" w:rsidRPr="00242B95">
        <w:rPr>
          <w:rStyle w:val="FootnoteReference"/>
          <w:bCs/>
        </w:rPr>
        <w:footnoteReference w:id="9"/>
      </w:r>
      <w:r w:rsidRPr="00242B95">
        <w:rPr>
          <w:bCs/>
        </w:rPr>
        <w:t xml:space="preserve"> This is an extremely useful resource for </w:t>
      </w:r>
      <w:r w:rsidR="00F012C4" w:rsidRPr="00242B95">
        <w:rPr>
          <w:bCs/>
        </w:rPr>
        <w:t>C</w:t>
      </w:r>
      <w:r w:rsidRPr="00242B95">
        <w:rPr>
          <w:bCs/>
        </w:rPr>
        <w:t xml:space="preserve">ouncil to draw on in its </w:t>
      </w:r>
      <w:r w:rsidR="007A3622" w:rsidRPr="00242B95">
        <w:rPr>
          <w:bCs/>
        </w:rPr>
        <w:t>development control</w:t>
      </w:r>
      <w:r w:rsidRPr="00242B95">
        <w:rPr>
          <w:bCs/>
        </w:rPr>
        <w:t xml:space="preserve"> processes</w:t>
      </w:r>
      <w:r w:rsidR="007A3622" w:rsidRPr="00242B95">
        <w:rPr>
          <w:bCs/>
        </w:rPr>
        <w:t>.</w:t>
      </w:r>
    </w:p>
    <w:p w14:paraId="5EA9E75C" w14:textId="43062592" w:rsidR="003A7440" w:rsidRPr="00242B95" w:rsidRDefault="003A7440" w:rsidP="00E24B2E">
      <w:pPr>
        <w:pStyle w:val="RAMJOBody"/>
      </w:pPr>
      <w:r w:rsidRPr="00EA166B">
        <w:t>Duly qualified persons</w:t>
      </w:r>
      <w:r w:rsidRPr="00242B95">
        <w:t xml:space="preserve"> of different </w:t>
      </w:r>
      <w:r w:rsidR="00F012C4" w:rsidRPr="00242B95">
        <w:t xml:space="preserve">specialisations </w:t>
      </w:r>
      <w:r w:rsidRPr="00242B95">
        <w:t xml:space="preserve">are required </w:t>
      </w:r>
      <w:r w:rsidR="00F012C4" w:rsidRPr="00242B95">
        <w:t xml:space="preserve">for </w:t>
      </w:r>
      <w:r w:rsidRPr="00242B95">
        <w:t>undertak</w:t>
      </w:r>
      <w:r w:rsidR="00F012C4" w:rsidRPr="00242B95">
        <w:t>ing</w:t>
      </w:r>
      <w:r w:rsidRPr="00242B95">
        <w:t xml:space="preserve"> different components or stages of an activity</w:t>
      </w:r>
      <w:r w:rsidR="001B0290" w:rsidRPr="00242B95">
        <w:t>,</w:t>
      </w:r>
      <w:r w:rsidRPr="00242B95">
        <w:t xml:space="preserve"> such as those listed in </w:t>
      </w:r>
      <w:r w:rsidR="00E24B2E" w:rsidRPr="00242B95">
        <w:t>T</w:t>
      </w:r>
      <w:r w:rsidRPr="00242B95">
        <w:t xml:space="preserve">able </w:t>
      </w:r>
      <w:r w:rsidR="00E24B2E" w:rsidRPr="00242B95">
        <w:t>3</w:t>
      </w:r>
      <w:r w:rsidR="00A24233" w:rsidRPr="00242B95">
        <w:t>.</w:t>
      </w:r>
    </w:p>
    <w:p w14:paraId="371D92AF" w14:textId="5B8F043F" w:rsidR="003A7440" w:rsidRPr="00242B95" w:rsidRDefault="00E24B2E" w:rsidP="00EA166B">
      <w:pPr>
        <w:pStyle w:val="RAMJOTabH"/>
      </w:pPr>
      <w:bookmarkStart w:id="6" w:name="_Toc98331236"/>
      <w:r w:rsidRPr="00EA166B">
        <w:rPr>
          <w:b/>
          <w:bCs/>
        </w:rPr>
        <w:t>Table 3:</w:t>
      </w:r>
      <w:r w:rsidRPr="00242B95">
        <w:t xml:space="preserve"> </w:t>
      </w:r>
      <w:r w:rsidR="00BB757D">
        <w:t>Professionals required for different components of a UPSS activity</w:t>
      </w:r>
      <w:bookmarkEnd w:id="6"/>
    </w:p>
    <w:tbl>
      <w:tblPr>
        <w:tblStyle w:val="GridTable4-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813"/>
        <w:gridCol w:w="1445"/>
        <w:gridCol w:w="3579"/>
      </w:tblGrid>
      <w:tr w:rsidR="00B1138A" w:rsidRPr="00242B95" w14:paraId="7C4D4882" w14:textId="77777777" w:rsidTr="00A65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auto"/>
              <w:left w:val="single" w:sz="4" w:space="0" w:color="auto"/>
              <w:bottom w:val="single" w:sz="4" w:space="0" w:color="auto"/>
              <w:right w:val="single" w:sz="4" w:space="0" w:color="auto"/>
            </w:tcBorders>
            <w:shd w:val="clear" w:color="auto" w:fill="auto"/>
          </w:tcPr>
          <w:p w14:paraId="04910A63" w14:textId="51166F6E" w:rsidR="003A7440" w:rsidRPr="00EA166B" w:rsidRDefault="003A7440" w:rsidP="00A65803">
            <w:pPr>
              <w:pStyle w:val="RAMJOTabText"/>
              <w:rPr>
                <w:bCs w:val="0"/>
                <w:color w:val="auto"/>
                <w:lang w:val="en-AU"/>
              </w:rPr>
            </w:pPr>
            <w:r w:rsidRPr="00242B95">
              <w:rPr>
                <w:bCs w:val="0"/>
                <w:color w:val="auto"/>
                <w:lang w:val="en-AU"/>
              </w:rPr>
              <w:t xml:space="preserve">UPSS </w:t>
            </w:r>
            <w:r w:rsidR="00F012C4" w:rsidRPr="00242B95">
              <w:rPr>
                <w:bCs w:val="0"/>
                <w:color w:val="auto"/>
                <w:lang w:val="en-AU"/>
              </w:rPr>
              <w:t>a</w:t>
            </w:r>
            <w:r w:rsidRPr="00242B95">
              <w:rPr>
                <w:bCs w:val="0"/>
                <w:color w:val="auto"/>
                <w:lang w:val="en-AU"/>
              </w:rPr>
              <w:t>ctivit</w:t>
            </w:r>
            <w:r w:rsidR="00F012C4" w:rsidRPr="00242B95">
              <w:rPr>
                <w:bCs w:val="0"/>
                <w:color w:val="auto"/>
                <w:lang w:val="en-AU"/>
              </w:rPr>
              <w:t>y</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4B481E07" w14:textId="3F028FDD" w:rsidR="003A7440" w:rsidRPr="00EA166B" w:rsidRDefault="003A7440" w:rsidP="00A65803">
            <w:pPr>
              <w:pStyle w:val="RAMJOTabText"/>
              <w:cnfStyle w:val="100000000000" w:firstRow="1" w:lastRow="0" w:firstColumn="0" w:lastColumn="0" w:oddVBand="0" w:evenVBand="0" w:oddHBand="0" w:evenHBand="0" w:firstRowFirstColumn="0" w:firstRowLastColumn="0" w:lastRowFirstColumn="0" w:lastRowLastColumn="0"/>
              <w:rPr>
                <w:bCs w:val="0"/>
                <w:color w:val="auto"/>
                <w:lang w:val="en-AU"/>
              </w:rPr>
            </w:pPr>
            <w:r w:rsidRPr="00242B95">
              <w:rPr>
                <w:bCs w:val="0"/>
                <w:color w:val="auto"/>
                <w:lang w:val="en-AU"/>
              </w:rPr>
              <w:t xml:space="preserve">UPSS </w:t>
            </w:r>
            <w:r w:rsidR="00F012C4" w:rsidRPr="00242B95">
              <w:rPr>
                <w:bCs w:val="0"/>
                <w:color w:val="auto"/>
                <w:lang w:val="en-AU"/>
              </w:rPr>
              <w:t>p</w:t>
            </w:r>
            <w:r w:rsidRPr="00242B95">
              <w:rPr>
                <w:bCs w:val="0"/>
                <w:color w:val="auto"/>
                <w:lang w:val="en-AU"/>
              </w:rPr>
              <w:t>rofessional</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28B4D6E0" w14:textId="62B4D5FE" w:rsidR="003A7440" w:rsidRPr="00EA166B" w:rsidRDefault="003A7440" w:rsidP="00A65803">
            <w:pPr>
              <w:pStyle w:val="RAMJOTabText"/>
              <w:cnfStyle w:val="100000000000" w:firstRow="1" w:lastRow="0" w:firstColumn="0" w:lastColumn="0" w:oddVBand="0" w:evenVBand="0" w:oddHBand="0" w:evenHBand="0" w:firstRowFirstColumn="0" w:firstRowLastColumn="0" w:lastRowFirstColumn="0" w:lastRowLastColumn="0"/>
              <w:rPr>
                <w:bCs w:val="0"/>
                <w:color w:val="auto"/>
                <w:lang w:val="en-AU"/>
              </w:rPr>
            </w:pPr>
            <w:r w:rsidRPr="00242B95">
              <w:rPr>
                <w:bCs w:val="0"/>
                <w:color w:val="auto"/>
                <w:lang w:val="en-AU"/>
              </w:rPr>
              <w:t xml:space="preserve">Qualification </w:t>
            </w:r>
            <w:r w:rsidR="00F012C4" w:rsidRPr="00242B95">
              <w:rPr>
                <w:bCs w:val="0"/>
                <w:color w:val="auto"/>
                <w:lang w:val="en-AU"/>
              </w:rPr>
              <w:t>r</w:t>
            </w:r>
            <w:r w:rsidRPr="00242B95">
              <w:rPr>
                <w:bCs w:val="0"/>
                <w:color w:val="auto"/>
                <w:lang w:val="en-AU"/>
              </w:rPr>
              <w:t>equired</w:t>
            </w:r>
            <w:r w:rsidR="00F012C4" w:rsidRPr="00242B95">
              <w:rPr>
                <w:bCs w:val="0"/>
                <w:color w:val="auto"/>
                <w:lang w:val="en-AU"/>
              </w:rPr>
              <w:t>?</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3CA40B2B" w14:textId="20DAB88C" w:rsidR="003A7440" w:rsidRPr="00EA166B" w:rsidRDefault="00F012C4" w:rsidP="00A65803">
            <w:pPr>
              <w:pStyle w:val="RAMJOTabText"/>
              <w:cnfStyle w:val="100000000000" w:firstRow="1" w:lastRow="0" w:firstColumn="0" w:lastColumn="0" w:oddVBand="0" w:evenVBand="0" w:oddHBand="0" w:evenHBand="0" w:firstRowFirstColumn="0" w:firstRowLastColumn="0" w:lastRowFirstColumn="0" w:lastRowLastColumn="0"/>
              <w:rPr>
                <w:bCs w:val="0"/>
                <w:color w:val="auto"/>
                <w:lang w:val="en-AU"/>
              </w:rPr>
            </w:pPr>
            <w:r w:rsidRPr="00242B95">
              <w:rPr>
                <w:bCs w:val="0"/>
                <w:color w:val="auto"/>
                <w:lang w:val="en-AU"/>
              </w:rPr>
              <w:t xml:space="preserve">Peak body </w:t>
            </w:r>
            <w:r w:rsidR="003A7440" w:rsidRPr="00242B95">
              <w:rPr>
                <w:bCs w:val="0"/>
                <w:color w:val="auto"/>
                <w:lang w:val="en-AU"/>
              </w:rPr>
              <w:t>examples</w:t>
            </w:r>
          </w:p>
        </w:tc>
      </w:tr>
      <w:tr w:rsidR="003A7440" w:rsidRPr="00242B95" w14:paraId="67AA2328" w14:textId="77777777" w:rsidTr="00EA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auto"/>
            </w:tcBorders>
            <w:shd w:val="clear" w:color="auto" w:fill="auto"/>
          </w:tcPr>
          <w:p w14:paraId="3BE3A5E7" w14:textId="0BCA2E80" w:rsidR="003A7440" w:rsidRPr="00242B95" w:rsidRDefault="003A7440" w:rsidP="00EA166B">
            <w:pPr>
              <w:pStyle w:val="RAMJOTabText"/>
              <w:rPr>
                <w:b w:val="0"/>
                <w:bCs w:val="0"/>
                <w:lang w:val="en-AU"/>
              </w:rPr>
            </w:pPr>
            <w:r w:rsidRPr="00242B95">
              <w:rPr>
                <w:b w:val="0"/>
                <w:bCs w:val="0"/>
                <w:lang w:val="en-AU"/>
              </w:rPr>
              <w:t>Desig</w:t>
            </w:r>
            <w:r w:rsidR="00F012C4" w:rsidRPr="00242B95">
              <w:rPr>
                <w:b w:val="0"/>
                <w:bCs w:val="0"/>
                <w:lang w:val="en-AU"/>
              </w:rPr>
              <w:t>n</w:t>
            </w:r>
            <w:r w:rsidRPr="00242B95">
              <w:rPr>
                <w:b w:val="0"/>
                <w:bCs w:val="0"/>
                <w:lang w:val="en-AU"/>
              </w:rPr>
              <w:t xml:space="preserve"> and installation of UPSS infrastructure</w:t>
            </w:r>
          </w:p>
        </w:tc>
        <w:tc>
          <w:tcPr>
            <w:tcW w:w="1005" w:type="pct"/>
            <w:tcBorders>
              <w:top w:val="single" w:sz="4" w:space="0" w:color="auto"/>
            </w:tcBorders>
            <w:shd w:val="clear" w:color="auto" w:fill="auto"/>
          </w:tcPr>
          <w:p w14:paraId="2760605E" w14:textId="46064A6F" w:rsidR="003A7440" w:rsidRPr="00242B95" w:rsidRDefault="003A7440"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r w:rsidRPr="00242B95">
              <w:rPr>
                <w:lang w:val="en-AU"/>
              </w:rPr>
              <w:t xml:space="preserve">Architects, </w:t>
            </w:r>
            <w:r w:rsidR="00F012C4" w:rsidRPr="00242B95">
              <w:rPr>
                <w:lang w:val="en-AU"/>
              </w:rPr>
              <w:t xml:space="preserve">engineers </w:t>
            </w:r>
            <w:r w:rsidRPr="00242B95">
              <w:rPr>
                <w:lang w:val="en-AU"/>
              </w:rPr>
              <w:t>and specialist tradespeople</w:t>
            </w:r>
          </w:p>
        </w:tc>
        <w:tc>
          <w:tcPr>
            <w:tcW w:w="801" w:type="pct"/>
            <w:tcBorders>
              <w:top w:val="single" w:sz="4" w:space="0" w:color="auto"/>
            </w:tcBorders>
            <w:shd w:val="clear" w:color="auto" w:fill="auto"/>
          </w:tcPr>
          <w:p w14:paraId="375DBAA2" w14:textId="77777777" w:rsidR="003A7440" w:rsidRPr="00242B95" w:rsidRDefault="003A7440"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r w:rsidRPr="00242B95">
              <w:rPr>
                <w:lang w:val="en-AU"/>
              </w:rPr>
              <w:t>Yes</w:t>
            </w:r>
          </w:p>
        </w:tc>
        <w:tc>
          <w:tcPr>
            <w:tcW w:w="1985" w:type="pct"/>
            <w:tcBorders>
              <w:top w:val="single" w:sz="4" w:space="0" w:color="auto"/>
            </w:tcBorders>
            <w:shd w:val="clear" w:color="auto" w:fill="auto"/>
          </w:tcPr>
          <w:p w14:paraId="5311A9C1" w14:textId="0BA84DF1" w:rsidR="003A7440" w:rsidRPr="00242B95" w:rsidRDefault="008F7A2D"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r w:rsidRPr="00242B95">
              <w:rPr>
                <w:lang w:val="en-AU"/>
              </w:rPr>
              <w:t>ACAPMA</w:t>
            </w:r>
            <w:r w:rsidR="00F012C4" w:rsidRPr="00242B95">
              <w:rPr>
                <w:lang w:val="en-AU"/>
              </w:rPr>
              <w:t xml:space="preserve">, </w:t>
            </w:r>
            <w:r w:rsidRPr="00242B95">
              <w:rPr>
                <w:lang w:val="en-AU"/>
              </w:rPr>
              <w:t>AIP</w:t>
            </w:r>
            <w:r w:rsidR="00F012C4" w:rsidRPr="00242B95">
              <w:rPr>
                <w:lang w:val="en-AU"/>
              </w:rPr>
              <w:t xml:space="preserve">, </w:t>
            </w:r>
            <w:r w:rsidR="003A7440" w:rsidRPr="00242B95">
              <w:rPr>
                <w:lang w:val="en-AU"/>
              </w:rPr>
              <w:t>Engineers Australia</w:t>
            </w:r>
          </w:p>
        </w:tc>
      </w:tr>
      <w:tr w:rsidR="003A7440" w:rsidRPr="00242B95" w14:paraId="6DC8BF6B" w14:textId="77777777" w:rsidTr="00EA166B">
        <w:tc>
          <w:tcPr>
            <w:cnfStyle w:val="001000000000" w:firstRow="0" w:lastRow="0" w:firstColumn="1" w:lastColumn="0" w:oddVBand="0" w:evenVBand="0" w:oddHBand="0" w:evenHBand="0" w:firstRowFirstColumn="0" w:firstRowLastColumn="0" w:lastRowFirstColumn="0" w:lastRowLastColumn="0"/>
            <w:tcW w:w="1208" w:type="pct"/>
            <w:shd w:val="clear" w:color="auto" w:fill="auto"/>
          </w:tcPr>
          <w:p w14:paraId="0513B1C4" w14:textId="77777777" w:rsidR="003A7440" w:rsidRPr="00242B95" w:rsidRDefault="003A7440" w:rsidP="00CB0849">
            <w:pPr>
              <w:pStyle w:val="RAMJOTabText"/>
              <w:rPr>
                <w:b w:val="0"/>
                <w:bCs w:val="0"/>
                <w:lang w:val="en-AU"/>
              </w:rPr>
            </w:pPr>
            <w:r w:rsidRPr="00242B95">
              <w:rPr>
                <w:b w:val="0"/>
                <w:bCs w:val="0"/>
                <w:lang w:val="en-AU"/>
              </w:rPr>
              <w:t>Tank testing and maintenance (integrity testing)</w:t>
            </w:r>
          </w:p>
        </w:tc>
        <w:tc>
          <w:tcPr>
            <w:tcW w:w="1005" w:type="pct"/>
            <w:shd w:val="clear" w:color="auto" w:fill="auto"/>
          </w:tcPr>
          <w:p w14:paraId="5F9765D2" w14:textId="6BB04C6D" w:rsidR="003A7440" w:rsidRPr="00242B95" w:rsidRDefault="003A7440" w:rsidP="00CB0849">
            <w:pPr>
              <w:pStyle w:val="RAMJOTabText"/>
              <w:cnfStyle w:val="000000000000" w:firstRow="0" w:lastRow="0" w:firstColumn="0" w:lastColumn="0" w:oddVBand="0" w:evenVBand="0" w:oddHBand="0" w:evenHBand="0" w:firstRowFirstColumn="0" w:firstRowLastColumn="0" w:lastRowFirstColumn="0" w:lastRowLastColumn="0"/>
              <w:rPr>
                <w:lang w:val="en-AU"/>
              </w:rPr>
            </w:pPr>
            <w:r w:rsidRPr="00242B95">
              <w:rPr>
                <w:lang w:val="en-AU"/>
              </w:rPr>
              <w:t xml:space="preserve">UPSS </w:t>
            </w:r>
            <w:r w:rsidR="00F012C4" w:rsidRPr="00242B95">
              <w:rPr>
                <w:lang w:val="en-AU"/>
              </w:rPr>
              <w:t>c</w:t>
            </w:r>
            <w:r w:rsidRPr="00242B95">
              <w:rPr>
                <w:lang w:val="en-AU"/>
              </w:rPr>
              <w:t>ontractor</w:t>
            </w:r>
          </w:p>
        </w:tc>
        <w:tc>
          <w:tcPr>
            <w:tcW w:w="801" w:type="pct"/>
            <w:shd w:val="clear" w:color="auto" w:fill="auto"/>
          </w:tcPr>
          <w:p w14:paraId="4E2A1D47" w14:textId="77777777" w:rsidR="003A7440" w:rsidRPr="00242B95" w:rsidRDefault="003A7440" w:rsidP="00CB0849">
            <w:pPr>
              <w:pStyle w:val="RAMJOTabText"/>
              <w:cnfStyle w:val="000000000000" w:firstRow="0" w:lastRow="0" w:firstColumn="0" w:lastColumn="0" w:oddVBand="0" w:evenVBand="0" w:oddHBand="0" w:evenHBand="0" w:firstRowFirstColumn="0" w:firstRowLastColumn="0" w:lastRowFirstColumn="0" w:lastRowLastColumn="0"/>
              <w:rPr>
                <w:lang w:val="en-AU"/>
              </w:rPr>
            </w:pPr>
            <w:r w:rsidRPr="00242B95">
              <w:rPr>
                <w:lang w:val="en-AU"/>
              </w:rPr>
              <w:t>Yes</w:t>
            </w:r>
          </w:p>
        </w:tc>
        <w:tc>
          <w:tcPr>
            <w:tcW w:w="1985" w:type="pct"/>
            <w:vMerge w:val="restart"/>
            <w:shd w:val="clear" w:color="auto" w:fill="auto"/>
          </w:tcPr>
          <w:p w14:paraId="4EAD6A02" w14:textId="4CF4792D" w:rsidR="003A7440" w:rsidRPr="00242B95" w:rsidRDefault="003A7440" w:rsidP="00CB0849">
            <w:pPr>
              <w:pStyle w:val="RAMJOTabText"/>
              <w:cnfStyle w:val="000000000000" w:firstRow="0" w:lastRow="0" w:firstColumn="0" w:lastColumn="0" w:oddVBand="0" w:evenVBand="0" w:oddHBand="0" w:evenHBand="0" w:firstRowFirstColumn="0" w:firstRowLastColumn="0" w:lastRowFirstColumn="0" w:lastRowLastColumn="0"/>
              <w:rPr>
                <w:lang w:val="en-AU"/>
              </w:rPr>
            </w:pPr>
            <w:r w:rsidRPr="00242B95">
              <w:rPr>
                <w:lang w:val="en-AU"/>
              </w:rPr>
              <w:t>ACAPMA</w:t>
            </w:r>
            <w:r w:rsidR="00F012C4" w:rsidRPr="00242B95">
              <w:rPr>
                <w:lang w:val="en-AU"/>
              </w:rPr>
              <w:t xml:space="preserve">, </w:t>
            </w:r>
            <w:r w:rsidRPr="00242B95">
              <w:rPr>
                <w:lang w:val="en-AU"/>
              </w:rPr>
              <w:t>AIP</w:t>
            </w:r>
            <w:r w:rsidR="00F012C4" w:rsidRPr="00242B95">
              <w:rPr>
                <w:lang w:val="en-AU"/>
              </w:rPr>
              <w:t xml:space="preserve">, </w:t>
            </w:r>
            <w:r w:rsidRPr="00242B95">
              <w:rPr>
                <w:lang w:val="en-AU"/>
              </w:rPr>
              <w:t>Australian Institute of Dangerous Goods Consultants</w:t>
            </w:r>
            <w:r w:rsidR="00F012C4" w:rsidRPr="00242B95">
              <w:rPr>
                <w:lang w:val="en-AU"/>
              </w:rPr>
              <w:t xml:space="preserve">, </w:t>
            </w:r>
            <w:r w:rsidRPr="00242B95">
              <w:rPr>
                <w:lang w:val="en-AU"/>
              </w:rPr>
              <w:t>Motor Traders’ Association of NSW</w:t>
            </w:r>
          </w:p>
        </w:tc>
      </w:tr>
      <w:tr w:rsidR="003A7440" w:rsidRPr="00242B95" w14:paraId="049A85EA" w14:textId="77777777" w:rsidTr="00EA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shd w:val="clear" w:color="auto" w:fill="auto"/>
          </w:tcPr>
          <w:p w14:paraId="49644CE7" w14:textId="428C2498" w:rsidR="003A7440" w:rsidRPr="00242B95" w:rsidRDefault="003A7440" w:rsidP="00CB0849">
            <w:pPr>
              <w:pStyle w:val="RAMJOTabText"/>
              <w:rPr>
                <w:b w:val="0"/>
                <w:bCs w:val="0"/>
                <w:lang w:val="en-AU"/>
              </w:rPr>
            </w:pPr>
            <w:r w:rsidRPr="00242B95">
              <w:rPr>
                <w:b w:val="0"/>
                <w:bCs w:val="0"/>
                <w:lang w:val="en-AU"/>
              </w:rPr>
              <w:t xml:space="preserve">Loss </w:t>
            </w:r>
            <w:r w:rsidR="00F012C4" w:rsidRPr="00242B95">
              <w:rPr>
                <w:b w:val="0"/>
                <w:bCs w:val="0"/>
                <w:lang w:val="en-AU"/>
              </w:rPr>
              <w:t>m</w:t>
            </w:r>
            <w:r w:rsidRPr="00242B95">
              <w:rPr>
                <w:b w:val="0"/>
                <w:bCs w:val="0"/>
                <w:lang w:val="en-AU"/>
              </w:rPr>
              <w:t xml:space="preserve">onitoring </w:t>
            </w:r>
            <w:r w:rsidR="00F012C4" w:rsidRPr="00242B95">
              <w:rPr>
                <w:b w:val="0"/>
                <w:bCs w:val="0"/>
                <w:lang w:val="en-AU"/>
              </w:rPr>
              <w:t>s</w:t>
            </w:r>
            <w:r w:rsidRPr="00242B95">
              <w:rPr>
                <w:b w:val="0"/>
                <w:bCs w:val="0"/>
                <w:lang w:val="en-AU"/>
              </w:rPr>
              <w:t>ystem (SIRA)</w:t>
            </w:r>
          </w:p>
        </w:tc>
        <w:tc>
          <w:tcPr>
            <w:tcW w:w="1005" w:type="pct"/>
            <w:shd w:val="clear" w:color="auto" w:fill="auto"/>
          </w:tcPr>
          <w:p w14:paraId="27E71C73" w14:textId="164A3992" w:rsidR="003A7440" w:rsidRPr="00242B95" w:rsidRDefault="003A7440"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r w:rsidRPr="00242B95">
              <w:rPr>
                <w:lang w:val="en-AU"/>
              </w:rPr>
              <w:t xml:space="preserve">UPSS </w:t>
            </w:r>
            <w:r w:rsidR="00F012C4" w:rsidRPr="00242B95">
              <w:rPr>
                <w:lang w:val="en-AU"/>
              </w:rPr>
              <w:t>c</w:t>
            </w:r>
            <w:r w:rsidRPr="00242B95">
              <w:rPr>
                <w:lang w:val="en-AU"/>
              </w:rPr>
              <w:t>ontractor</w:t>
            </w:r>
          </w:p>
        </w:tc>
        <w:tc>
          <w:tcPr>
            <w:tcW w:w="801" w:type="pct"/>
            <w:shd w:val="clear" w:color="auto" w:fill="auto"/>
          </w:tcPr>
          <w:p w14:paraId="683B3C25" w14:textId="77777777" w:rsidR="003A7440" w:rsidRPr="00242B95" w:rsidRDefault="003A7440"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r w:rsidRPr="00242B95">
              <w:rPr>
                <w:lang w:val="en-AU"/>
              </w:rPr>
              <w:t>Yes</w:t>
            </w:r>
          </w:p>
        </w:tc>
        <w:tc>
          <w:tcPr>
            <w:tcW w:w="1985" w:type="pct"/>
            <w:vMerge/>
            <w:shd w:val="clear" w:color="auto" w:fill="auto"/>
          </w:tcPr>
          <w:p w14:paraId="437F4583" w14:textId="77777777" w:rsidR="003A7440" w:rsidRPr="00242B95" w:rsidRDefault="003A7440" w:rsidP="00CB0849">
            <w:pPr>
              <w:pStyle w:val="RAMJOTabText"/>
              <w:cnfStyle w:val="000000100000" w:firstRow="0" w:lastRow="0" w:firstColumn="0" w:lastColumn="0" w:oddVBand="0" w:evenVBand="0" w:oddHBand="1" w:evenHBand="0" w:firstRowFirstColumn="0" w:firstRowLastColumn="0" w:lastRowFirstColumn="0" w:lastRowLastColumn="0"/>
              <w:rPr>
                <w:lang w:val="en-AU"/>
              </w:rPr>
            </w:pPr>
          </w:p>
        </w:tc>
      </w:tr>
      <w:tr w:rsidR="003A7440" w:rsidRPr="00242B95" w14:paraId="6596E1ED" w14:textId="77777777" w:rsidTr="00EA166B">
        <w:tc>
          <w:tcPr>
            <w:cnfStyle w:val="001000000000" w:firstRow="0" w:lastRow="0" w:firstColumn="1" w:lastColumn="0" w:oddVBand="0" w:evenVBand="0" w:oddHBand="0" w:evenHBand="0" w:firstRowFirstColumn="0" w:firstRowLastColumn="0" w:lastRowFirstColumn="0" w:lastRowLastColumn="0"/>
            <w:tcW w:w="1208" w:type="pct"/>
            <w:shd w:val="clear" w:color="auto" w:fill="auto"/>
          </w:tcPr>
          <w:p w14:paraId="371014E3" w14:textId="326CC1F5" w:rsidR="003A7440" w:rsidRPr="00242B95" w:rsidRDefault="003A7440" w:rsidP="00CB0849">
            <w:pPr>
              <w:pStyle w:val="RAMJOTabText"/>
              <w:rPr>
                <w:b w:val="0"/>
                <w:bCs w:val="0"/>
                <w:lang w:val="en-AU"/>
              </w:rPr>
            </w:pPr>
            <w:r w:rsidRPr="00242B95">
              <w:rPr>
                <w:b w:val="0"/>
                <w:bCs w:val="0"/>
                <w:lang w:val="en-AU"/>
              </w:rPr>
              <w:t xml:space="preserve">Leak </w:t>
            </w:r>
            <w:r w:rsidR="00F012C4" w:rsidRPr="00242B95">
              <w:rPr>
                <w:b w:val="0"/>
                <w:bCs w:val="0"/>
                <w:lang w:val="en-AU"/>
              </w:rPr>
              <w:t>d</w:t>
            </w:r>
            <w:r w:rsidRPr="00242B95">
              <w:rPr>
                <w:b w:val="0"/>
                <w:bCs w:val="0"/>
                <w:lang w:val="en-AU"/>
              </w:rPr>
              <w:t xml:space="preserve">etection </w:t>
            </w:r>
            <w:r w:rsidR="00F012C4" w:rsidRPr="00242B95">
              <w:rPr>
                <w:b w:val="0"/>
                <w:bCs w:val="0"/>
                <w:lang w:val="en-AU"/>
              </w:rPr>
              <w:t>s</w:t>
            </w:r>
            <w:r w:rsidRPr="00242B95">
              <w:rPr>
                <w:b w:val="0"/>
                <w:bCs w:val="0"/>
                <w:lang w:val="en-AU"/>
              </w:rPr>
              <w:t xml:space="preserve">ystem </w:t>
            </w:r>
            <w:r w:rsidR="00F012C4" w:rsidRPr="00242B95">
              <w:rPr>
                <w:b w:val="0"/>
                <w:bCs w:val="0"/>
                <w:lang w:val="en-AU"/>
              </w:rPr>
              <w:t>m</w:t>
            </w:r>
            <w:r w:rsidRPr="00242B95">
              <w:rPr>
                <w:b w:val="0"/>
                <w:bCs w:val="0"/>
                <w:lang w:val="en-AU"/>
              </w:rPr>
              <w:t>anagement (</w:t>
            </w:r>
            <w:r w:rsidR="00F012C4" w:rsidRPr="00242B95">
              <w:rPr>
                <w:b w:val="0"/>
                <w:bCs w:val="0"/>
                <w:lang w:val="en-AU"/>
              </w:rPr>
              <w:t>g</w:t>
            </w:r>
            <w:r w:rsidRPr="00242B95">
              <w:rPr>
                <w:b w:val="0"/>
                <w:bCs w:val="0"/>
                <w:lang w:val="en-AU"/>
              </w:rPr>
              <w:t>roundwater monitoring)</w:t>
            </w:r>
          </w:p>
        </w:tc>
        <w:tc>
          <w:tcPr>
            <w:tcW w:w="1005" w:type="pct"/>
            <w:shd w:val="clear" w:color="auto" w:fill="auto"/>
          </w:tcPr>
          <w:p w14:paraId="7EFE08C0" w14:textId="1384183F" w:rsidR="003A7440" w:rsidRPr="00242B95" w:rsidRDefault="003A7440" w:rsidP="00CB0849">
            <w:pPr>
              <w:pStyle w:val="RAMJOTabText"/>
              <w:cnfStyle w:val="000000000000" w:firstRow="0" w:lastRow="0" w:firstColumn="0" w:lastColumn="0" w:oddVBand="0" w:evenVBand="0" w:oddHBand="0" w:evenHBand="0" w:firstRowFirstColumn="0" w:firstRowLastColumn="0" w:lastRowFirstColumn="0" w:lastRowLastColumn="0"/>
              <w:rPr>
                <w:lang w:val="en-AU"/>
              </w:rPr>
            </w:pPr>
            <w:r w:rsidRPr="00242B95">
              <w:rPr>
                <w:lang w:val="en-AU"/>
              </w:rPr>
              <w:t xml:space="preserve">Environmental </w:t>
            </w:r>
            <w:r w:rsidR="00F012C4" w:rsidRPr="00242B95">
              <w:rPr>
                <w:lang w:val="en-AU"/>
              </w:rPr>
              <w:t>p</w:t>
            </w:r>
            <w:r w:rsidRPr="00242B95">
              <w:rPr>
                <w:lang w:val="en-AU"/>
              </w:rPr>
              <w:t xml:space="preserve">ractitioner </w:t>
            </w:r>
            <w:r w:rsidR="00F012C4" w:rsidRPr="00242B95">
              <w:rPr>
                <w:lang w:val="en-AU"/>
              </w:rPr>
              <w:t>or c</w:t>
            </w:r>
            <w:r w:rsidRPr="00242B95">
              <w:rPr>
                <w:lang w:val="en-AU"/>
              </w:rPr>
              <w:t>onsultant</w:t>
            </w:r>
          </w:p>
        </w:tc>
        <w:tc>
          <w:tcPr>
            <w:tcW w:w="801" w:type="pct"/>
            <w:shd w:val="clear" w:color="auto" w:fill="auto"/>
          </w:tcPr>
          <w:p w14:paraId="72A2A81B" w14:textId="77777777" w:rsidR="003A7440" w:rsidRPr="00242B95" w:rsidRDefault="003A7440" w:rsidP="00CB0849">
            <w:pPr>
              <w:pStyle w:val="RAMJOTabText"/>
              <w:cnfStyle w:val="000000000000" w:firstRow="0" w:lastRow="0" w:firstColumn="0" w:lastColumn="0" w:oddVBand="0" w:evenVBand="0" w:oddHBand="0" w:evenHBand="0" w:firstRowFirstColumn="0" w:firstRowLastColumn="0" w:lastRowFirstColumn="0" w:lastRowLastColumn="0"/>
              <w:rPr>
                <w:lang w:val="en-AU"/>
              </w:rPr>
            </w:pPr>
            <w:r w:rsidRPr="00242B95">
              <w:rPr>
                <w:lang w:val="en-AU"/>
              </w:rPr>
              <w:t>Yes</w:t>
            </w:r>
          </w:p>
        </w:tc>
        <w:tc>
          <w:tcPr>
            <w:tcW w:w="1985" w:type="pct"/>
            <w:shd w:val="clear" w:color="auto" w:fill="auto"/>
          </w:tcPr>
          <w:p w14:paraId="65180579" w14:textId="5C42AE96" w:rsidR="003A7440" w:rsidRPr="00CB0849" w:rsidRDefault="00BB757D" w:rsidP="00CB0849">
            <w:pPr>
              <w:pStyle w:val="RAMJOTabText"/>
              <w:cnfStyle w:val="000000000000" w:firstRow="0" w:lastRow="0" w:firstColumn="0" w:lastColumn="0" w:oddVBand="0" w:evenVBand="0" w:oddHBand="0" w:evenHBand="0" w:firstRowFirstColumn="0" w:firstRowLastColumn="0" w:lastRowFirstColumn="0" w:lastRowLastColumn="0"/>
              <w:rPr>
                <w:b/>
                <w:bCs/>
                <w:lang w:val="en-AU"/>
              </w:rPr>
            </w:pPr>
            <w:r w:rsidRPr="00242B95">
              <w:rPr>
                <w:lang w:val="en-AU"/>
              </w:rPr>
              <w:t>ACAPMA, AIP, Engineers Australia</w:t>
            </w:r>
          </w:p>
        </w:tc>
      </w:tr>
    </w:tbl>
    <w:p w14:paraId="68661B4F" w14:textId="3E092421" w:rsidR="003A7440" w:rsidRPr="00242B95" w:rsidRDefault="00F012C4" w:rsidP="00CB0849">
      <w:pPr>
        <w:pStyle w:val="RAMJOTabNote"/>
      </w:pPr>
      <w:r w:rsidRPr="00242B95">
        <w:t>Note: UPSS = underground petroleum storage system; ACAPMA = Australasian Convenience and Petroleum Marketers Association; AIP = Australian Institute of Petroleum; SIRA = statistical inventory reconciliation analysis.</w:t>
      </w:r>
    </w:p>
    <w:p w14:paraId="1741BE12" w14:textId="6017B592" w:rsidR="00486A85" w:rsidRPr="00242B95" w:rsidRDefault="003A7440" w:rsidP="00E24B2E">
      <w:pPr>
        <w:pStyle w:val="Heading2"/>
      </w:pPr>
      <w:bookmarkStart w:id="7" w:name="_Toc98331239"/>
      <w:r w:rsidRPr="00242B95">
        <w:rPr>
          <w:rFonts w:cstheme="majorHAnsi"/>
        </w:rPr>
        <w:lastRenderedPageBreak/>
        <w:t xml:space="preserve">Reporting </w:t>
      </w:r>
      <w:r w:rsidR="00F012C4" w:rsidRPr="00242B95">
        <w:rPr>
          <w:rFonts w:cstheme="majorHAnsi"/>
        </w:rPr>
        <w:t>r</w:t>
      </w:r>
      <w:r w:rsidRPr="00242B95">
        <w:rPr>
          <w:rFonts w:cstheme="majorHAnsi"/>
        </w:rPr>
        <w:t>equirements</w:t>
      </w:r>
      <w:bookmarkEnd w:id="7"/>
    </w:p>
    <w:p w14:paraId="50257E4C" w14:textId="225D2AD1" w:rsidR="00486A85" w:rsidRPr="00242B95" w:rsidRDefault="00F012C4" w:rsidP="00E24B2E">
      <w:pPr>
        <w:pStyle w:val="RAMJOBody"/>
      </w:pPr>
      <w:r w:rsidRPr="00242B95">
        <w:t xml:space="preserve">A </w:t>
      </w:r>
      <w:r w:rsidR="003A7440" w:rsidRPr="00242B95">
        <w:t xml:space="preserve">report prepared by a duly qualified person in accordance with </w:t>
      </w:r>
      <w:r w:rsidR="003A7440" w:rsidRPr="00CB0849">
        <w:rPr>
          <w:i/>
          <w:iCs/>
        </w:rPr>
        <w:t xml:space="preserve">UPSS </w:t>
      </w:r>
      <w:r w:rsidR="00A24233" w:rsidRPr="00CB0849">
        <w:rPr>
          <w:i/>
          <w:iCs/>
        </w:rPr>
        <w:t>G</w:t>
      </w:r>
      <w:r w:rsidR="003A7440" w:rsidRPr="00CB0849">
        <w:rPr>
          <w:i/>
          <w:iCs/>
        </w:rPr>
        <w:t>uideline</w:t>
      </w:r>
      <w:r w:rsidRPr="00242B95">
        <w:rPr>
          <w:i/>
          <w:iCs/>
        </w:rPr>
        <w:t>s</w:t>
      </w:r>
      <w:r w:rsidR="003A7440" w:rsidRPr="00242B95">
        <w:t xml:space="preserve"> is to describe how a UPSS was decommissioned</w:t>
      </w:r>
      <w:r w:rsidRPr="00242B95">
        <w:t xml:space="preserve"> and</w:t>
      </w:r>
      <w:r w:rsidR="003A7440" w:rsidRPr="00242B95">
        <w:t xml:space="preserve"> outline how the UPSS </w:t>
      </w:r>
      <w:r w:rsidR="00A24233" w:rsidRPr="00CB0849">
        <w:t>s</w:t>
      </w:r>
      <w:r w:rsidR="003A7440" w:rsidRPr="00CB0849">
        <w:t>ite</w:t>
      </w:r>
      <w:r w:rsidR="003A7440" w:rsidRPr="00242B95">
        <w:t xml:space="preserve"> was assessed and whether contamination was identified.</w:t>
      </w:r>
    </w:p>
    <w:p w14:paraId="496B0792" w14:textId="5146CA47" w:rsidR="00486A85" w:rsidRPr="00242B95" w:rsidRDefault="003A7440" w:rsidP="00E24B2E">
      <w:pPr>
        <w:pStyle w:val="RAMJOBody"/>
      </w:pPr>
      <w:r w:rsidRPr="00242B95">
        <w:t>Council should consider adopting a procedure where</w:t>
      </w:r>
      <w:r w:rsidR="00F012C4" w:rsidRPr="00242B95">
        <w:t>by</w:t>
      </w:r>
      <w:r w:rsidRPr="00242B95">
        <w:t xml:space="preserve"> they request that the </w:t>
      </w:r>
      <w:r w:rsidR="00F012C4" w:rsidRPr="00242B95">
        <w:t xml:space="preserve">person responsible </w:t>
      </w:r>
      <w:r w:rsidRPr="00242B95">
        <w:t xml:space="preserve">for UPSS decommissioning notify Council upon identifying contamination during </w:t>
      </w:r>
      <w:r w:rsidR="00A24233" w:rsidRPr="00242B95">
        <w:t xml:space="preserve">a </w:t>
      </w:r>
      <w:r w:rsidRPr="00242B95">
        <w:t xml:space="preserve">decommissioning process. A detailed checklist for consultant reporting following the decommissioning, removal or replacement of a UPSS can be found in Table 7 of Appendix 6 of the </w:t>
      </w:r>
      <w:hyperlink r:id="rId14" w:history="1">
        <w:r w:rsidRPr="00CB0849">
          <w:rPr>
            <w:rStyle w:val="Hyperlink"/>
            <w:i/>
            <w:iCs/>
          </w:rPr>
          <w:t xml:space="preserve">UPSS </w:t>
        </w:r>
        <w:r w:rsidR="00A24233" w:rsidRPr="00CB0849">
          <w:rPr>
            <w:rStyle w:val="Hyperlink"/>
            <w:i/>
            <w:iCs/>
          </w:rPr>
          <w:t>G</w:t>
        </w:r>
        <w:r w:rsidRPr="00CB0849">
          <w:rPr>
            <w:rStyle w:val="Hyperlink"/>
            <w:i/>
            <w:iCs/>
          </w:rPr>
          <w:t>uideline</w:t>
        </w:r>
        <w:r w:rsidR="00522183" w:rsidRPr="00CB0849">
          <w:rPr>
            <w:rStyle w:val="Hyperlink"/>
            <w:i/>
            <w:iCs/>
          </w:rPr>
          <w:t>s</w:t>
        </w:r>
      </w:hyperlink>
      <w:r w:rsidR="00F012C4" w:rsidRPr="00242B95">
        <w:t>.</w:t>
      </w:r>
      <w:r w:rsidRPr="00242B95">
        <w:rPr>
          <w:rStyle w:val="FootnoteReference"/>
        </w:rPr>
        <w:footnoteReference w:id="10"/>
      </w:r>
    </w:p>
    <w:p w14:paraId="2A0E3D57" w14:textId="5974FF16" w:rsidR="00486A85" w:rsidRPr="00242B95" w:rsidRDefault="003A7440" w:rsidP="00E24B2E">
      <w:pPr>
        <w:pStyle w:val="RAMJOBody"/>
      </w:pPr>
      <w:r w:rsidRPr="00242B95">
        <w:t xml:space="preserve">Additional </w:t>
      </w:r>
      <w:r w:rsidRPr="00CB0849">
        <w:t>guidance material</w:t>
      </w:r>
      <w:r w:rsidR="00F012C4" w:rsidRPr="00242B95">
        <w:t>,</w:t>
      </w:r>
      <w:r w:rsidRPr="00242B95">
        <w:t xml:space="preserve"> such as factsheets and practice notes about UPSS and </w:t>
      </w:r>
      <w:r w:rsidR="00F012C4" w:rsidRPr="00242B95">
        <w:t xml:space="preserve">UPSS </w:t>
      </w:r>
      <w:r w:rsidRPr="00242B95">
        <w:t>infrastructure processes</w:t>
      </w:r>
      <w:r w:rsidR="00F012C4" w:rsidRPr="00242B95">
        <w:t>,</w:t>
      </w:r>
      <w:r w:rsidRPr="00242B95">
        <w:t xml:space="preserve"> are provided on the </w:t>
      </w:r>
      <w:hyperlink r:id="rId15" w:history="1">
        <w:r w:rsidRPr="00242B95">
          <w:rPr>
            <w:rStyle w:val="Hyperlink"/>
          </w:rPr>
          <w:t>EPA</w:t>
        </w:r>
        <w:r w:rsidR="008F7A2D" w:rsidRPr="00242B95">
          <w:rPr>
            <w:rStyle w:val="Hyperlink"/>
          </w:rPr>
          <w:t xml:space="preserve"> </w:t>
        </w:r>
        <w:r w:rsidRPr="00242B95">
          <w:rPr>
            <w:rStyle w:val="Hyperlink"/>
          </w:rPr>
          <w:t>website</w:t>
        </w:r>
      </w:hyperlink>
      <w:r w:rsidRPr="00242B95">
        <w:t xml:space="preserve"> to help industry stakeholders and local </w:t>
      </w:r>
      <w:r w:rsidR="00C03FAA" w:rsidRPr="00242B95">
        <w:t>Councils</w:t>
      </w:r>
      <w:r w:rsidRPr="00242B95">
        <w:t xml:space="preserve"> carry out their functions for sites with UPSS</w:t>
      </w:r>
      <w:r w:rsidR="00F012C4" w:rsidRPr="00242B95">
        <w:t>s</w:t>
      </w:r>
      <w:r w:rsidRPr="00242B95">
        <w:t>.</w:t>
      </w:r>
      <w:r w:rsidR="00F012C4" w:rsidRPr="00242B95">
        <w:rPr>
          <w:rStyle w:val="FootnoteReference"/>
        </w:rPr>
        <w:footnoteReference w:id="11"/>
      </w:r>
      <w:bookmarkStart w:id="8" w:name="_Hlk110936863"/>
    </w:p>
    <w:p w14:paraId="583DEADB" w14:textId="7385C5A0" w:rsidR="00A24233" w:rsidRPr="00242B95" w:rsidRDefault="004B77DD" w:rsidP="00E24B2E">
      <w:pPr>
        <w:pStyle w:val="Heading1"/>
      </w:pPr>
      <w:r w:rsidRPr="00242B95">
        <w:t>A</w:t>
      </w:r>
      <w:r w:rsidR="00D83297" w:rsidRPr="00242B95">
        <w:t>nalysis</w:t>
      </w:r>
      <w:r w:rsidRPr="00242B95">
        <w:t xml:space="preserve"> </w:t>
      </w:r>
      <w:r w:rsidR="00F012C4" w:rsidRPr="00242B95">
        <w:t>r</w:t>
      </w:r>
      <w:r w:rsidRPr="00242B95">
        <w:t xml:space="preserve">equirements for </w:t>
      </w:r>
      <w:r w:rsidR="00F012C4" w:rsidRPr="00242B95">
        <w:t>h</w:t>
      </w:r>
      <w:r w:rsidRPr="00242B95">
        <w:t xml:space="preserve">azardous and </w:t>
      </w:r>
      <w:r w:rsidR="00F012C4" w:rsidRPr="00242B95">
        <w:t>o</w:t>
      </w:r>
      <w:r w:rsidRPr="00242B95">
        <w:t xml:space="preserve">ffensive </w:t>
      </w:r>
      <w:r w:rsidR="00F012C4" w:rsidRPr="00242B95">
        <w:t>d</w:t>
      </w:r>
      <w:r w:rsidRPr="00242B95">
        <w:t>evelopment</w:t>
      </w:r>
    </w:p>
    <w:p w14:paraId="7F53E926" w14:textId="0C2EFF8B" w:rsidR="00486A85" w:rsidRPr="00242B95" w:rsidRDefault="004B77DD" w:rsidP="00E24B2E">
      <w:pPr>
        <w:pStyle w:val="RAMJOBody"/>
      </w:pPr>
      <w:r w:rsidRPr="00242B95">
        <w:t xml:space="preserve">Councils are required to consider </w:t>
      </w:r>
      <w:r w:rsidR="00763FFE" w:rsidRPr="00242B95">
        <w:t>whether a</w:t>
      </w:r>
      <w:r w:rsidR="00AE04E0" w:rsidRPr="00242B95">
        <w:t xml:space="preserve"> proposed</w:t>
      </w:r>
      <w:r w:rsidR="00763FFE" w:rsidRPr="00242B95">
        <w:t xml:space="preserve"> development is hazardous or offensive</w:t>
      </w:r>
      <w:r w:rsidR="00C30A11" w:rsidRPr="00242B95">
        <w:t xml:space="preserve"> prior to making a determination. This applies to development for the purpose of industry and storage</w:t>
      </w:r>
      <w:r w:rsidR="00F012C4" w:rsidRPr="00242B95">
        <w:t>,</w:t>
      </w:r>
      <w:r w:rsidR="00C30A11" w:rsidRPr="00242B95">
        <w:t xml:space="preserve"> which includes storage of dangerous goods in UPSS</w:t>
      </w:r>
      <w:r w:rsidR="00F012C4" w:rsidRPr="00242B95">
        <w:t>s</w:t>
      </w:r>
      <w:r w:rsidR="00C30A11" w:rsidRPr="00242B95">
        <w:t xml:space="preserve"> at service stations.</w:t>
      </w:r>
      <w:r w:rsidR="00F012C4" w:rsidRPr="00242B95">
        <w:rPr>
          <w:rStyle w:val="FootnoteReference"/>
        </w:rPr>
        <w:footnoteReference w:id="12"/>
      </w:r>
    </w:p>
    <w:p w14:paraId="7B83A9F3" w14:textId="4F0D1B69" w:rsidR="00486A85" w:rsidRPr="00242B95" w:rsidRDefault="001560F5" w:rsidP="00E24B2E">
      <w:pPr>
        <w:pStyle w:val="RAMJOBody"/>
      </w:pPr>
      <w:r w:rsidRPr="00242B95">
        <w:t xml:space="preserve">The process of assessing whether a proposed development is hazardous or offensive is set out in the guidelines established by Chapter 3 </w:t>
      </w:r>
      <w:r w:rsidR="00F012C4" w:rsidRPr="00242B95">
        <w:t xml:space="preserve">of </w:t>
      </w:r>
      <w:r w:rsidRPr="00242B95">
        <w:t xml:space="preserve">the </w:t>
      </w:r>
      <w:r w:rsidRPr="00CB0849">
        <w:rPr>
          <w:i/>
          <w:iCs/>
        </w:rPr>
        <w:t>Resilience and Hazards SEPP</w:t>
      </w:r>
      <w:r w:rsidRPr="00242B95">
        <w:t>.</w:t>
      </w:r>
      <w:r w:rsidRPr="00242B95">
        <w:rPr>
          <w:rStyle w:val="FootnoteReference"/>
        </w:rPr>
        <w:footnoteReference w:id="13"/>
      </w:r>
      <w:r w:rsidR="00C30A11" w:rsidRPr="00242B95">
        <w:t xml:space="preserve"> </w:t>
      </w:r>
      <w:r w:rsidR="00F012C4" w:rsidRPr="00242B95">
        <w:t xml:space="preserve">The </w:t>
      </w:r>
      <w:r w:rsidR="00F012C4" w:rsidRPr="00242B95">
        <w:rPr>
          <w:i/>
          <w:iCs/>
        </w:rPr>
        <w:t xml:space="preserve">Hazardous and Offensive Application Guidelines – Applying SEPP33 </w:t>
      </w:r>
      <w:r w:rsidR="00CC119D" w:rsidRPr="00242B95">
        <w:t>(</w:t>
      </w:r>
      <w:r w:rsidR="00CC119D" w:rsidRPr="00CB0849">
        <w:rPr>
          <w:i/>
          <w:iCs/>
        </w:rPr>
        <w:t xml:space="preserve">SEPP33 </w:t>
      </w:r>
      <w:r w:rsidR="00F012C4" w:rsidRPr="00242B95">
        <w:rPr>
          <w:i/>
          <w:iCs/>
        </w:rPr>
        <w:t>G</w:t>
      </w:r>
      <w:r w:rsidR="00CC119D" w:rsidRPr="00CB0849">
        <w:rPr>
          <w:i/>
          <w:iCs/>
        </w:rPr>
        <w:t>uidelines</w:t>
      </w:r>
      <w:r w:rsidR="00CC119D" w:rsidRPr="00242B95">
        <w:t xml:space="preserve">) </w:t>
      </w:r>
      <w:r w:rsidR="00E67ADF" w:rsidRPr="00242B95">
        <w:t xml:space="preserve">outlines the </w:t>
      </w:r>
      <w:r w:rsidR="00F012C4" w:rsidRPr="00242B95">
        <w:t>land-use</w:t>
      </w:r>
      <w:r w:rsidR="00E67ADF" w:rsidRPr="00242B95">
        <w:t xml:space="preserve"> safety planning considerations and a</w:t>
      </w:r>
      <w:r w:rsidR="00224E95" w:rsidRPr="00242B95">
        <w:t>nalysis</w:t>
      </w:r>
      <w:r w:rsidR="00E67ADF" w:rsidRPr="00242B95">
        <w:t xml:space="preserve"> requirements </w:t>
      </w:r>
      <w:r w:rsidR="00224E95" w:rsidRPr="00242B95">
        <w:t>that</w:t>
      </w:r>
      <w:r w:rsidR="00E67ADF" w:rsidRPr="00242B95">
        <w:t xml:space="preserve"> Councils are to consider before making a determination on a proposed development.</w:t>
      </w:r>
    </w:p>
    <w:p w14:paraId="051BDA33" w14:textId="28052D52" w:rsidR="00486A85" w:rsidRPr="00242B95" w:rsidRDefault="006D7E9C" w:rsidP="00E24B2E">
      <w:pPr>
        <w:pStyle w:val="RAMJOBody"/>
      </w:pPr>
      <w:r w:rsidRPr="00242B95">
        <w:t>Essentially</w:t>
      </w:r>
      <w:r w:rsidR="00F012C4" w:rsidRPr="00242B95">
        <w:t>,</w:t>
      </w:r>
      <w:r w:rsidRPr="00242B95">
        <w:t xml:space="preserve"> </w:t>
      </w:r>
      <w:r w:rsidR="00F012C4" w:rsidRPr="00242B95">
        <w:t>land-use</w:t>
      </w:r>
      <w:r w:rsidR="00E67ADF" w:rsidRPr="00242B95">
        <w:t xml:space="preserve"> safety planning seeks to create enough spacing between hazardous facilities and other land uses. </w:t>
      </w:r>
      <w:r w:rsidRPr="00242B95">
        <w:t xml:space="preserve">Development </w:t>
      </w:r>
      <w:r w:rsidR="00F012C4" w:rsidRPr="00242B95">
        <w:t>a</w:t>
      </w:r>
      <w:r w:rsidRPr="00242B95">
        <w:t xml:space="preserve">pplications </w:t>
      </w:r>
      <w:r w:rsidR="00AC1D56" w:rsidRPr="00242B95">
        <w:t xml:space="preserve">for development for the purpose of industry and storage will include reports prepared in accordance with the </w:t>
      </w:r>
      <w:r w:rsidR="00AC1D56" w:rsidRPr="00CB0849">
        <w:rPr>
          <w:i/>
          <w:iCs/>
        </w:rPr>
        <w:t xml:space="preserve">SEPP33 </w:t>
      </w:r>
      <w:r w:rsidR="00F012C4" w:rsidRPr="00242B95">
        <w:rPr>
          <w:i/>
          <w:iCs/>
        </w:rPr>
        <w:t>G</w:t>
      </w:r>
      <w:r w:rsidR="00F012C4" w:rsidRPr="00CB0849">
        <w:rPr>
          <w:i/>
          <w:iCs/>
        </w:rPr>
        <w:t>uidelines</w:t>
      </w:r>
      <w:r w:rsidR="00224E95" w:rsidRPr="00242B95">
        <w:t>. These reports will need to be assessed by Council prior to any determination on the proposed development</w:t>
      </w:r>
      <w:r w:rsidR="00AC1D56" w:rsidRPr="00242B95">
        <w:t>.</w:t>
      </w:r>
    </w:p>
    <w:p w14:paraId="2DF8298E" w14:textId="140C920B" w:rsidR="00486A85" w:rsidRPr="00242B95" w:rsidRDefault="00AC1D56" w:rsidP="00E24B2E">
      <w:pPr>
        <w:pStyle w:val="RAMJOBody"/>
      </w:pPr>
      <w:r w:rsidRPr="00242B95">
        <w:t xml:space="preserve">Councils can be confident </w:t>
      </w:r>
      <w:r w:rsidR="00F012C4" w:rsidRPr="00242B95">
        <w:t xml:space="preserve">in </w:t>
      </w:r>
      <w:r w:rsidRPr="00242B95">
        <w:t>the rigour of the</w:t>
      </w:r>
      <w:r w:rsidR="00224E95" w:rsidRPr="00242B95">
        <w:t>se reports</w:t>
      </w:r>
      <w:r w:rsidRPr="00242B95">
        <w:t xml:space="preserve"> if the a</w:t>
      </w:r>
      <w:r w:rsidR="00224E95" w:rsidRPr="00242B95">
        <w:t>nalysis</w:t>
      </w:r>
      <w:r w:rsidRPr="00242B95">
        <w:t xml:space="preserve"> </w:t>
      </w:r>
      <w:r w:rsidR="00224E95" w:rsidRPr="00242B95">
        <w:t xml:space="preserve">undertaken is consistent with the </w:t>
      </w:r>
      <w:r w:rsidR="00224E95" w:rsidRPr="00CB0849">
        <w:rPr>
          <w:i/>
          <w:iCs/>
        </w:rPr>
        <w:t xml:space="preserve">SEPP33 </w:t>
      </w:r>
      <w:r w:rsidR="00F012C4" w:rsidRPr="00CB0849">
        <w:rPr>
          <w:i/>
          <w:iCs/>
        </w:rPr>
        <w:t>G</w:t>
      </w:r>
      <w:r w:rsidR="00224E95" w:rsidRPr="00CB0849">
        <w:rPr>
          <w:i/>
          <w:iCs/>
        </w:rPr>
        <w:t>uidelines</w:t>
      </w:r>
      <w:r w:rsidR="00224E95" w:rsidRPr="00242B95">
        <w:t xml:space="preserve"> and </w:t>
      </w:r>
      <w:r w:rsidR="00F012C4" w:rsidRPr="00242B95">
        <w:t xml:space="preserve">if </w:t>
      </w:r>
      <w:r w:rsidR="00224E95" w:rsidRPr="00242B95">
        <w:t xml:space="preserve">the analysis was undertaken by </w:t>
      </w:r>
      <w:r w:rsidRPr="00242B95">
        <w:t>a competent and experienced consultant.</w:t>
      </w:r>
    </w:p>
    <w:p w14:paraId="4D0612A0" w14:textId="1D452957" w:rsidR="006D7E9C" w:rsidRPr="00242B95" w:rsidRDefault="00D83297" w:rsidP="00E24B2E">
      <w:pPr>
        <w:pStyle w:val="RAMJOBody"/>
      </w:pPr>
      <w:r w:rsidRPr="00242B95">
        <w:t xml:space="preserve">Council staff are recommended to visit the </w:t>
      </w:r>
      <w:hyperlink r:id="rId16" w:anchor="!directory/map/ord=rnd" w:history="1">
        <w:r w:rsidRPr="00242B95">
          <w:rPr>
            <w:rStyle w:val="Hyperlink"/>
          </w:rPr>
          <w:t>Australian Institute of Dangerous Goods Consultants website</w:t>
        </w:r>
      </w:hyperlink>
      <w:r w:rsidRPr="00242B95">
        <w:t xml:space="preserve"> to locate a competent and experienced consultant.</w:t>
      </w:r>
      <w:r w:rsidR="00F012C4" w:rsidRPr="00242B95">
        <w:rPr>
          <w:rStyle w:val="FootnoteReference"/>
        </w:rPr>
        <w:footnoteReference w:id="14"/>
      </w:r>
    </w:p>
    <w:p w14:paraId="245F01C8" w14:textId="4705B9B9" w:rsidR="00486A85" w:rsidRPr="00242B95" w:rsidRDefault="00AC1D56" w:rsidP="00E24B2E">
      <w:pPr>
        <w:pStyle w:val="RAMJOBody"/>
      </w:pPr>
      <w:r w:rsidRPr="00242B95">
        <w:t xml:space="preserve">Council staff seeking detailed procedural and instructional </w:t>
      </w:r>
      <w:r w:rsidR="00117DE5" w:rsidRPr="00242B95">
        <w:t>guidance</w:t>
      </w:r>
      <w:r w:rsidRPr="00242B95">
        <w:t xml:space="preserve"> on </w:t>
      </w:r>
      <w:r w:rsidR="00F012C4" w:rsidRPr="00242B95">
        <w:t>land-use</w:t>
      </w:r>
      <w:r w:rsidR="00F012C4" w:rsidRPr="00242B95" w:rsidDel="00F012C4">
        <w:t xml:space="preserve"> </w:t>
      </w:r>
      <w:r w:rsidRPr="00242B95">
        <w:t xml:space="preserve">safety planning in the context of proposed UPSS sites should </w:t>
      </w:r>
      <w:r w:rsidR="00C64EF3" w:rsidRPr="00242B95">
        <w:t xml:space="preserve">rely on the </w:t>
      </w:r>
      <w:r w:rsidR="00C64EF3" w:rsidRPr="00CB0849">
        <w:rPr>
          <w:i/>
          <w:iCs/>
        </w:rPr>
        <w:t xml:space="preserve">SEPP33 </w:t>
      </w:r>
      <w:r w:rsidR="00F012C4" w:rsidRPr="00242B95">
        <w:rPr>
          <w:i/>
          <w:iCs/>
        </w:rPr>
        <w:t>G</w:t>
      </w:r>
      <w:r w:rsidR="00C64EF3" w:rsidRPr="00CB0849">
        <w:rPr>
          <w:i/>
          <w:iCs/>
        </w:rPr>
        <w:t>uidelines</w:t>
      </w:r>
      <w:r w:rsidRPr="00242B95">
        <w:t>.</w:t>
      </w:r>
      <w:bookmarkStart w:id="10" w:name="_Toc94885603"/>
      <w:bookmarkEnd w:id="8"/>
    </w:p>
    <w:p w14:paraId="7A89B305" w14:textId="4EF03764" w:rsidR="00486A85" w:rsidRPr="00242B95" w:rsidRDefault="002D34FC" w:rsidP="00E24B2E">
      <w:pPr>
        <w:pStyle w:val="Heading2"/>
      </w:pPr>
      <w:r w:rsidRPr="00242B95">
        <w:t>Acknowledgement</w:t>
      </w:r>
      <w:r w:rsidR="00F012C4" w:rsidRPr="00242B95">
        <w:t>s</w:t>
      </w:r>
      <w:r w:rsidRPr="00242B95">
        <w:t xml:space="preserve"> and </w:t>
      </w:r>
      <w:r w:rsidR="00F012C4" w:rsidRPr="00242B95">
        <w:t>r</w:t>
      </w:r>
      <w:r w:rsidRPr="00242B95">
        <w:t xml:space="preserve">eport </w:t>
      </w:r>
      <w:r w:rsidR="00F012C4" w:rsidRPr="00242B95">
        <w:t>l</w:t>
      </w:r>
      <w:r w:rsidRPr="00242B95">
        <w:t>imitations</w:t>
      </w:r>
      <w:bookmarkEnd w:id="10"/>
    </w:p>
    <w:p w14:paraId="675D8AB7" w14:textId="33F5D664" w:rsidR="00486A85" w:rsidRPr="00242B95" w:rsidRDefault="002D34FC" w:rsidP="00E24B2E">
      <w:pPr>
        <w:pStyle w:val="RAMJOBody"/>
      </w:pPr>
      <w:r w:rsidRPr="00242B95">
        <w:t xml:space="preserve">This </w:t>
      </w:r>
      <w:r w:rsidR="00F012C4" w:rsidRPr="00242B95">
        <w:t xml:space="preserve">fact </w:t>
      </w:r>
      <w:r w:rsidRPr="00242B95">
        <w:t xml:space="preserve">sheet is </w:t>
      </w:r>
      <w:r w:rsidR="002A1E01" w:rsidRPr="00242B95">
        <w:t xml:space="preserve">part of a series of </w:t>
      </w:r>
      <w:r w:rsidR="00C67E75" w:rsidRPr="00242B95">
        <w:t>best practice</w:t>
      </w:r>
      <w:r w:rsidR="002A1E01" w:rsidRPr="00242B95">
        <w:t xml:space="preserve"> resources developed for Council </w:t>
      </w:r>
      <w:r w:rsidRPr="00242B95">
        <w:t>on contaminated land and UPSS</w:t>
      </w:r>
      <w:r w:rsidR="00F012C4" w:rsidRPr="00242B95">
        <w:t>s</w:t>
      </w:r>
      <w:r w:rsidRPr="00242B95">
        <w:t>.</w:t>
      </w:r>
      <w:r w:rsidR="00486A85" w:rsidRPr="00242B95">
        <w:t xml:space="preserve"> </w:t>
      </w:r>
      <w:r w:rsidRPr="00242B95">
        <w:t xml:space="preserve">These resources were developed with </w:t>
      </w:r>
      <w:r w:rsidR="00F012C4" w:rsidRPr="00242B95">
        <w:t xml:space="preserve">the </w:t>
      </w:r>
      <w:r w:rsidRPr="00242B95">
        <w:t xml:space="preserve">use of funds under the NSW EPA Council Regional Capacity Building (CRCB) program on </w:t>
      </w:r>
      <w:r w:rsidR="00F012C4" w:rsidRPr="00242B95">
        <w:t>c</w:t>
      </w:r>
      <w:r w:rsidRPr="00242B95">
        <w:t xml:space="preserve">ontaminated </w:t>
      </w:r>
      <w:r w:rsidR="00F012C4" w:rsidRPr="00242B95">
        <w:t>l</w:t>
      </w:r>
      <w:r w:rsidRPr="00242B95">
        <w:t>and.</w:t>
      </w:r>
    </w:p>
    <w:p w14:paraId="0A599A2D" w14:textId="7B952A24" w:rsidR="00EB5D72" w:rsidRPr="00242B95" w:rsidRDefault="007A3622" w:rsidP="00E24B2E">
      <w:pPr>
        <w:pStyle w:val="RAMJOBody"/>
      </w:pPr>
      <w:r w:rsidRPr="00242B95">
        <w:t xml:space="preserve">The process of developing these resources was a collaboration between the respective CRCB projects delivered by </w:t>
      </w:r>
      <w:r w:rsidR="00F012C4" w:rsidRPr="00242B95">
        <w:t xml:space="preserve">the </w:t>
      </w:r>
      <w:r w:rsidRPr="00242B95">
        <w:t xml:space="preserve">Riverina and Murray Joint Organisation, Riverina Eastern Regional Organisation of Councils, Northern Rivers Contaminated Land </w:t>
      </w:r>
      <w:r w:rsidR="00F012C4" w:rsidRPr="00242B95">
        <w:t>Program</w:t>
      </w:r>
      <w:r w:rsidRPr="00242B95">
        <w:t>, Far North West Joint Organisation and</w:t>
      </w:r>
      <w:r w:rsidR="00F012C4" w:rsidRPr="00242B95">
        <w:t xml:space="preserve"> </w:t>
      </w:r>
      <w:r w:rsidRPr="00242B95">
        <w:t>Dubbo Regional Council.</w:t>
      </w:r>
    </w:p>
    <w:p w14:paraId="5BB99655" w14:textId="77777777" w:rsidR="007A3622" w:rsidRPr="00242B95" w:rsidRDefault="007A3622" w:rsidP="00E24B2E">
      <w:pPr>
        <w:pStyle w:val="RAMJOBody"/>
      </w:pPr>
      <w:r w:rsidRPr="00242B95">
        <w:t>The following limitations are to be noted in relation to this resource:</w:t>
      </w:r>
    </w:p>
    <w:p w14:paraId="79C91204" w14:textId="12D1B837" w:rsidR="007A3622" w:rsidRPr="00242B95" w:rsidRDefault="00F012C4" w:rsidP="00CB0849">
      <w:pPr>
        <w:pStyle w:val="RAMJODotList"/>
      </w:pPr>
      <w:r w:rsidRPr="00242B95">
        <w:t>The l</w:t>
      </w:r>
      <w:r w:rsidR="007A3622" w:rsidRPr="00242B95">
        <w:t xml:space="preserve">egislative framework is the framework of </w:t>
      </w:r>
      <w:r w:rsidR="00EB5D72">
        <w:t>1 June 2023</w:t>
      </w:r>
      <w:r w:rsidR="001F6325" w:rsidRPr="00242B95">
        <w:t>.</w:t>
      </w:r>
    </w:p>
    <w:p w14:paraId="18B45394" w14:textId="585CADD7" w:rsidR="002D34FC" w:rsidRPr="00242B95" w:rsidRDefault="00824553" w:rsidP="00CB0849">
      <w:pPr>
        <w:pStyle w:val="RAMJODotList"/>
      </w:pPr>
      <w:r w:rsidRPr="00242B95">
        <w:t xml:space="preserve">NSW EPA </w:t>
      </w:r>
      <w:r w:rsidR="001F6325" w:rsidRPr="00242B95">
        <w:t xml:space="preserve">and other </w:t>
      </w:r>
      <w:r w:rsidRPr="00242B95">
        <w:t>statutory and non-statutory guidelines, technical notes and related resources are</w:t>
      </w:r>
      <w:r w:rsidR="007A3622" w:rsidRPr="00242B95">
        <w:t xml:space="preserve"> of</w:t>
      </w:r>
      <w:r w:rsidR="00EB5D72">
        <w:t xml:space="preserve"> 1 June 2023</w:t>
      </w:r>
      <w:r w:rsidR="007A3622" w:rsidRPr="00242B95">
        <w:t>.</w:t>
      </w:r>
    </w:p>
    <w:sectPr w:rsidR="002D34FC" w:rsidRPr="00242B95" w:rsidSect="00E16769">
      <w:footerReference w:type="default" r:id="rId17"/>
      <w:type w:val="continuous"/>
      <w:pgSz w:w="11906" w:h="16838" w:code="9"/>
      <w:pgMar w:top="55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29259" w14:textId="77777777" w:rsidR="00502C64" w:rsidRDefault="00502C64" w:rsidP="00E11831">
      <w:pPr>
        <w:spacing w:after="0" w:line="240" w:lineRule="auto"/>
      </w:pPr>
      <w:r>
        <w:separator/>
      </w:r>
    </w:p>
  </w:endnote>
  <w:endnote w:type="continuationSeparator" w:id="0">
    <w:p w14:paraId="5E24DE3E" w14:textId="77777777" w:rsidR="00502C64" w:rsidRDefault="00502C64" w:rsidP="00E1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A286" w14:textId="7501321E" w:rsidR="00F012C4" w:rsidRDefault="00F012C4" w:rsidP="00CB0849">
    <w:pPr>
      <w:pStyle w:val="RAMJO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5A5C4" w14:textId="77777777" w:rsidR="00502C64" w:rsidRDefault="00502C64" w:rsidP="00E11831">
      <w:pPr>
        <w:spacing w:after="0" w:line="240" w:lineRule="auto"/>
      </w:pPr>
      <w:r>
        <w:separator/>
      </w:r>
    </w:p>
  </w:footnote>
  <w:footnote w:type="continuationSeparator" w:id="0">
    <w:p w14:paraId="0916C616" w14:textId="77777777" w:rsidR="00502C64" w:rsidRDefault="00502C64" w:rsidP="00E11831">
      <w:pPr>
        <w:spacing w:after="0" w:line="240" w:lineRule="auto"/>
      </w:pPr>
      <w:r>
        <w:continuationSeparator/>
      </w:r>
    </w:p>
  </w:footnote>
  <w:footnote w:id="1">
    <w:p w14:paraId="199875EC" w14:textId="156090AF" w:rsidR="00F012C4" w:rsidRPr="00802FCF" w:rsidRDefault="00F012C4" w:rsidP="002074DF">
      <w:pPr>
        <w:pStyle w:val="RAMJOFootnote"/>
      </w:pPr>
      <w:r>
        <w:rPr>
          <w:rStyle w:val="FootnoteReference"/>
        </w:rPr>
        <w:footnoteRef/>
      </w:r>
      <w:r>
        <w:t xml:space="preserve"> The guidelines to which this refers is the </w:t>
      </w:r>
      <w:r>
        <w:rPr>
          <w:i/>
          <w:iCs/>
          <w:noProof/>
        </w:rPr>
        <w:t>Managing Land Contamination: Planning Guidelines: SEPP55 – Remediation of Land</w:t>
      </w:r>
      <w:r>
        <w:rPr>
          <w:noProof/>
        </w:rPr>
        <w:t>.</w:t>
      </w:r>
      <w:r w:rsidRPr="002074DF">
        <w:rPr>
          <w:noProof/>
        </w:rPr>
        <w:t xml:space="preserve"> </w:t>
      </w:r>
      <w:r>
        <w:rPr>
          <w:noProof/>
        </w:rPr>
        <w:t xml:space="preserve">This </w:t>
      </w:r>
      <w:r>
        <w:t xml:space="preserve">set of guidelines relates to Chapter 4 of the </w:t>
      </w:r>
      <w:r w:rsidRPr="002074DF">
        <w:rPr>
          <w:i/>
          <w:iCs/>
        </w:rPr>
        <w:t>Resilience and Hazards SEPP</w:t>
      </w:r>
      <w:r>
        <w:t xml:space="preserve">, the content of which was previously </w:t>
      </w:r>
      <w:r>
        <w:rPr>
          <w:i/>
          <w:iCs/>
        </w:rPr>
        <w:t>State Environmental Planning Policy No. 55 – Remediation of Land</w:t>
      </w:r>
      <w:r>
        <w:t>.</w:t>
      </w:r>
    </w:p>
  </w:footnote>
  <w:footnote w:id="2">
    <w:p w14:paraId="7606FD07" w14:textId="07D271AA" w:rsidR="00234EA4" w:rsidRPr="00503975" w:rsidRDefault="00234EA4" w:rsidP="00CB0849">
      <w:pPr>
        <w:pStyle w:val="RAMJOFootnote"/>
        <w:rPr>
          <w:rStyle w:val="Hyperlink"/>
          <w:sz w:val="14"/>
          <w:szCs w:val="14"/>
        </w:rPr>
      </w:pPr>
      <w:r w:rsidRPr="00503975">
        <w:rPr>
          <w:rStyle w:val="FootnoteReference"/>
          <w:sz w:val="14"/>
          <w:szCs w:val="14"/>
        </w:rPr>
        <w:footnoteRef/>
      </w:r>
      <w:r w:rsidRPr="00503975">
        <w:rPr>
          <w:rStyle w:val="FootnoteReference"/>
          <w:sz w:val="14"/>
          <w:szCs w:val="14"/>
        </w:rPr>
        <w:t xml:space="preserve"> </w:t>
      </w:r>
      <w:hyperlink r:id="rId1" w:history="1">
        <w:r w:rsidR="00F012C4" w:rsidRPr="00F012C4">
          <w:rPr>
            <w:rStyle w:val="Hyperlink"/>
            <w:sz w:val="14"/>
            <w:szCs w:val="14"/>
          </w:rPr>
          <w:t>https://www.epa.nsw.gov.au/your-environment/contaminated-land/managing-contaminated-land/engaging-consultant</w:t>
        </w:r>
      </w:hyperlink>
    </w:p>
  </w:footnote>
  <w:footnote w:id="3">
    <w:p w14:paraId="46B1ADB0" w14:textId="45E58CF7" w:rsidR="00F65F33" w:rsidRPr="00F65F33" w:rsidRDefault="00F65F33" w:rsidP="00CB0849">
      <w:pPr>
        <w:pStyle w:val="RAMJOFootnote"/>
      </w:pPr>
      <w:r>
        <w:rPr>
          <w:rStyle w:val="FootnoteReference"/>
        </w:rPr>
        <w:footnoteRef/>
      </w:r>
      <w:r>
        <w:t xml:space="preserve"> Currently</w:t>
      </w:r>
      <w:r w:rsidR="00F012C4">
        <w:t>,</w:t>
      </w:r>
      <w:r>
        <w:t xml:space="preserve"> </w:t>
      </w:r>
      <w:r w:rsidR="00F012C4">
        <w:rPr>
          <w:i/>
          <w:iCs/>
          <w:noProof/>
        </w:rPr>
        <w:t>Managing Land Contamination: Planning Guidelines: SEPP55 – Remediation of Land</w:t>
      </w:r>
      <w:r>
        <w:t xml:space="preserve"> (</w:t>
      </w:r>
      <w:hyperlink r:id="rId2" w:history="1">
        <w:r w:rsidRPr="002318D6">
          <w:rPr>
            <w:rStyle w:val="Hyperlink"/>
          </w:rPr>
          <w:t>https://www.epa.nsw.gov.au/-/media/epa/corporate-site/resources/clm/managing-contaminated-land-guidelines-remediation.pdf</w:t>
        </w:r>
      </w:hyperlink>
      <w:r>
        <w:t>)</w:t>
      </w:r>
    </w:p>
  </w:footnote>
  <w:footnote w:id="4">
    <w:p w14:paraId="20A89597" w14:textId="2609AFD5" w:rsidR="00F65F33" w:rsidRPr="00F65F33" w:rsidRDefault="00F65F33" w:rsidP="00CB0849">
      <w:pPr>
        <w:pStyle w:val="RAMJOFootnote"/>
      </w:pPr>
      <w:r>
        <w:rPr>
          <w:rStyle w:val="FootnoteReference"/>
        </w:rPr>
        <w:footnoteRef/>
      </w:r>
      <w:r>
        <w:t xml:space="preserve"> </w:t>
      </w:r>
      <w:r w:rsidRPr="00EB5D72">
        <w:t xml:space="preserve">See </w:t>
      </w:r>
      <w:r w:rsidR="00F012C4" w:rsidRPr="00EB5D72">
        <w:t xml:space="preserve">the </w:t>
      </w:r>
      <w:r w:rsidRPr="00EB5D72">
        <w:rPr>
          <w:i/>
          <w:iCs/>
        </w:rPr>
        <w:t xml:space="preserve">Assessment of </w:t>
      </w:r>
      <w:r w:rsidR="00F012C4" w:rsidRPr="00EB5D72">
        <w:rPr>
          <w:i/>
          <w:iCs/>
        </w:rPr>
        <w:t>S</w:t>
      </w:r>
      <w:r w:rsidRPr="00EB5D72">
        <w:rPr>
          <w:i/>
          <w:iCs/>
        </w:rPr>
        <w:t xml:space="preserve">ite </w:t>
      </w:r>
      <w:r w:rsidR="00F012C4" w:rsidRPr="00EB5D72">
        <w:rPr>
          <w:i/>
          <w:iCs/>
        </w:rPr>
        <w:t>C</w:t>
      </w:r>
      <w:r w:rsidRPr="00EB5D72">
        <w:rPr>
          <w:i/>
          <w:iCs/>
        </w:rPr>
        <w:t xml:space="preserve">ontamination </w:t>
      </w:r>
      <w:r w:rsidR="00F012C4" w:rsidRPr="00EB5D72">
        <w:rPr>
          <w:i/>
          <w:iCs/>
        </w:rPr>
        <w:t>R</w:t>
      </w:r>
      <w:r w:rsidRPr="00EB5D72">
        <w:rPr>
          <w:i/>
          <w:iCs/>
        </w:rPr>
        <w:t>eports</w:t>
      </w:r>
      <w:r w:rsidRPr="00EB5D72">
        <w:t xml:space="preserve"> quick reference guide for further information </w:t>
      </w:r>
      <w:r w:rsidR="00F012C4" w:rsidRPr="00EB5D72">
        <w:t>regarding o</w:t>
      </w:r>
      <w:r w:rsidRPr="00EB5D72">
        <w:t xml:space="preserve">ngoing </w:t>
      </w:r>
      <w:r w:rsidR="00F012C4" w:rsidRPr="00EB5D72">
        <w:t>e</w:t>
      </w:r>
      <w:r w:rsidRPr="00EB5D72">
        <w:t xml:space="preserve">nvironmental </w:t>
      </w:r>
      <w:r w:rsidR="00F012C4" w:rsidRPr="00EB5D72">
        <w:t>m</w:t>
      </w:r>
      <w:r w:rsidRPr="00EB5D72">
        <w:t xml:space="preserve">anagement </w:t>
      </w:r>
      <w:r w:rsidR="00F012C4" w:rsidRPr="00EB5D72">
        <w:t>p</w:t>
      </w:r>
      <w:r w:rsidRPr="00EB5D72">
        <w:t>lans</w:t>
      </w:r>
      <w:r w:rsidR="00540620" w:rsidRPr="00EB5D72">
        <w:t>.</w:t>
      </w:r>
    </w:p>
  </w:footnote>
  <w:footnote w:id="5">
    <w:p w14:paraId="04BCF1ED" w14:textId="0DA46530" w:rsidR="00B01CEB" w:rsidRPr="00B01CEB" w:rsidRDefault="00B01CEB">
      <w:pPr>
        <w:pStyle w:val="FootnoteText"/>
        <w:rPr>
          <w:lang w:val="en-AU"/>
        </w:rPr>
      </w:pPr>
      <w:r>
        <w:rPr>
          <w:rStyle w:val="FootnoteReference"/>
        </w:rPr>
        <w:footnoteRef/>
      </w:r>
      <w:r>
        <w:t xml:space="preserve"> </w:t>
      </w:r>
      <w:hyperlink r:id="rId3" w:history="1">
        <w:r w:rsidRPr="003631C9">
          <w:rPr>
            <w:rStyle w:val="Hyperlink"/>
          </w:rPr>
          <w:t>https://www.safework.nsw.gov.au/hazards-a-z/asbestos</w:t>
        </w:r>
      </w:hyperlink>
    </w:p>
  </w:footnote>
  <w:footnote w:id="6">
    <w:p w14:paraId="482E4105" w14:textId="4504D210" w:rsidR="00800DDF" w:rsidRPr="00800DDF" w:rsidRDefault="00800DDF" w:rsidP="00CB0849">
      <w:pPr>
        <w:pStyle w:val="RAMJOFootnote"/>
        <w:rPr>
          <w:szCs w:val="16"/>
        </w:rPr>
      </w:pPr>
      <w:r w:rsidRPr="00800DDF">
        <w:rPr>
          <w:rStyle w:val="FootnoteReference"/>
          <w:szCs w:val="16"/>
        </w:rPr>
        <w:footnoteRef/>
      </w:r>
      <w:r w:rsidRPr="00800DDF">
        <w:rPr>
          <w:szCs w:val="16"/>
        </w:rPr>
        <w:t xml:space="preserve"> </w:t>
      </w:r>
      <w:hyperlink r:id="rId4" w:history="1">
        <w:r w:rsidRPr="00800DDF">
          <w:rPr>
            <w:rStyle w:val="Hyperlink"/>
            <w:szCs w:val="16"/>
          </w:rPr>
          <w:t>https://www.safework.nsw.gov.au/asbestos-and-demolition-licence-holders</w:t>
        </w:r>
      </w:hyperlink>
    </w:p>
  </w:footnote>
  <w:footnote w:id="7">
    <w:p w14:paraId="50AF3BCB" w14:textId="5F0E6073" w:rsidR="00F012C4" w:rsidRPr="00EE61CB" w:rsidRDefault="00F012C4" w:rsidP="00CB0849">
      <w:pPr>
        <w:pStyle w:val="RAMJOFootnote"/>
        <w:rPr>
          <w:szCs w:val="16"/>
        </w:rPr>
      </w:pPr>
      <w:r w:rsidRPr="00EE61CB">
        <w:rPr>
          <w:rStyle w:val="FootnoteReference"/>
          <w:szCs w:val="16"/>
        </w:rPr>
        <w:footnoteRef/>
      </w:r>
      <w:r w:rsidRPr="00EE61CB">
        <w:rPr>
          <w:szCs w:val="16"/>
        </w:rPr>
        <w:t xml:space="preserve"> </w:t>
      </w:r>
      <w:hyperlink r:id="rId5" w:history="1">
        <w:r w:rsidRPr="00EE61CB">
          <w:rPr>
            <w:rStyle w:val="Hyperlink"/>
            <w:szCs w:val="16"/>
          </w:rPr>
          <w:t>https://www.safework.nsw.gov.au/licences-and-registrations/registered-training-organisations</w:t>
        </w:r>
      </w:hyperlink>
    </w:p>
  </w:footnote>
  <w:footnote w:id="8">
    <w:p w14:paraId="07C97741" w14:textId="62621EBE" w:rsidR="003A7440" w:rsidRDefault="003A7440" w:rsidP="00CB0849">
      <w:pPr>
        <w:pStyle w:val="RAMJOFootnote"/>
      </w:pPr>
      <w:r>
        <w:rPr>
          <w:rStyle w:val="FootnoteReference"/>
        </w:rPr>
        <w:footnoteRef/>
      </w:r>
      <w:r>
        <w:t xml:space="preserve"> </w:t>
      </w:r>
      <w:hyperlink r:id="rId6" w:history="1">
        <w:r w:rsidRPr="00AB2CBE">
          <w:rPr>
            <w:rStyle w:val="Hyperlink"/>
          </w:rPr>
          <w:t>https://www.epa.nsw.gov.au/your-environment/contaminated-land/upss/resources-for-implementing-upss</w:t>
        </w:r>
      </w:hyperlink>
    </w:p>
  </w:footnote>
  <w:footnote w:id="9">
    <w:p w14:paraId="692F6588" w14:textId="16969750" w:rsidR="00F012C4" w:rsidRPr="008F7A2D" w:rsidRDefault="00F012C4" w:rsidP="00CB0849">
      <w:pPr>
        <w:pStyle w:val="RAMJOFootnote"/>
      </w:pPr>
      <w:r>
        <w:rPr>
          <w:rStyle w:val="FootnoteReference"/>
        </w:rPr>
        <w:footnoteRef/>
      </w:r>
      <w:r>
        <w:t xml:space="preserve"> </w:t>
      </w:r>
      <w:hyperlink r:id="rId7" w:history="1">
        <w:r w:rsidRPr="003631C9">
          <w:rPr>
            <w:rStyle w:val="Hyperlink"/>
          </w:rPr>
          <w:t>https://acapma.com.au/our-services/contractors/</w:t>
        </w:r>
      </w:hyperlink>
    </w:p>
  </w:footnote>
  <w:footnote w:id="10">
    <w:p w14:paraId="6BBD07FA" w14:textId="1C65D228" w:rsidR="003A7440" w:rsidRPr="00E97E41" w:rsidRDefault="003A7440" w:rsidP="00CB0849">
      <w:pPr>
        <w:pStyle w:val="RAMJOFootnote"/>
        <w:rPr>
          <w:szCs w:val="16"/>
        </w:rPr>
      </w:pPr>
      <w:r w:rsidRPr="00E97E41">
        <w:rPr>
          <w:rStyle w:val="FootnoteReference"/>
          <w:szCs w:val="16"/>
        </w:rPr>
        <w:footnoteRef/>
      </w:r>
      <w:r w:rsidRPr="00E97E41">
        <w:rPr>
          <w:szCs w:val="16"/>
        </w:rPr>
        <w:t xml:space="preserve"> </w:t>
      </w:r>
      <w:hyperlink r:id="rId8" w:history="1">
        <w:r w:rsidR="00486A85" w:rsidRPr="00486A85">
          <w:rPr>
            <w:rStyle w:val="Hyperlink"/>
            <w:szCs w:val="16"/>
          </w:rPr>
          <w:t>https://www.epa.nsw.gov.au/your-environment/contaminated-land/upss/resources-for-implementing-upss</w:t>
        </w:r>
      </w:hyperlink>
    </w:p>
  </w:footnote>
  <w:footnote w:id="11">
    <w:p w14:paraId="31E8E9FD" w14:textId="3FE5116E" w:rsidR="00F012C4" w:rsidRPr="00E97E41" w:rsidRDefault="00F012C4" w:rsidP="00CB0849">
      <w:pPr>
        <w:pStyle w:val="RAMJOFootnote"/>
        <w:rPr>
          <w:szCs w:val="16"/>
        </w:rPr>
      </w:pPr>
      <w:r w:rsidRPr="00E97E41">
        <w:rPr>
          <w:rStyle w:val="FootnoteReference"/>
          <w:szCs w:val="16"/>
        </w:rPr>
        <w:footnoteRef/>
      </w:r>
      <w:r w:rsidRPr="00E97E41">
        <w:rPr>
          <w:szCs w:val="16"/>
        </w:rPr>
        <w:t xml:space="preserve"> </w:t>
      </w:r>
      <w:hyperlink r:id="rId9" w:history="1">
        <w:r w:rsidRPr="00486A85">
          <w:rPr>
            <w:rStyle w:val="Hyperlink"/>
            <w:szCs w:val="16"/>
          </w:rPr>
          <w:t>https://www.epa.nsw.gov.au/your-environment/contaminated-land/upss/resources-for-implementing-upss</w:t>
        </w:r>
      </w:hyperlink>
    </w:p>
  </w:footnote>
  <w:footnote w:id="12">
    <w:p w14:paraId="382893D6" w14:textId="4F50F775" w:rsidR="00F012C4" w:rsidRPr="00C30A11" w:rsidRDefault="00F012C4" w:rsidP="00CB0849">
      <w:pPr>
        <w:pStyle w:val="RAMJOFootnote"/>
      </w:pPr>
      <w:r>
        <w:rPr>
          <w:rStyle w:val="FootnoteReference"/>
        </w:rPr>
        <w:footnoteRef/>
      </w:r>
      <w:r>
        <w:t xml:space="preserve"> </w:t>
      </w:r>
      <w:r w:rsidRPr="00C30A11">
        <w:t>Dangerous goods are substances that are corrosive, flammable, combustible, explosive, oxidising or water-reactive or have other hazardous properties. Dangerous goods can cause explosions</w:t>
      </w:r>
      <w:r>
        <w:t xml:space="preserve">, </w:t>
      </w:r>
      <w:r w:rsidRPr="00C30A11">
        <w:t>fires, serious injury, death and large</w:t>
      </w:r>
      <w:r>
        <w:t>-</w:t>
      </w:r>
      <w:r w:rsidRPr="00C30A11">
        <w:t>scale damage</w:t>
      </w:r>
      <w:r>
        <w:t>.</w:t>
      </w:r>
    </w:p>
  </w:footnote>
  <w:footnote w:id="13">
    <w:p w14:paraId="16B95F7C" w14:textId="15684EEA" w:rsidR="001560F5" w:rsidRPr="001560F5" w:rsidRDefault="001560F5" w:rsidP="00CB0849">
      <w:pPr>
        <w:pStyle w:val="RAMJOFootnote"/>
      </w:pPr>
      <w:r>
        <w:rPr>
          <w:rStyle w:val="FootnoteReference"/>
        </w:rPr>
        <w:footnoteRef/>
      </w:r>
      <w:r>
        <w:t xml:space="preserve"> </w:t>
      </w:r>
      <w:r w:rsidR="00F012C4">
        <w:rPr>
          <w:i/>
          <w:iCs/>
        </w:rPr>
        <w:t xml:space="preserve">State Environmental Planning Policy No. 33 </w:t>
      </w:r>
      <w:r w:rsidR="00F012C4" w:rsidRPr="00F012C4">
        <w:rPr>
          <w:i/>
          <w:iCs/>
        </w:rPr>
        <w:t xml:space="preserve">– </w:t>
      </w:r>
      <w:r w:rsidRPr="00CB0849">
        <w:rPr>
          <w:i/>
          <w:iCs/>
        </w:rPr>
        <w:t>Hazard</w:t>
      </w:r>
      <w:r w:rsidR="00F012C4" w:rsidRPr="00CB0849">
        <w:rPr>
          <w:i/>
          <w:iCs/>
        </w:rPr>
        <w:t>ous</w:t>
      </w:r>
      <w:r w:rsidRPr="00CB0849">
        <w:rPr>
          <w:i/>
          <w:iCs/>
        </w:rPr>
        <w:t xml:space="preserve"> and Offensive Development</w:t>
      </w:r>
      <w:r>
        <w:t xml:space="preserve"> was transferred over to Chapter 3 of the </w:t>
      </w:r>
      <w:r w:rsidRPr="00CB0849">
        <w:rPr>
          <w:i/>
          <w:iCs/>
        </w:rPr>
        <w:t>Resilience and Hazard SEPP</w:t>
      </w:r>
      <w:r w:rsidR="00F012C4">
        <w:t xml:space="preserve">, </w:t>
      </w:r>
      <w:r>
        <w:t xml:space="preserve">which was gazetted in March 2022. The </w:t>
      </w:r>
      <w:bookmarkStart w:id="9" w:name="_Hlk110933601"/>
      <w:r w:rsidRPr="00CB0849">
        <w:rPr>
          <w:i/>
          <w:iCs/>
        </w:rPr>
        <w:t>Hazard</w:t>
      </w:r>
      <w:r w:rsidR="00F012C4" w:rsidRPr="00CB0849">
        <w:rPr>
          <w:i/>
          <w:iCs/>
        </w:rPr>
        <w:t>ous</w:t>
      </w:r>
      <w:r w:rsidRPr="00CB0849">
        <w:rPr>
          <w:i/>
          <w:iCs/>
        </w:rPr>
        <w:t xml:space="preserve"> and Offensive Application Guidelines – Applying SEPP33</w:t>
      </w:r>
      <w:bookmarkEnd w:id="9"/>
      <w:r w:rsidR="00486A85">
        <w:t xml:space="preserve"> </w:t>
      </w:r>
      <w:r>
        <w:t xml:space="preserve">remains the guidelines for Councils to apply </w:t>
      </w:r>
      <w:r w:rsidR="00F012C4">
        <w:t>this policy</w:t>
      </w:r>
      <w:r>
        <w:t>.</w:t>
      </w:r>
    </w:p>
  </w:footnote>
  <w:footnote w:id="14">
    <w:p w14:paraId="5FE73550" w14:textId="16FF4960" w:rsidR="00F012C4" w:rsidRPr="00D83297" w:rsidRDefault="00F012C4" w:rsidP="00CB0849">
      <w:pPr>
        <w:pStyle w:val="RAMJOFootnote"/>
      </w:pPr>
      <w:r>
        <w:rPr>
          <w:rStyle w:val="FootnoteReference"/>
        </w:rPr>
        <w:footnoteRef/>
      </w:r>
      <w:r>
        <w:t xml:space="preserve"> </w:t>
      </w:r>
      <w:hyperlink r:id="rId10" w:anchor="!directory/map/ord=rnd" w:history="1">
        <w:r w:rsidRPr="002318D6">
          <w:rPr>
            <w:rStyle w:val="Hyperlink"/>
          </w:rPr>
          <w:t>https://aidgc.org.au/find-a-consultant/#!directory/map/ord=rnd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D94323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A9A830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8C2291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093C7F"/>
    <w:multiLevelType w:val="hybridMultilevel"/>
    <w:tmpl w:val="491056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C26F65"/>
    <w:multiLevelType w:val="hybridMultilevel"/>
    <w:tmpl w:val="73526C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77455A"/>
    <w:multiLevelType w:val="hybridMultilevel"/>
    <w:tmpl w:val="9DD4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7BD5"/>
    <w:multiLevelType w:val="hybridMultilevel"/>
    <w:tmpl w:val="E87EA7E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136C45EC"/>
    <w:multiLevelType w:val="hybridMultilevel"/>
    <w:tmpl w:val="6C06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86659"/>
    <w:multiLevelType w:val="hybridMultilevel"/>
    <w:tmpl w:val="427A992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1D7E2129"/>
    <w:multiLevelType w:val="hybridMultilevel"/>
    <w:tmpl w:val="A85A3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52948"/>
    <w:multiLevelType w:val="multilevel"/>
    <w:tmpl w:val="EB48AB4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6B11D0"/>
    <w:multiLevelType w:val="hybridMultilevel"/>
    <w:tmpl w:val="F906FAF4"/>
    <w:lvl w:ilvl="0" w:tplc="2548A5BC">
      <w:start w:val="1"/>
      <w:numFmt w:val="bullet"/>
      <w:pStyle w:val="RAMJOTabDo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31F65"/>
    <w:multiLevelType w:val="hybridMultilevel"/>
    <w:tmpl w:val="5F3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5036F"/>
    <w:multiLevelType w:val="hybridMultilevel"/>
    <w:tmpl w:val="AF168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9000F"/>
    <w:multiLevelType w:val="hybridMultilevel"/>
    <w:tmpl w:val="82B4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3792B"/>
    <w:multiLevelType w:val="hybridMultilevel"/>
    <w:tmpl w:val="7080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D6029"/>
    <w:multiLevelType w:val="hybridMultilevel"/>
    <w:tmpl w:val="5C2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F5BBF"/>
    <w:multiLevelType w:val="hybridMultilevel"/>
    <w:tmpl w:val="ED7651E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8" w15:restartNumberingAfterBreak="0">
    <w:nsid w:val="53C1564D"/>
    <w:multiLevelType w:val="hybridMultilevel"/>
    <w:tmpl w:val="368E40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46B4"/>
    <w:multiLevelType w:val="hybridMultilevel"/>
    <w:tmpl w:val="2286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C42696"/>
    <w:multiLevelType w:val="hybridMultilevel"/>
    <w:tmpl w:val="0ECCF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A20475"/>
    <w:multiLevelType w:val="hybridMultilevel"/>
    <w:tmpl w:val="38A6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7A77F8"/>
    <w:multiLevelType w:val="hybridMultilevel"/>
    <w:tmpl w:val="819A704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689748D9"/>
    <w:multiLevelType w:val="hybridMultilevel"/>
    <w:tmpl w:val="CAC0D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1E7933"/>
    <w:multiLevelType w:val="hybridMultilevel"/>
    <w:tmpl w:val="F69A1B9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6" w15:restartNumberingAfterBreak="0">
    <w:nsid w:val="6D356363"/>
    <w:multiLevelType w:val="hybridMultilevel"/>
    <w:tmpl w:val="4F80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050FF5"/>
    <w:multiLevelType w:val="hybridMultilevel"/>
    <w:tmpl w:val="8C703412"/>
    <w:lvl w:ilvl="0" w:tplc="0C090001">
      <w:start w:val="1"/>
      <w:numFmt w:val="bullet"/>
      <w:lvlText w:val=""/>
      <w:lvlJc w:val="left"/>
      <w:pPr>
        <w:ind w:left="816" w:hanging="360"/>
      </w:pPr>
      <w:rPr>
        <w:rFonts w:ascii="Symbol" w:hAnsi="Symbol" w:hint="default"/>
      </w:rPr>
    </w:lvl>
    <w:lvl w:ilvl="1" w:tplc="06A41EB2">
      <w:numFmt w:val="bullet"/>
      <w:lvlText w:val="•"/>
      <w:lvlJc w:val="left"/>
      <w:pPr>
        <w:ind w:left="1536" w:hanging="360"/>
      </w:pPr>
      <w:rPr>
        <w:rFonts w:ascii="Calibri" w:eastAsiaTheme="minorHAnsi" w:hAnsi="Calibri" w:cs="Calibri"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8" w15:restartNumberingAfterBreak="0">
    <w:nsid w:val="72E215B2"/>
    <w:multiLevelType w:val="hybridMultilevel"/>
    <w:tmpl w:val="0762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B52D79"/>
    <w:multiLevelType w:val="hybridMultilevel"/>
    <w:tmpl w:val="741E3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2E4C63"/>
    <w:multiLevelType w:val="hybridMultilevel"/>
    <w:tmpl w:val="9716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5"/>
  </w:num>
  <w:num w:numId="4">
    <w:abstractNumId w:val="27"/>
  </w:num>
  <w:num w:numId="5">
    <w:abstractNumId w:val="2"/>
  </w:num>
  <w:num w:numId="6">
    <w:abstractNumId w:val="16"/>
  </w:num>
  <w:num w:numId="7">
    <w:abstractNumId w:val="1"/>
  </w:num>
  <w:num w:numId="8">
    <w:abstractNumId w:val="0"/>
  </w:num>
  <w:num w:numId="9">
    <w:abstractNumId w:val="26"/>
  </w:num>
  <w:num w:numId="10">
    <w:abstractNumId w:val="18"/>
  </w:num>
  <w:num w:numId="11">
    <w:abstractNumId w:val="6"/>
  </w:num>
  <w:num w:numId="12">
    <w:abstractNumId w:val="8"/>
  </w:num>
  <w:num w:numId="13">
    <w:abstractNumId w:val="3"/>
  </w:num>
  <w:num w:numId="14">
    <w:abstractNumId w:val="14"/>
  </w:num>
  <w:num w:numId="15">
    <w:abstractNumId w:val="30"/>
  </w:num>
  <w:num w:numId="16">
    <w:abstractNumId w:val="20"/>
  </w:num>
  <w:num w:numId="17">
    <w:abstractNumId w:val="15"/>
  </w:num>
  <w:num w:numId="18">
    <w:abstractNumId w:val="29"/>
  </w:num>
  <w:num w:numId="19">
    <w:abstractNumId w:val="12"/>
  </w:num>
  <w:num w:numId="20">
    <w:abstractNumId w:val="4"/>
  </w:num>
  <w:num w:numId="21">
    <w:abstractNumId w:val="24"/>
  </w:num>
  <w:num w:numId="22">
    <w:abstractNumId w:val="5"/>
  </w:num>
  <w:num w:numId="23">
    <w:abstractNumId w:val="21"/>
  </w:num>
  <w:num w:numId="24">
    <w:abstractNumId w:val="13"/>
  </w:num>
  <w:num w:numId="25">
    <w:abstractNumId w:val="17"/>
  </w:num>
  <w:num w:numId="26">
    <w:abstractNumId w:val="9"/>
  </w:num>
  <w:num w:numId="27">
    <w:abstractNumId w:val="28"/>
  </w:num>
  <w:num w:numId="28">
    <w:abstractNumId w:val="23"/>
  </w:num>
  <w:num w:numId="29">
    <w:abstractNumId w:val="19"/>
  </w:num>
  <w:num w:numId="30">
    <w:abstractNumId w:val="10"/>
  </w:num>
  <w:num w:numId="31">
    <w:abstractNumId w:val="10"/>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Te3sDSxAHEslHSUglOLizPz80AKDI1rAWaiXeMtAAAA"/>
  </w:docVars>
  <w:rsids>
    <w:rsidRoot w:val="002D34FC"/>
    <w:rsid w:val="00015B51"/>
    <w:rsid w:val="00025829"/>
    <w:rsid w:val="00033071"/>
    <w:rsid w:val="0004596D"/>
    <w:rsid w:val="000510F4"/>
    <w:rsid w:val="00052C3E"/>
    <w:rsid w:val="00065EE5"/>
    <w:rsid w:val="000708D7"/>
    <w:rsid w:val="00075AC3"/>
    <w:rsid w:val="000B2540"/>
    <w:rsid w:val="000B5409"/>
    <w:rsid w:val="000E6D84"/>
    <w:rsid w:val="000E77DC"/>
    <w:rsid w:val="00107B35"/>
    <w:rsid w:val="00110AC8"/>
    <w:rsid w:val="001150F4"/>
    <w:rsid w:val="00117DE5"/>
    <w:rsid w:val="0012260F"/>
    <w:rsid w:val="00131A4D"/>
    <w:rsid w:val="001326D3"/>
    <w:rsid w:val="00154A23"/>
    <w:rsid w:val="001560F5"/>
    <w:rsid w:val="00160DC8"/>
    <w:rsid w:val="00196DEF"/>
    <w:rsid w:val="001A565F"/>
    <w:rsid w:val="001B0290"/>
    <w:rsid w:val="001B624F"/>
    <w:rsid w:val="001B76E4"/>
    <w:rsid w:val="001F6325"/>
    <w:rsid w:val="002074DF"/>
    <w:rsid w:val="0021248D"/>
    <w:rsid w:val="00221070"/>
    <w:rsid w:val="00223467"/>
    <w:rsid w:val="00224E95"/>
    <w:rsid w:val="00234EA4"/>
    <w:rsid w:val="00242B95"/>
    <w:rsid w:val="00242ED4"/>
    <w:rsid w:val="00260DC4"/>
    <w:rsid w:val="00264A06"/>
    <w:rsid w:val="00297002"/>
    <w:rsid w:val="002A1E01"/>
    <w:rsid w:val="002A3BE7"/>
    <w:rsid w:val="002B62D7"/>
    <w:rsid w:val="002C6128"/>
    <w:rsid w:val="002D34FC"/>
    <w:rsid w:val="002D4236"/>
    <w:rsid w:val="002E259B"/>
    <w:rsid w:val="002F0A68"/>
    <w:rsid w:val="002F1B6A"/>
    <w:rsid w:val="002F4B2E"/>
    <w:rsid w:val="00302502"/>
    <w:rsid w:val="00334006"/>
    <w:rsid w:val="0033746C"/>
    <w:rsid w:val="003404AB"/>
    <w:rsid w:val="00346085"/>
    <w:rsid w:val="00357874"/>
    <w:rsid w:val="003619D4"/>
    <w:rsid w:val="00366552"/>
    <w:rsid w:val="003846C1"/>
    <w:rsid w:val="00386ADF"/>
    <w:rsid w:val="00391A69"/>
    <w:rsid w:val="003A7440"/>
    <w:rsid w:val="003D3BF5"/>
    <w:rsid w:val="003D3C07"/>
    <w:rsid w:val="003F36EA"/>
    <w:rsid w:val="003F7514"/>
    <w:rsid w:val="00402209"/>
    <w:rsid w:val="00403112"/>
    <w:rsid w:val="00404489"/>
    <w:rsid w:val="00410451"/>
    <w:rsid w:val="00417456"/>
    <w:rsid w:val="00426477"/>
    <w:rsid w:val="0044298F"/>
    <w:rsid w:val="00456CB8"/>
    <w:rsid w:val="00461B41"/>
    <w:rsid w:val="0046417D"/>
    <w:rsid w:val="00474BB1"/>
    <w:rsid w:val="004777C0"/>
    <w:rsid w:val="00486A85"/>
    <w:rsid w:val="004A5E4F"/>
    <w:rsid w:val="004B77DD"/>
    <w:rsid w:val="004D00A2"/>
    <w:rsid w:val="004D549F"/>
    <w:rsid w:val="004D58A4"/>
    <w:rsid w:val="004D6AB4"/>
    <w:rsid w:val="004E3359"/>
    <w:rsid w:val="00502C64"/>
    <w:rsid w:val="005107EF"/>
    <w:rsid w:val="00511C67"/>
    <w:rsid w:val="00522183"/>
    <w:rsid w:val="00523D79"/>
    <w:rsid w:val="005338B0"/>
    <w:rsid w:val="00540620"/>
    <w:rsid w:val="00545D58"/>
    <w:rsid w:val="00557E75"/>
    <w:rsid w:val="00571144"/>
    <w:rsid w:val="00575DBE"/>
    <w:rsid w:val="005924DC"/>
    <w:rsid w:val="005927F1"/>
    <w:rsid w:val="00593AC1"/>
    <w:rsid w:val="00597066"/>
    <w:rsid w:val="005B6675"/>
    <w:rsid w:val="005C52EE"/>
    <w:rsid w:val="005E4870"/>
    <w:rsid w:val="005E69E4"/>
    <w:rsid w:val="005F57F6"/>
    <w:rsid w:val="00623F46"/>
    <w:rsid w:val="006419B2"/>
    <w:rsid w:val="00644316"/>
    <w:rsid w:val="00664A4B"/>
    <w:rsid w:val="00665498"/>
    <w:rsid w:val="00676BFF"/>
    <w:rsid w:val="006A71BE"/>
    <w:rsid w:val="006C386D"/>
    <w:rsid w:val="006D1CF5"/>
    <w:rsid w:val="006D2764"/>
    <w:rsid w:val="006D66C8"/>
    <w:rsid w:val="006D6B4E"/>
    <w:rsid w:val="006D7E9C"/>
    <w:rsid w:val="006E676B"/>
    <w:rsid w:val="00702F61"/>
    <w:rsid w:val="007133CA"/>
    <w:rsid w:val="00724369"/>
    <w:rsid w:val="00731BE5"/>
    <w:rsid w:val="00746727"/>
    <w:rsid w:val="00747C1E"/>
    <w:rsid w:val="00761989"/>
    <w:rsid w:val="00763FFE"/>
    <w:rsid w:val="0077651F"/>
    <w:rsid w:val="00782735"/>
    <w:rsid w:val="007A3622"/>
    <w:rsid w:val="007A3E0D"/>
    <w:rsid w:val="007E468D"/>
    <w:rsid w:val="007F1AFC"/>
    <w:rsid w:val="00800DDF"/>
    <w:rsid w:val="00802FCF"/>
    <w:rsid w:val="0081561F"/>
    <w:rsid w:val="008238BB"/>
    <w:rsid w:val="00824553"/>
    <w:rsid w:val="00833B40"/>
    <w:rsid w:val="00840070"/>
    <w:rsid w:val="008456CD"/>
    <w:rsid w:val="0084582D"/>
    <w:rsid w:val="008540CF"/>
    <w:rsid w:val="0087422C"/>
    <w:rsid w:val="0087438A"/>
    <w:rsid w:val="008777AA"/>
    <w:rsid w:val="00880280"/>
    <w:rsid w:val="00883087"/>
    <w:rsid w:val="00892386"/>
    <w:rsid w:val="008A0C3C"/>
    <w:rsid w:val="008A1EB5"/>
    <w:rsid w:val="008A5415"/>
    <w:rsid w:val="008C49EE"/>
    <w:rsid w:val="008D5159"/>
    <w:rsid w:val="008F7A2D"/>
    <w:rsid w:val="0090390A"/>
    <w:rsid w:val="00916F25"/>
    <w:rsid w:val="00932861"/>
    <w:rsid w:val="00934B01"/>
    <w:rsid w:val="0094306D"/>
    <w:rsid w:val="0095320A"/>
    <w:rsid w:val="00985A04"/>
    <w:rsid w:val="00993458"/>
    <w:rsid w:val="009939EE"/>
    <w:rsid w:val="009A26E1"/>
    <w:rsid w:val="009A53F1"/>
    <w:rsid w:val="009A65C5"/>
    <w:rsid w:val="009B68EE"/>
    <w:rsid w:val="009C747F"/>
    <w:rsid w:val="009C7B35"/>
    <w:rsid w:val="009D5DF3"/>
    <w:rsid w:val="009D7F3C"/>
    <w:rsid w:val="009F24F2"/>
    <w:rsid w:val="009F2FF7"/>
    <w:rsid w:val="00A0765F"/>
    <w:rsid w:val="00A24233"/>
    <w:rsid w:val="00A5006C"/>
    <w:rsid w:val="00A65803"/>
    <w:rsid w:val="00AA597D"/>
    <w:rsid w:val="00AB05DF"/>
    <w:rsid w:val="00AC1D56"/>
    <w:rsid w:val="00AD0063"/>
    <w:rsid w:val="00AD02E6"/>
    <w:rsid w:val="00AD07F4"/>
    <w:rsid w:val="00AD3FD3"/>
    <w:rsid w:val="00AD5BFB"/>
    <w:rsid w:val="00AE04E0"/>
    <w:rsid w:val="00AE61D2"/>
    <w:rsid w:val="00B01CEB"/>
    <w:rsid w:val="00B0711F"/>
    <w:rsid w:val="00B07B44"/>
    <w:rsid w:val="00B1138A"/>
    <w:rsid w:val="00B138C1"/>
    <w:rsid w:val="00B2085F"/>
    <w:rsid w:val="00B45F86"/>
    <w:rsid w:val="00B55860"/>
    <w:rsid w:val="00B63EB8"/>
    <w:rsid w:val="00B642E8"/>
    <w:rsid w:val="00B72AC0"/>
    <w:rsid w:val="00B7353E"/>
    <w:rsid w:val="00B82EFA"/>
    <w:rsid w:val="00B82F19"/>
    <w:rsid w:val="00B862C6"/>
    <w:rsid w:val="00BA5140"/>
    <w:rsid w:val="00BB757D"/>
    <w:rsid w:val="00BC49E4"/>
    <w:rsid w:val="00BE3415"/>
    <w:rsid w:val="00BE7A0E"/>
    <w:rsid w:val="00C00380"/>
    <w:rsid w:val="00C00C53"/>
    <w:rsid w:val="00C03FAA"/>
    <w:rsid w:val="00C11001"/>
    <w:rsid w:val="00C30A11"/>
    <w:rsid w:val="00C324E1"/>
    <w:rsid w:val="00C32BB8"/>
    <w:rsid w:val="00C3355E"/>
    <w:rsid w:val="00C40F6E"/>
    <w:rsid w:val="00C64EF3"/>
    <w:rsid w:val="00C67E75"/>
    <w:rsid w:val="00C71DD7"/>
    <w:rsid w:val="00C870AC"/>
    <w:rsid w:val="00C97BCC"/>
    <w:rsid w:val="00CB0849"/>
    <w:rsid w:val="00CC119D"/>
    <w:rsid w:val="00CC7105"/>
    <w:rsid w:val="00CD3FF1"/>
    <w:rsid w:val="00D023D2"/>
    <w:rsid w:val="00D05C7B"/>
    <w:rsid w:val="00D245B3"/>
    <w:rsid w:val="00D26906"/>
    <w:rsid w:val="00D43597"/>
    <w:rsid w:val="00D4779F"/>
    <w:rsid w:val="00D83297"/>
    <w:rsid w:val="00DA3487"/>
    <w:rsid w:val="00DB1F79"/>
    <w:rsid w:val="00DB418B"/>
    <w:rsid w:val="00DB70EB"/>
    <w:rsid w:val="00DD3AA6"/>
    <w:rsid w:val="00E11831"/>
    <w:rsid w:val="00E1226B"/>
    <w:rsid w:val="00E1229F"/>
    <w:rsid w:val="00E141B9"/>
    <w:rsid w:val="00E16769"/>
    <w:rsid w:val="00E210C2"/>
    <w:rsid w:val="00E24B2E"/>
    <w:rsid w:val="00E52F05"/>
    <w:rsid w:val="00E54955"/>
    <w:rsid w:val="00E60DA8"/>
    <w:rsid w:val="00E67ADF"/>
    <w:rsid w:val="00E86EAC"/>
    <w:rsid w:val="00E96AB9"/>
    <w:rsid w:val="00E96FA5"/>
    <w:rsid w:val="00E97E41"/>
    <w:rsid w:val="00EA166B"/>
    <w:rsid w:val="00EA53DA"/>
    <w:rsid w:val="00EB26C0"/>
    <w:rsid w:val="00EB4840"/>
    <w:rsid w:val="00EB5D72"/>
    <w:rsid w:val="00EC2A36"/>
    <w:rsid w:val="00ED7086"/>
    <w:rsid w:val="00EE61CB"/>
    <w:rsid w:val="00EF45D9"/>
    <w:rsid w:val="00F012C4"/>
    <w:rsid w:val="00F20EC1"/>
    <w:rsid w:val="00F21B1B"/>
    <w:rsid w:val="00F41A31"/>
    <w:rsid w:val="00F42EFA"/>
    <w:rsid w:val="00F47736"/>
    <w:rsid w:val="00F65F33"/>
    <w:rsid w:val="00F8046B"/>
    <w:rsid w:val="00F86748"/>
    <w:rsid w:val="00FB0CB4"/>
    <w:rsid w:val="00FB5073"/>
    <w:rsid w:val="00FE2032"/>
    <w:rsid w:val="00FE5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EC50B"/>
  <w15:docId w15:val="{8344670C-7054-4576-A812-8C6BF8DE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FC"/>
  </w:style>
  <w:style w:type="paragraph" w:styleId="Heading1">
    <w:name w:val="heading 1"/>
    <w:basedOn w:val="Normal"/>
    <w:next w:val="Normal"/>
    <w:link w:val="Heading1Char"/>
    <w:qFormat/>
    <w:rsid w:val="00456CB8"/>
    <w:pPr>
      <w:keepNext/>
      <w:spacing w:line="240" w:lineRule="auto"/>
      <w:outlineLvl w:val="0"/>
    </w:pPr>
    <w:rPr>
      <w:rFonts w:ascii="Arial" w:hAnsi="Arial" w:cs="Arial"/>
      <w:b/>
      <w:bCs/>
      <w:kern w:val="2"/>
      <w:sz w:val="20"/>
      <w:szCs w:val="20"/>
      <w14:ligatures w14:val="standardContextual"/>
    </w:rPr>
  </w:style>
  <w:style w:type="paragraph" w:styleId="Heading2">
    <w:name w:val="heading 2"/>
    <w:basedOn w:val="Normal"/>
    <w:next w:val="Normal"/>
    <w:link w:val="Heading2Char"/>
    <w:qFormat/>
    <w:rsid w:val="00456CB8"/>
    <w:pPr>
      <w:keepNext/>
      <w:spacing w:line="240" w:lineRule="auto"/>
      <w:outlineLvl w:val="1"/>
    </w:pPr>
    <w:rPr>
      <w:rFonts w:ascii="Arial" w:hAnsi="Arial" w:cs="Arial"/>
      <w:b/>
      <w:bCs/>
      <w:i/>
      <w:iCs/>
      <w:kern w:val="2"/>
      <w:sz w:val="20"/>
      <w:szCs w:val="20"/>
      <w14:ligatures w14:val="standardContextual"/>
    </w:rPr>
  </w:style>
  <w:style w:type="paragraph" w:styleId="Heading3">
    <w:name w:val="heading 3"/>
    <w:basedOn w:val="Heading2"/>
    <w:next w:val="Normal"/>
    <w:link w:val="Heading3Char"/>
    <w:qFormat/>
    <w:rsid w:val="00456CB8"/>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RCLP">
    <w:name w:val="NRCLP"/>
    <w:basedOn w:val="TableNormal"/>
    <w:uiPriority w:val="99"/>
    <w:rsid w:val="00B72AC0"/>
    <w:pPr>
      <w:spacing w:after="0" w:line="240" w:lineRule="auto"/>
    </w:pPr>
    <w:rPr>
      <w:rFonts w:ascii="Arial" w:eastAsia="Times New Roman" w:hAnsi="Arial" w:cs="Times New Roman"/>
      <w:sz w:val="20"/>
      <w:szCs w:val="20"/>
      <w:lang w:eastAsia="en-AU"/>
    </w:rPr>
    <w:tblPr>
      <w:tblStyleRowBandSize w:val="1"/>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Pr>
    <w:tcPr>
      <w:shd w:val="clear" w:color="auto" w:fill="auto"/>
    </w:tcPr>
  </w:style>
  <w:style w:type="character" w:customStyle="1" w:styleId="Heading1Char">
    <w:name w:val="Heading 1 Char"/>
    <w:basedOn w:val="DefaultParagraphFont"/>
    <w:link w:val="Heading1"/>
    <w:rsid w:val="00456CB8"/>
    <w:rPr>
      <w:rFonts w:ascii="Arial" w:hAnsi="Arial" w:cs="Arial"/>
      <w:b/>
      <w:bCs/>
      <w:kern w:val="2"/>
      <w:sz w:val="20"/>
      <w:szCs w:val="20"/>
      <w14:ligatures w14:val="standardContextual"/>
    </w:rPr>
  </w:style>
  <w:style w:type="character" w:customStyle="1" w:styleId="Heading2Char">
    <w:name w:val="Heading 2 Char"/>
    <w:basedOn w:val="DefaultParagraphFont"/>
    <w:link w:val="Heading2"/>
    <w:rsid w:val="00456CB8"/>
    <w:rPr>
      <w:rFonts w:ascii="Arial" w:hAnsi="Arial" w:cs="Arial"/>
      <w:b/>
      <w:bCs/>
      <w:i/>
      <w:iCs/>
      <w:kern w:val="2"/>
      <w:sz w:val="20"/>
      <w:szCs w:val="20"/>
      <w14:ligatures w14:val="standardContextual"/>
    </w:rPr>
  </w:style>
  <w:style w:type="paragraph" w:styleId="ListParagraph">
    <w:name w:val="List Paragraph"/>
    <w:basedOn w:val="Normal"/>
    <w:uiPriority w:val="1"/>
    <w:qFormat/>
    <w:rsid w:val="002D34FC"/>
    <w:pPr>
      <w:ind w:left="720"/>
      <w:contextualSpacing/>
    </w:pPr>
    <w:rPr>
      <w:lang w:val="en-US"/>
    </w:rPr>
  </w:style>
  <w:style w:type="paragraph" w:styleId="BodyText">
    <w:name w:val="Body Text"/>
    <w:basedOn w:val="Normal"/>
    <w:link w:val="BodyTextChar"/>
    <w:uiPriority w:val="99"/>
    <w:unhideWhenUsed/>
    <w:rsid w:val="002D34FC"/>
    <w:pPr>
      <w:spacing w:after="120"/>
    </w:pPr>
    <w:rPr>
      <w:lang w:val="en-US"/>
    </w:rPr>
  </w:style>
  <w:style w:type="character" w:customStyle="1" w:styleId="BodyTextChar">
    <w:name w:val="Body Text Char"/>
    <w:basedOn w:val="DefaultParagraphFont"/>
    <w:link w:val="BodyText"/>
    <w:uiPriority w:val="99"/>
    <w:rsid w:val="002D34FC"/>
    <w:rPr>
      <w:lang w:val="en-US"/>
    </w:rPr>
  </w:style>
  <w:style w:type="character" w:styleId="CommentReference">
    <w:name w:val="annotation reference"/>
    <w:basedOn w:val="DefaultParagraphFont"/>
    <w:uiPriority w:val="99"/>
    <w:semiHidden/>
    <w:unhideWhenUsed/>
    <w:rsid w:val="002D34FC"/>
    <w:rPr>
      <w:sz w:val="16"/>
      <w:szCs w:val="16"/>
    </w:rPr>
  </w:style>
  <w:style w:type="paragraph" w:styleId="CommentText">
    <w:name w:val="annotation text"/>
    <w:basedOn w:val="Normal"/>
    <w:link w:val="CommentTextChar"/>
    <w:uiPriority w:val="99"/>
    <w:unhideWhenUsed/>
    <w:rsid w:val="002D34FC"/>
    <w:pPr>
      <w:spacing w:line="240" w:lineRule="auto"/>
    </w:pPr>
    <w:rPr>
      <w:sz w:val="20"/>
      <w:szCs w:val="20"/>
      <w:lang w:val="en-US"/>
    </w:rPr>
  </w:style>
  <w:style w:type="character" w:customStyle="1" w:styleId="CommentTextChar">
    <w:name w:val="Comment Text Char"/>
    <w:basedOn w:val="DefaultParagraphFont"/>
    <w:link w:val="CommentText"/>
    <w:uiPriority w:val="99"/>
    <w:rsid w:val="002D34FC"/>
    <w:rPr>
      <w:sz w:val="20"/>
      <w:szCs w:val="20"/>
      <w:lang w:val="en-US"/>
    </w:rPr>
  </w:style>
  <w:style w:type="paragraph" w:styleId="BalloonText">
    <w:name w:val="Balloon Text"/>
    <w:basedOn w:val="Normal"/>
    <w:link w:val="BalloonTextChar"/>
    <w:uiPriority w:val="99"/>
    <w:semiHidden/>
    <w:unhideWhenUsed/>
    <w:rsid w:val="002D3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FC"/>
    <w:rPr>
      <w:rFonts w:ascii="Segoe UI" w:hAnsi="Segoe UI" w:cs="Segoe UI"/>
      <w:sz w:val="18"/>
      <w:szCs w:val="18"/>
    </w:rPr>
  </w:style>
  <w:style w:type="character" w:styleId="Hyperlink">
    <w:name w:val="Hyperlink"/>
    <w:basedOn w:val="DefaultParagraphFont"/>
    <w:uiPriority w:val="99"/>
    <w:unhideWhenUsed/>
    <w:rsid w:val="00E11831"/>
    <w:rPr>
      <w:color w:val="0563C1" w:themeColor="hyperlink"/>
      <w:u w:val="single"/>
    </w:rPr>
  </w:style>
  <w:style w:type="paragraph" w:styleId="FootnoteText">
    <w:name w:val="footnote text"/>
    <w:basedOn w:val="Normal"/>
    <w:link w:val="FootnoteTextChar"/>
    <w:unhideWhenUsed/>
    <w:rsid w:val="00E11831"/>
    <w:pPr>
      <w:spacing w:after="0" w:line="240" w:lineRule="auto"/>
    </w:pPr>
    <w:rPr>
      <w:sz w:val="20"/>
      <w:szCs w:val="20"/>
      <w:lang w:val="en-US"/>
    </w:rPr>
  </w:style>
  <w:style w:type="character" w:customStyle="1" w:styleId="FootnoteTextChar">
    <w:name w:val="Footnote Text Char"/>
    <w:basedOn w:val="DefaultParagraphFont"/>
    <w:link w:val="FootnoteText"/>
    <w:rsid w:val="00E11831"/>
    <w:rPr>
      <w:sz w:val="20"/>
      <w:szCs w:val="20"/>
      <w:lang w:val="en-US"/>
    </w:rPr>
  </w:style>
  <w:style w:type="character" w:styleId="FootnoteReference">
    <w:name w:val="footnote reference"/>
    <w:basedOn w:val="DefaultParagraphFont"/>
    <w:uiPriority w:val="99"/>
    <w:semiHidden/>
    <w:unhideWhenUsed/>
    <w:rsid w:val="00E11831"/>
    <w:rPr>
      <w:vertAlign w:val="superscript"/>
    </w:rPr>
  </w:style>
  <w:style w:type="paragraph" w:styleId="NormalWeb">
    <w:name w:val="Normal (Web)"/>
    <w:basedOn w:val="Normal"/>
    <w:uiPriority w:val="99"/>
    <w:unhideWhenUsed/>
    <w:rsid w:val="00E118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E11831"/>
    <w:pPr>
      <w:numPr>
        <w:numId w:val="5"/>
      </w:numPr>
      <w:contextualSpacing/>
    </w:pPr>
    <w:rPr>
      <w:lang w:val="en-US"/>
    </w:rPr>
  </w:style>
  <w:style w:type="paragraph" w:styleId="ListNumber">
    <w:name w:val="List Number"/>
    <w:basedOn w:val="Normal"/>
    <w:uiPriority w:val="99"/>
    <w:unhideWhenUsed/>
    <w:rsid w:val="00E11831"/>
    <w:pPr>
      <w:numPr>
        <w:numId w:val="7"/>
      </w:numPr>
      <w:contextualSpacing/>
    </w:pPr>
    <w:rPr>
      <w:lang w:val="en-US"/>
    </w:rPr>
  </w:style>
  <w:style w:type="paragraph" w:styleId="ListBullet2">
    <w:name w:val="List Bullet 2"/>
    <w:basedOn w:val="Normal"/>
    <w:uiPriority w:val="99"/>
    <w:unhideWhenUsed/>
    <w:rsid w:val="00F20EC1"/>
    <w:pPr>
      <w:numPr>
        <w:numId w:val="8"/>
      </w:numPr>
      <w:contextualSpacing/>
    </w:pPr>
    <w:rPr>
      <w:lang w:val="en-US"/>
    </w:rPr>
  </w:style>
  <w:style w:type="paragraph" w:styleId="CommentSubject">
    <w:name w:val="annotation subject"/>
    <w:basedOn w:val="CommentText"/>
    <w:next w:val="CommentText"/>
    <w:link w:val="CommentSubjectChar"/>
    <w:uiPriority w:val="99"/>
    <w:semiHidden/>
    <w:unhideWhenUsed/>
    <w:rsid w:val="00DB70EB"/>
    <w:rPr>
      <w:b/>
      <w:bCs/>
      <w:lang w:val="en-AU"/>
    </w:rPr>
  </w:style>
  <w:style w:type="character" w:customStyle="1" w:styleId="CommentSubjectChar">
    <w:name w:val="Comment Subject Char"/>
    <w:basedOn w:val="CommentTextChar"/>
    <w:link w:val="CommentSubject"/>
    <w:uiPriority w:val="99"/>
    <w:semiHidden/>
    <w:rsid w:val="00DB70EB"/>
    <w:rPr>
      <w:b/>
      <w:bCs/>
      <w:sz w:val="20"/>
      <w:szCs w:val="20"/>
      <w:lang w:val="en-US"/>
    </w:rPr>
  </w:style>
  <w:style w:type="character" w:styleId="FollowedHyperlink">
    <w:name w:val="FollowedHyperlink"/>
    <w:basedOn w:val="DefaultParagraphFont"/>
    <w:uiPriority w:val="99"/>
    <w:semiHidden/>
    <w:unhideWhenUsed/>
    <w:rsid w:val="009A26E1"/>
    <w:rPr>
      <w:color w:val="954F72" w:themeColor="followedHyperlink"/>
      <w:u w:val="single"/>
    </w:rPr>
  </w:style>
  <w:style w:type="paragraph" w:customStyle="1" w:styleId="TableHeadingAllCaps">
    <w:name w:val="Table Heading All Caps"/>
    <w:basedOn w:val="Normal"/>
    <w:qFormat/>
    <w:rsid w:val="008A1EB5"/>
    <w:pPr>
      <w:suppressAutoHyphens/>
      <w:spacing w:before="90" w:after="40" w:line="264" w:lineRule="auto"/>
    </w:pPr>
    <w:rPr>
      <w:rFonts w:ascii="Calibri" w:eastAsia="Times New Roman" w:hAnsi="Calibri" w:cs="Calibri"/>
      <w:b/>
      <w:caps/>
      <w:szCs w:val="20"/>
      <w:lang w:eastAsia="en-AU"/>
    </w:rPr>
  </w:style>
  <w:style w:type="table" w:styleId="GridTable4-Accent5">
    <w:name w:val="Grid Table 4 Accent 5"/>
    <w:basedOn w:val="TableNormal"/>
    <w:uiPriority w:val="49"/>
    <w:rsid w:val="008A1EB5"/>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7A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82D"/>
  </w:style>
  <w:style w:type="paragraph" w:styleId="Footer">
    <w:name w:val="footer"/>
    <w:basedOn w:val="Normal"/>
    <w:link w:val="FooterChar"/>
    <w:uiPriority w:val="99"/>
    <w:unhideWhenUsed/>
    <w:rsid w:val="0084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82D"/>
  </w:style>
  <w:style w:type="character" w:customStyle="1" w:styleId="UnresolvedMention1">
    <w:name w:val="Unresolved Mention1"/>
    <w:basedOn w:val="DefaultParagraphFont"/>
    <w:uiPriority w:val="99"/>
    <w:semiHidden/>
    <w:unhideWhenUsed/>
    <w:rsid w:val="00386ADF"/>
    <w:rPr>
      <w:color w:val="605E5C"/>
      <w:shd w:val="clear" w:color="auto" w:fill="E1DFDD"/>
    </w:rPr>
  </w:style>
  <w:style w:type="character" w:customStyle="1" w:styleId="frag-no">
    <w:name w:val="frag-no"/>
    <w:basedOn w:val="DefaultParagraphFont"/>
    <w:rsid w:val="00196DEF"/>
  </w:style>
  <w:style w:type="paragraph" w:styleId="Revision">
    <w:name w:val="Revision"/>
    <w:hidden/>
    <w:uiPriority w:val="99"/>
    <w:semiHidden/>
    <w:rsid w:val="009A53F1"/>
    <w:pPr>
      <w:spacing w:after="0" w:line="240" w:lineRule="auto"/>
    </w:pPr>
  </w:style>
  <w:style w:type="character" w:styleId="UnresolvedMention">
    <w:name w:val="Unresolved Mention"/>
    <w:basedOn w:val="DefaultParagraphFont"/>
    <w:uiPriority w:val="99"/>
    <w:semiHidden/>
    <w:unhideWhenUsed/>
    <w:rsid w:val="00F65F33"/>
    <w:rPr>
      <w:color w:val="605E5C"/>
      <w:shd w:val="clear" w:color="auto" w:fill="E1DFDD"/>
    </w:rPr>
  </w:style>
  <w:style w:type="character" w:customStyle="1" w:styleId="Heading3Char">
    <w:name w:val="Heading 3 Char"/>
    <w:basedOn w:val="DefaultParagraphFont"/>
    <w:link w:val="Heading3"/>
    <w:rsid w:val="00456CB8"/>
    <w:rPr>
      <w:rFonts w:ascii="Arial" w:hAnsi="Arial" w:cs="Arial"/>
      <w:i/>
      <w:iCs/>
      <w:kern w:val="2"/>
      <w:sz w:val="20"/>
      <w:szCs w:val="20"/>
      <w14:ligatures w14:val="standardContextual"/>
    </w:rPr>
  </w:style>
  <w:style w:type="paragraph" w:customStyle="1" w:styleId="RAMJOBody">
    <w:name w:val="RAMJO Body"/>
    <w:basedOn w:val="Normal"/>
    <w:qFormat/>
    <w:rsid w:val="00456CB8"/>
    <w:pPr>
      <w:spacing w:line="240" w:lineRule="auto"/>
    </w:pPr>
    <w:rPr>
      <w:rFonts w:ascii="Arial" w:hAnsi="Arial" w:cs="Arial"/>
      <w:kern w:val="2"/>
      <w:sz w:val="20"/>
      <w:szCs w:val="20"/>
      <w14:ligatures w14:val="standardContextual"/>
    </w:rPr>
  </w:style>
  <w:style w:type="paragraph" w:customStyle="1" w:styleId="RAMJODotList">
    <w:name w:val="RAMJO Dot List"/>
    <w:basedOn w:val="ListParagraph"/>
    <w:qFormat/>
    <w:rsid w:val="00456CB8"/>
    <w:pPr>
      <w:numPr>
        <w:numId w:val="29"/>
      </w:numPr>
      <w:spacing w:line="240" w:lineRule="auto"/>
    </w:pPr>
    <w:rPr>
      <w:rFonts w:ascii="Arial" w:hAnsi="Arial" w:cs="Arial"/>
      <w:kern w:val="2"/>
      <w:sz w:val="20"/>
      <w:szCs w:val="20"/>
      <w:lang w:val="en-AU"/>
      <w14:ligatures w14:val="standardContextual"/>
    </w:rPr>
  </w:style>
  <w:style w:type="paragraph" w:customStyle="1" w:styleId="RAMJOTabH">
    <w:name w:val="RAMJO Tab H"/>
    <w:basedOn w:val="Normal"/>
    <w:qFormat/>
    <w:rsid w:val="00456CB8"/>
    <w:pPr>
      <w:keepNext/>
      <w:spacing w:before="160" w:after="80" w:line="240" w:lineRule="auto"/>
    </w:pPr>
    <w:rPr>
      <w:rFonts w:ascii="Arial" w:hAnsi="Arial" w:cs="Arial"/>
      <w:kern w:val="2"/>
      <w:sz w:val="20"/>
      <w:szCs w:val="20"/>
      <w14:ligatures w14:val="standardContextual"/>
    </w:rPr>
  </w:style>
  <w:style w:type="paragraph" w:customStyle="1" w:styleId="RAMJOFigH">
    <w:name w:val="RAMJO Fig H"/>
    <w:basedOn w:val="RAMJOTabH"/>
    <w:qFormat/>
    <w:rsid w:val="00456CB8"/>
  </w:style>
  <w:style w:type="paragraph" w:customStyle="1" w:styleId="RAMJOFigI">
    <w:name w:val="RAMJO Fig I"/>
    <w:basedOn w:val="RAMJOBody"/>
    <w:qFormat/>
    <w:rsid w:val="00456CB8"/>
    <w:pPr>
      <w:spacing w:after="0"/>
      <w:jc w:val="center"/>
    </w:pPr>
  </w:style>
  <w:style w:type="paragraph" w:customStyle="1" w:styleId="RAMJOTabNote">
    <w:name w:val="RAMJO Tab Note"/>
    <w:basedOn w:val="Normal"/>
    <w:qFormat/>
    <w:rsid w:val="00456CB8"/>
    <w:pPr>
      <w:spacing w:before="80" w:line="240" w:lineRule="auto"/>
      <w:contextualSpacing/>
    </w:pPr>
    <w:rPr>
      <w:rFonts w:ascii="Arial" w:hAnsi="Arial" w:cs="Arial"/>
      <w:kern w:val="2"/>
      <w:sz w:val="16"/>
      <w:szCs w:val="20"/>
      <w14:ligatures w14:val="standardContextual"/>
    </w:rPr>
  </w:style>
  <w:style w:type="paragraph" w:customStyle="1" w:styleId="RAMJOFigNote">
    <w:name w:val="RAMJO Fig Note"/>
    <w:basedOn w:val="RAMJOTabNote"/>
    <w:qFormat/>
    <w:rsid w:val="00456CB8"/>
  </w:style>
  <w:style w:type="paragraph" w:customStyle="1" w:styleId="RAMJOFooter">
    <w:name w:val="RAMJO Footer"/>
    <w:basedOn w:val="Footer"/>
    <w:qFormat/>
    <w:rsid w:val="00456CB8"/>
    <w:pPr>
      <w:jc w:val="center"/>
    </w:pPr>
    <w:rPr>
      <w:rFonts w:ascii="Arial" w:hAnsi="Arial"/>
      <w:kern w:val="2"/>
      <w:sz w:val="20"/>
      <w14:ligatures w14:val="standardContextual"/>
    </w:rPr>
  </w:style>
  <w:style w:type="paragraph" w:customStyle="1" w:styleId="RAMJOFootnote">
    <w:name w:val="RAMJO Footnote"/>
    <w:basedOn w:val="FootnoteText"/>
    <w:qFormat/>
    <w:rsid w:val="00456CB8"/>
    <w:pPr>
      <w:spacing w:after="80"/>
      <w:ind w:left="142" w:hanging="142"/>
    </w:pPr>
    <w:rPr>
      <w:rFonts w:ascii="Arial" w:hAnsi="Arial"/>
      <w:kern w:val="2"/>
      <w:sz w:val="16"/>
      <w:lang w:val="en-AU"/>
      <w14:ligatures w14:val="standardContextual"/>
    </w:rPr>
  </w:style>
  <w:style w:type="paragraph" w:customStyle="1" w:styleId="RAMJOH1NoTOC">
    <w:name w:val="RAMJO H1 (No TOC)"/>
    <w:basedOn w:val="Heading1"/>
    <w:qFormat/>
    <w:rsid w:val="00456CB8"/>
  </w:style>
  <w:style w:type="paragraph" w:customStyle="1" w:styleId="RAMJOH1Num">
    <w:name w:val="RAMJO H1 (Num)"/>
    <w:basedOn w:val="Normal"/>
    <w:qFormat/>
    <w:rsid w:val="00456CB8"/>
    <w:pPr>
      <w:keepNext/>
      <w:numPr>
        <w:numId w:val="32"/>
      </w:numPr>
      <w:spacing w:line="240" w:lineRule="auto"/>
      <w:outlineLvl w:val="0"/>
    </w:pPr>
    <w:rPr>
      <w:rFonts w:ascii="Arial" w:hAnsi="Arial" w:cs="Arial"/>
      <w:b/>
      <w:bCs/>
      <w:kern w:val="2"/>
      <w:sz w:val="20"/>
      <w:szCs w:val="20"/>
      <w14:ligatures w14:val="standardContextual"/>
    </w:rPr>
  </w:style>
  <w:style w:type="paragraph" w:customStyle="1" w:styleId="RAMJOH2Num">
    <w:name w:val="RAMJO H2 (Num)"/>
    <w:basedOn w:val="Normal"/>
    <w:qFormat/>
    <w:rsid w:val="00456CB8"/>
    <w:pPr>
      <w:keepNext/>
      <w:numPr>
        <w:ilvl w:val="1"/>
        <w:numId w:val="32"/>
      </w:numPr>
      <w:spacing w:line="240" w:lineRule="auto"/>
      <w:outlineLvl w:val="1"/>
    </w:pPr>
    <w:rPr>
      <w:rFonts w:ascii="Arial" w:hAnsi="Arial" w:cs="Arial"/>
      <w:b/>
      <w:bCs/>
      <w:i/>
      <w:kern w:val="2"/>
      <w:sz w:val="20"/>
      <w:szCs w:val="20"/>
      <w14:ligatures w14:val="standardContextual"/>
    </w:rPr>
  </w:style>
  <w:style w:type="paragraph" w:customStyle="1" w:styleId="RAMJOH3Num">
    <w:name w:val="RAMJO H3 (Num)"/>
    <w:basedOn w:val="RAMJOH2Num"/>
    <w:qFormat/>
    <w:rsid w:val="00456CB8"/>
    <w:pPr>
      <w:numPr>
        <w:ilvl w:val="2"/>
      </w:numPr>
      <w:outlineLvl w:val="2"/>
    </w:pPr>
    <w:rPr>
      <w:b w:val="0"/>
    </w:rPr>
  </w:style>
  <w:style w:type="paragraph" w:customStyle="1" w:styleId="RAMJOTabText">
    <w:name w:val="RAMJO Tab Text"/>
    <w:basedOn w:val="RAMJOBody"/>
    <w:qFormat/>
    <w:rsid w:val="00456CB8"/>
  </w:style>
  <w:style w:type="paragraph" w:customStyle="1" w:styleId="RAMJOTabDotList">
    <w:name w:val="RAMJO Tab Dot List"/>
    <w:basedOn w:val="RAMJOTabText"/>
    <w:qFormat/>
    <w:rsid w:val="00456CB8"/>
    <w:pPr>
      <w:numPr>
        <w:numId w:val="33"/>
      </w:numPr>
      <w:contextualSpacing/>
    </w:pPr>
  </w:style>
  <w:style w:type="paragraph" w:customStyle="1" w:styleId="RAMJOTitle">
    <w:name w:val="RAMJO Title"/>
    <w:basedOn w:val="Normal"/>
    <w:qFormat/>
    <w:rsid w:val="00456CB8"/>
    <w:pPr>
      <w:spacing w:before="240" w:after="240" w:line="240" w:lineRule="auto"/>
      <w:jc w:val="center"/>
      <w:outlineLvl w:val="0"/>
    </w:pPr>
    <w:rPr>
      <w:rFonts w:ascii="Arial" w:hAnsi="Arial" w:cs="Arial"/>
      <w:b/>
      <w:bCs/>
      <w:kern w:val="2"/>
      <w:sz w:val="48"/>
      <w:szCs w:val="48"/>
      <w14:ligatures w14:val="standardContextual"/>
    </w:rPr>
  </w:style>
  <w:style w:type="paragraph" w:styleId="TOC1">
    <w:name w:val="toc 1"/>
    <w:basedOn w:val="Normal"/>
    <w:next w:val="Normal"/>
    <w:autoRedefine/>
    <w:uiPriority w:val="39"/>
    <w:rsid w:val="00456CB8"/>
    <w:pPr>
      <w:tabs>
        <w:tab w:val="right" w:leader="dot" w:pos="9016"/>
      </w:tabs>
      <w:spacing w:after="100" w:line="240" w:lineRule="auto"/>
      <w:ind w:right="284"/>
    </w:pPr>
    <w:rPr>
      <w:rFonts w:ascii="Arial" w:hAnsi="Arial"/>
      <w:kern w:val="2"/>
      <w:sz w:val="20"/>
      <w14:ligatures w14:val="standardContextual"/>
    </w:rPr>
  </w:style>
  <w:style w:type="paragraph" w:styleId="TOC2">
    <w:name w:val="toc 2"/>
    <w:basedOn w:val="Normal"/>
    <w:next w:val="Normal"/>
    <w:autoRedefine/>
    <w:uiPriority w:val="39"/>
    <w:rsid w:val="00456CB8"/>
    <w:pPr>
      <w:tabs>
        <w:tab w:val="right" w:leader="dot" w:pos="9016"/>
      </w:tabs>
      <w:spacing w:after="100" w:line="240" w:lineRule="auto"/>
      <w:ind w:left="505" w:hanging="284"/>
    </w:pPr>
    <w:rPr>
      <w:rFonts w:ascii="Arial" w:hAnsi="Arial"/>
      <w:i/>
      <w:noProof/>
      <w:kern w:val="2"/>
      <w:sz w:val="20"/>
      <w14:ligatures w14:val="standardContextual"/>
    </w:rPr>
  </w:style>
  <w:style w:type="paragraph" w:styleId="TOC3">
    <w:name w:val="toc 3"/>
    <w:basedOn w:val="TOC2"/>
    <w:next w:val="Normal"/>
    <w:autoRedefine/>
    <w:uiPriority w:val="39"/>
    <w:rsid w:val="00456CB8"/>
    <w:pPr>
      <w:ind w:left="726"/>
    </w:pPr>
  </w:style>
  <w:style w:type="paragraph" w:customStyle="1" w:styleId="RAMJOTabDotListFlush">
    <w:name w:val="RAMJO Tab Dot List (Flush)"/>
    <w:basedOn w:val="RAMJOTabDotList"/>
    <w:qFormat/>
    <w:rsid w:val="00E24B2E"/>
    <w:pPr>
      <w:spacing w:after="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20364">
      <w:bodyDiv w:val="1"/>
      <w:marLeft w:val="0"/>
      <w:marRight w:val="0"/>
      <w:marTop w:val="0"/>
      <w:marBottom w:val="0"/>
      <w:divBdr>
        <w:top w:val="none" w:sz="0" w:space="0" w:color="auto"/>
        <w:left w:val="none" w:sz="0" w:space="0" w:color="auto"/>
        <w:bottom w:val="none" w:sz="0" w:space="0" w:color="auto"/>
        <w:right w:val="none" w:sz="0" w:space="0" w:color="auto"/>
      </w:divBdr>
      <w:divsChild>
        <w:div w:id="112018614">
          <w:marLeft w:val="0"/>
          <w:marRight w:val="0"/>
          <w:marTop w:val="0"/>
          <w:marBottom w:val="0"/>
          <w:divBdr>
            <w:top w:val="none" w:sz="0" w:space="0" w:color="auto"/>
            <w:left w:val="none" w:sz="0" w:space="0" w:color="auto"/>
            <w:bottom w:val="none" w:sz="0" w:space="0" w:color="auto"/>
            <w:right w:val="none" w:sz="0" w:space="0" w:color="auto"/>
          </w:divBdr>
          <w:divsChild>
            <w:div w:id="1127435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571465">
          <w:marLeft w:val="0"/>
          <w:marRight w:val="0"/>
          <w:marTop w:val="0"/>
          <w:marBottom w:val="0"/>
          <w:divBdr>
            <w:top w:val="none" w:sz="0" w:space="0" w:color="auto"/>
            <w:left w:val="none" w:sz="0" w:space="0" w:color="auto"/>
            <w:bottom w:val="none" w:sz="0" w:space="0" w:color="auto"/>
            <w:right w:val="none" w:sz="0" w:space="0" w:color="auto"/>
          </w:divBdr>
          <w:divsChild>
            <w:div w:id="44893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8883520">
      <w:bodyDiv w:val="1"/>
      <w:marLeft w:val="0"/>
      <w:marRight w:val="0"/>
      <w:marTop w:val="0"/>
      <w:marBottom w:val="0"/>
      <w:divBdr>
        <w:top w:val="none" w:sz="0" w:space="0" w:color="auto"/>
        <w:left w:val="none" w:sz="0" w:space="0" w:color="auto"/>
        <w:bottom w:val="none" w:sz="0" w:space="0" w:color="auto"/>
        <w:right w:val="none" w:sz="0" w:space="0" w:color="auto"/>
      </w:divBdr>
    </w:div>
    <w:div w:id="706444664">
      <w:bodyDiv w:val="1"/>
      <w:marLeft w:val="0"/>
      <w:marRight w:val="0"/>
      <w:marTop w:val="0"/>
      <w:marBottom w:val="0"/>
      <w:divBdr>
        <w:top w:val="none" w:sz="0" w:space="0" w:color="auto"/>
        <w:left w:val="none" w:sz="0" w:space="0" w:color="auto"/>
        <w:bottom w:val="none" w:sz="0" w:space="0" w:color="auto"/>
        <w:right w:val="none" w:sz="0" w:space="0" w:color="auto"/>
      </w:divBdr>
    </w:div>
    <w:div w:id="1152478967">
      <w:bodyDiv w:val="1"/>
      <w:marLeft w:val="0"/>
      <w:marRight w:val="0"/>
      <w:marTop w:val="0"/>
      <w:marBottom w:val="0"/>
      <w:divBdr>
        <w:top w:val="none" w:sz="0" w:space="0" w:color="auto"/>
        <w:left w:val="none" w:sz="0" w:space="0" w:color="auto"/>
        <w:bottom w:val="none" w:sz="0" w:space="0" w:color="auto"/>
        <w:right w:val="none" w:sz="0" w:space="0" w:color="auto"/>
      </w:divBdr>
    </w:div>
    <w:div w:id="1320883439">
      <w:bodyDiv w:val="1"/>
      <w:marLeft w:val="0"/>
      <w:marRight w:val="0"/>
      <w:marTop w:val="0"/>
      <w:marBottom w:val="0"/>
      <w:divBdr>
        <w:top w:val="none" w:sz="0" w:space="0" w:color="auto"/>
        <w:left w:val="none" w:sz="0" w:space="0" w:color="auto"/>
        <w:bottom w:val="none" w:sz="0" w:space="0" w:color="auto"/>
        <w:right w:val="none" w:sz="0" w:space="0" w:color="auto"/>
      </w:divBdr>
    </w:div>
    <w:div w:id="1679306877">
      <w:bodyDiv w:val="1"/>
      <w:marLeft w:val="0"/>
      <w:marRight w:val="0"/>
      <w:marTop w:val="0"/>
      <w:marBottom w:val="0"/>
      <w:divBdr>
        <w:top w:val="none" w:sz="0" w:space="0" w:color="auto"/>
        <w:left w:val="none" w:sz="0" w:space="0" w:color="auto"/>
        <w:bottom w:val="none" w:sz="0" w:space="0" w:color="auto"/>
        <w:right w:val="none" w:sz="0" w:space="0" w:color="auto"/>
      </w:divBdr>
    </w:div>
    <w:div w:id="17133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capma.com.au/our-services/contract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nsw.gov.au/your-environment/contaminated-land/upss/resources-for-implementing-up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idgc.org.au/find-a-consult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nsw.gov.au/licences-and-registrations/registered-training-organisations" TargetMode="External"/><Relationship Id="rId5" Type="http://schemas.openxmlformats.org/officeDocument/2006/relationships/webSettings" Target="webSettings.xml"/><Relationship Id="rId15" Type="http://schemas.openxmlformats.org/officeDocument/2006/relationships/hyperlink" Target="https://www.epa.nsw.gov.au/your-environment/contaminated-land/upss/resources-for-implementing-upss" TargetMode="External"/><Relationship Id="rId10" Type="http://schemas.openxmlformats.org/officeDocument/2006/relationships/hyperlink" Target="https://www.safework.nsw.gov.au/asbestos-and-demolition-licence-hol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nsw.gov.au/your-environment/contaminated-land/managing-contaminated-land/engaging-consultant" TargetMode="External"/><Relationship Id="rId14" Type="http://schemas.openxmlformats.org/officeDocument/2006/relationships/hyperlink" Target="https://www.epa.nsw.gov.au/your-environment/contaminated-land/upss/resources-for-implementing-up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nsw.gov.au/your-environment/contaminated-land/upss/resources-for-implementing-upss" TargetMode="External"/><Relationship Id="rId3" Type="http://schemas.openxmlformats.org/officeDocument/2006/relationships/hyperlink" Target="https://www.safework.nsw.gov.au/hazards-a-z/asbestos" TargetMode="External"/><Relationship Id="rId7" Type="http://schemas.openxmlformats.org/officeDocument/2006/relationships/hyperlink" Target="https://acapma.com.au/our-services/contractors/" TargetMode="External"/><Relationship Id="rId2" Type="http://schemas.openxmlformats.org/officeDocument/2006/relationships/hyperlink" Target="https://www.epa.nsw.gov.au/-/media/epa/corporate-site/resources/clm/managing-contaminated-land-guidelines-remediation.pdf" TargetMode="External"/><Relationship Id="rId1" Type="http://schemas.openxmlformats.org/officeDocument/2006/relationships/hyperlink" Target="https://www.epa.nsw.gov.au/your-environment/contaminated-land/managing-contaminated-land/engaging-consultant" TargetMode="External"/><Relationship Id="rId6" Type="http://schemas.openxmlformats.org/officeDocument/2006/relationships/hyperlink" Target="https://www.epa.nsw.gov.au/your-environment/contaminated-land/upss/resources-for-implementing-upss" TargetMode="External"/><Relationship Id="rId5" Type="http://schemas.openxmlformats.org/officeDocument/2006/relationships/hyperlink" Target="https://www.safework.nsw.gov.au/licences-and-registrations/registered-training-organisations" TargetMode="External"/><Relationship Id="rId10" Type="http://schemas.openxmlformats.org/officeDocument/2006/relationships/hyperlink" Target="https://aidgc.org.au/find-a-consultant/" TargetMode="External"/><Relationship Id="rId4" Type="http://schemas.openxmlformats.org/officeDocument/2006/relationships/hyperlink" Target="https://www.safework.nsw.gov.au/asbestos-and-demolition-licence-holders" TargetMode="External"/><Relationship Id="rId9" Type="http://schemas.openxmlformats.org/officeDocument/2006/relationships/hyperlink" Target="https://www.epa.nsw.gov.au/your-environment/contaminated-land/upss/resources-for-implementing-up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176F-F43A-40E9-94E3-AA2CC999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Ballina Shire Council</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Pitman</dc:creator>
  <cp:keywords/>
  <dc:description/>
  <cp:lastModifiedBy>Ben</cp:lastModifiedBy>
  <cp:revision>3</cp:revision>
  <dcterms:created xsi:type="dcterms:W3CDTF">2023-08-14T01:40:00Z</dcterms:created>
  <dcterms:modified xsi:type="dcterms:W3CDTF">2023-08-14T01:43:00Z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2393a36a76d932c4132875fee9c6e6049bfe946256d12e2bedee54e0f99806df</vt:lpwstr>
  </property>
</Properties>
</file>