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328ED" w14:textId="496F58EF" w:rsidR="0041452B" w:rsidRDefault="00145021" w:rsidP="00145021">
      <w:pPr>
        <w:ind w:left="-709" w:hanging="425"/>
        <w:rPr>
          <w:lang w:val="en-AU"/>
        </w:rPr>
      </w:pPr>
      <w:r>
        <w:rPr>
          <w:noProof/>
          <w:lang w:val="en-AU"/>
        </w:rPr>
        <w:drawing>
          <wp:inline distT="0" distB="0" distL="0" distR="0" wp14:anchorId="4FB39733" wp14:editId="238110EF">
            <wp:extent cx="7149830" cy="10113216"/>
            <wp:effectExtent l="0" t="0" r="635" b="0"/>
            <wp:docPr id="7" name="Picture 7" descr="A yellow and orange cov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yellow and orange cover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161832" cy="10130192"/>
                    </a:xfrm>
                    <a:prstGeom prst="rect">
                      <a:avLst/>
                    </a:prstGeom>
                  </pic:spPr>
                </pic:pic>
              </a:graphicData>
            </a:graphic>
          </wp:inline>
        </w:drawing>
      </w:r>
    </w:p>
    <w:p w14:paraId="1819775F" w14:textId="03EB0EA6" w:rsidR="00E30706" w:rsidRDefault="00E30706" w:rsidP="00E30706">
      <w:pPr>
        <w:pStyle w:val="RAMJOH1NoTOC"/>
      </w:pPr>
      <w:r>
        <w:lastRenderedPageBreak/>
        <w:t>Glossary</w:t>
      </w:r>
    </w:p>
    <w:p w14:paraId="71E75AB2" w14:textId="77777777" w:rsidR="00E30706" w:rsidRPr="005D6B07" w:rsidRDefault="00E30706" w:rsidP="00E30706">
      <w:pPr>
        <w:pStyle w:val="RAMJOBody"/>
        <w:rPr>
          <w:rFonts w:ascii="Segoe UI" w:hAnsi="Segoe UI" w:cs="Segoe UI"/>
          <w:sz w:val="18"/>
          <w:szCs w:val="18"/>
        </w:rPr>
      </w:pPr>
      <w:r w:rsidRPr="0080538F">
        <w:rPr>
          <w:b/>
          <w:bCs/>
        </w:rPr>
        <w:t>Fuel delivery area:</w:t>
      </w:r>
      <w:r w:rsidRPr="00046393">
        <w:rPr>
          <w:rFonts w:ascii="Segoe UI" w:hAnsi="Segoe UI" w:cs="Segoe UI"/>
          <w:sz w:val="18"/>
          <w:szCs w:val="18"/>
        </w:rPr>
        <w:t xml:space="preserve"> </w:t>
      </w:r>
      <w:r w:rsidRPr="005D6B07">
        <w:t>The area where fuel tankers undertake tank filling and includes the remote fill points and spill box.</w:t>
      </w:r>
    </w:p>
    <w:p w14:paraId="538F50A1" w14:textId="77777777" w:rsidR="00E30706" w:rsidRPr="005D6B07" w:rsidRDefault="00E30706" w:rsidP="00E30706">
      <w:pPr>
        <w:pStyle w:val="RAMJOBody"/>
        <w:rPr>
          <w:rFonts w:ascii="Segoe UI" w:hAnsi="Segoe UI" w:cs="Segoe UI"/>
          <w:sz w:val="18"/>
          <w:szCs w:val="18"/>
        </w:rPr>
      </w:pPr>
      <w:r w:rsidRPr="0080538F">
        <w:rPr>
          <w:b/>
          <w:bCs/>
        </w:rPr>
        <w:t>Fuel dispensing area:</w:t>
      </w:r>
      <w:r w:rsidRPr="00046393">
        <w:rPr>
          <w:rFonts w:ascii="Segoe UI" w:hAnsi="Segoe UI" w:cs="Segoe UI"/>
          <w:sz w:val="18"/>
          <w:szCs w:val="18"/>
        </w:rPr>
        <w:t xml:space="preserve"> </w:t>
      </w:r>
      <w:r w:rsidRPr="005D6B07">
        <w:t>The immediate area surrounding the fuel dispensing bowsers where vehicles or other equipment and containers are routinely filled and at which there is a higher risk of contamination.</w:t>
      </w:r>
    </w:p>
    <w:p w14:paraId="3C1514F8" w14:textId="77777777" w:rsidR="00E30706" w:rsidRPr="005D6B07" w:rsidRDefault="00E30706" w:rsidP="00E30706">
      <w:pPr>
        <w:pStyle w:val="RAMJOBody"/>
        <w:rPr>
          <w:rFonts w:ascii="Segoe UI" w:hAnsi="Segoe UI" w:cs="Segoe UI"/>
          <w:sz w:val="18"/>
          <w:szCs w:val="18"/>
        </w:rPr>
      </w:pPr>
      <w:r w:rsidRPr="0080538F">
        <w:rPr>
          <w:b/>
          <w:bCs/>
        </w:rPr>
        <w:t>Fuel system operation plan</w:t>
      </w:r>
      <w:r>
        <w:rPr>
          <w:b/>
          <w:bCs/>
        </w:rPr>
        <w:t xml:space="preserve"> (FSOP)</w:t>
      </w:r>
      <w:r w:rsidRPr="0080538F">
        <w:rPr>
          <w:b/>
          <w:bCs/>
        </w:rPr>
        <w:t>:</w:t>
      </w:r>
      <w:r w:rsidRPr="00046393">
        <w:rPr>
          <w:rFonts w:ascii="Segoe UI" w:hAnsi="Segoe UI" w:cs="Segoe UI"/>
          <w:sz w:val="18"/>
          <w:szCs w:val="18"/>
        </w:rPr>
        <w:t xml:space="preserve"> </w:t>
      </w:r>
      <w:r w:rsidRPr="005D6B07">
        <w:t>A</w:t>
      </w:r>
      <w:r>
        <w:t>n</w:t>
      </w:r>
      <w:r w:rsidRPr="005D6B07">
        <w:t xml:space="preserve"> FSOP (formerly known as an </w:t>
      </w:r>
      <w:r>
        <w:t>e</w:t>
      </w:r>
      <w:r w:rsidRPr="005D6B07">
        <w:t xml:space="preserve">nvironment </w:t>
      </w:r>
      <w:r>
        <w:t>p</w:t>
      </w:r>
      <w:r w:rsidRPr="005D6B07">
        <w:t xml:space="preserve">rotection </w:t>
      </w:r>
      <w:r>
        <w:t>p</w:t>
      </w:r>
      <w:r w:rsidRPr="005D6B07">
        <w:t xml:space="preserve">lan) documents </w:t>
      </w:r>
      <w:r>
        <w:t xml:space="preserve">the </w:t>
      </w:r>
      <w:r w:rsidRPr="005D6B07">
        <w:t>fuel systems and procedures.</w:t>
      </w:r>
    </w:p>
    <w:p w14:paraId="0FD237D4" w14:textId="77777777" w:rsidR="00E30706" w:rsidRPr="005D6B07" w:rsidRDefault="00E30706" w:rsidP="00E30706">
      <w:pPr>
        <w:pStyle w:val="RAMJOBody"/>
        <w:rPr>
          <w:rFonts w:ascii="Segoe UI" w:hAnsi="Segoe UI" w:cs="Segoe UI"/>
          <w:sz w:val="18"/>
          <w:szCs w:val="18"/>
        </w:rPr>
      </w:pPr>
      <w:r w:rsidRPr="0080538F">
        <w:rPr>
          <w:b/>
          <w:bCs/>
        </w:rPr>
        <w:t>Groundwater monitoring well:</w:t>
      </w:r>
      <w:r w:rsidRPr="00046393">
        <w:rPr>
          <w:rFonts w:ascii="Segoe UI" w:hAnsi="Segoe UI" w:cs="Segoe UI"/>
          <w:sz w:val="18"/>
          <w:szCs w:val="18"/>
        </w:rPr>
        <w:t xml:space="preserve"> </w:t>
      </w:r>
      <w:r>
        <w:t>A</w:t>
      </w:r>
      <w:r w:rsidRPr="005D6B07">
        <w:t xml:space="preserve"> well that is used to measure or monitor the level, quality, quantity or movement of groundwater.</w:t>
      </w:r>
    </w:p>
    <w:p w14:paraId="0EB4694E" w14:textId="77777777" w:rsidR="00E30706" w:rsidRPr="005D6B07" w:rsidRDefault="00E30706" w:rsidP="00E30706">
      <w:pPr>
        <w:pStyle w:val="RAMJOBody"/>
        <w:rPr>
          <w:rFonts w:ascii="Segoe UI" w:hAnsi="Segoe UI" w:cs="Segoe UI"/>
          <w:sz w:val="18"/>
          <w:szCs w:val="18"/>
        </w:rPr>
      </w:pPr>
      <w:r w:rsidRPr="0080538F">
        <w:rPr>
          <w:b/>
          <w:bCs/>
        </w:rPr>
        <w:t>Light non-aqueous phase liquid (LNAPL):</w:t>
      </w:r>
      <w:r w:rsidRPr="00046393">
        <w:rPr>
          <w:rFonts w:ascii="Segoe UI" w:hAnsi="Segoe UI" w:cs="Segoe UI"/>
          <w:sz w:val="18"/>
          <w:szCs w:val="18"/>
        </w:rPr>
        <w:t xml:space="preserve"> </w:t>
      </w:r>
      <w:r w:rsidRPr="005D6B07">
        <w:t>An organic or inorganic liquid that is not miscible with water and has a specific gravity less than 1.0 (</w:t>
      </w:r>
      <w:r>
        <w:t>for example,</w:t>
      </w:r>
      <w:r w:rsidRPr="005D6B07">
        <w:t xml:space="preserve"> petrol</w:t>
      </w:r>
      <w:r>
        <w:t xml:space="preserve"> and</w:t>
      </w:r>
      <w:r w:rsidRPr="005D6B07">
        <w:t xml:space="preserve"> diese</w:t>
      </w:r>
      <w:r>
        <w:t>l</w:t>
      </w:r>
      <w:r w:rsidRPr="005D6B07">
        <w:t>).</w:t>
      </w:r>
    </w:p>
    <w:p w14:paraId="3A388C09" w14:textId="77777777" w:rsidR="00E30706" w:rsidRPr="005D6B07" w:rsidRDefault="00E30706" w:rsidP="00E30706">
      <w:pPr>
        <w:pStyle w:val="RAMJOBody"/>
        <w:rPr>
          <w:rFonts w:ascii="Segoe UI" w:hAnsi="Segoe UI" w:cs="Segoe UI"/>
          <w:sz w:val="18"/>
          <w:szCs w:val="18"/>
        </w:rPr>
      </w:pPr>
      <w:r w:rsidRPr="0080538F">
        <w:rPr>
          <w:b/>
          <w:bCs/>
        </w:rPr>
        <w:t>NSW Environment Protection Authority (EPA):</w:t>
      </w:r>
      <w:r w:rsidRPr="00046393">
        <w:rPr>
          <w:rFonts w:ascii="Segoe UI" w:hAnsi="Segoe UI" w:cs="Segoe UI"/>
          <w:sz w:val="18"/>
          <w:szCs w:val="18"/>
        </w:rPr>
        <w:t xml:space="preserve"> </w:t>
      </w:r>
      <w:r w:rsidRPr="005D6B07">
        <w:t xml:space="preserve">The </w:t>
      </w:r>
      <w:r>
        <w:t xml:space="preserve">environmental regulator </w:t>
      </w:r>
      <w:r w:rsidRPr="005D6B07">
        <w:t>in NSW</w:t>
      </w:r>
      <w:r>
        <w:t>.</w:t>
      </w:r>
    </w:p>
    <w:p w14:paraId="2660FFAD" w14:textId="77777777" w:rsidR="00E30706" w:rsidRPr="005D6B07" w:rsidRDefault="00E30706" w:rsidP="00E30706">
      <w:pPr>
        <w:pStyle w:val="RAMJOBody"/>
        <w:rPr>
          <w:rFonts w:ascii="Segoe UI" w:hAnsi="Segoe UI" w:cs="Segoe UI"/>
          <w:sz w:val="18"/>
          <w:szCs w:val="18"/>
        </w:rPr>
      </w:pPr>
      <w:r w:rsidRPr="0080538F">
        <w:rPr>
          <w:b/>
          <w:bCs/>
        </w:rPr>
        <w:t>Petroleum products:</w:t>
      </w:r>
      <w:r w:rsidRPr="00046393">
        <w:rPr>
          <w:rFonts w:ascii="Segoe UI" w:hAnsi="Segoe UI" w:cs="Segoe UI"/>
          <w:sz w:val="18"/>
          <w:szCs w:val="18"/>
        </w:rPr>
        <w:t xml:space="preserve"> </w:t>
      </w:r>
      <w:r w:rsidRPr="005D6B07">
        <w:t>Any fuel that consists predominantly of a mixture of hydrocarbons derived from crude oil</w:t>
      </w:r>
      <w:r>
        <w:t>,</w:t>
      </w:r>
      <w:r w:rsidRPr="005D6B07">
        <w:t xml:space="preserve"> whether or not the fuel includes additives (such as ethanol)</w:t>
      </w:r>
      <w:r>
        <w:t>. I</w:t>
      </w:r>
      <w:r w:rsidRPr="005D6B07">
        <w:t>ncludes oil and used oil.</w:t>
      </w:r>
    </w:p>
    <w:p w14:paraId="723D517B" w14:textId="77777777" w:rsidR="00E30706" w:rsidRPr="005D6B07" w:rsidRDefault="00E30706" w:rsidP="00E30706">
      <w:pPr>
        <w:pStyle w:val="RAMJOBody"/>
        <w:rPr>
          <w:rFonts w:ascii="Segoe UI" w:hAnsi="Segoe UI" w:cs="Segoe UI"/>
          <w:sz w:val="18"/>
          <w:szCs w:val="18"/>
        </w:rPr>
      </w:pPr>
      <w:r w:rsidRPr="0080538F">
        <w:rPr>
          <w:b/>
          <w:bCs/>
        </w:rPr>
        <w:t>Underground petroleum storage system (UPSS</w:t>
      </w:r>
      <w:r w:rsidRPr="00E30706">
        <w:t>): A system of tanks, pipes, valves and other equipment that is designed to either contain petroleum or to control its passage into, out of, through or within the system. The system includes any structure through which petroleum routinely passes from one part of the system to another.</w:t>
      </w:r>
    </w:p>
    <w:p w14:paraId="11FCCE1E" w14:textId="77777777" w:rsidR="00406E95" w:rsidRPr="0041452B" w:rsidRDefault="00406E95" w:rsidP="00826891">
      <w:pPr>
        <w:pStyle w:val="Heading1"/>
      </w:pPr>
      <w:r w:rsidRPr="0041452B">
        <w:t>Acknowledgements</w:t>
      </w:r>
    </w:p>
    <w:p w14:paraId="5ED8674A" w14:textId="5144C930" w:rsidR="00290343" w:rsidRDefault="00406E95" w:rsidP="0087561D">
      <w:pPr>
        <w:pStyle w:val="RAMJOBody"/>
      </w:pPr>
      <w:r>
        <w:t xml:space="preserve">This quick reference guide is one of a series of resources </w:t>
      </w:r>
      <w:r w:rsidR="003C0A81">
        <w:t xml:space="preserve">on contaminated land </w:t>
      </w:r>
      <w:r>
        <w:t>developed for Councils.</w:t>
      </w:r>
      <w:r w:rsidR="00290343">
        <w:t xml:space="preserve"> </w:t>
      </w:r>
      <w:r>
        <w:t xml:space="preserve">These resources were developed with </w:t>
      </w:r>
      <w:r w:rsidR="00231D9C">
        <w:t xml:space="preserve">the </w:t>
      </w:r>
      <w:r>
        <w:t xml:space="preserve">use of funds under the NSW EPA Council Regional Capacity Building (CRCB) program on </w:t>
      </w:r>
      <w:r w:rsidR="003C0A81">
        <w:t>c</w:t>
      </w:r>
      <w:r>
        <w:t xml:space="preserve">ontaminated </w:t>
      </w:r>
      <w:r w:rsidR="003C0A81">
        <w:t>l</w:t>
      </w:r>
      <w:r>
        <w:t>and.</w:t>
      </w:r>
    </w:p>
    <w:p w14:paraId="30134348" w14:textId="32F74E13" w:rsidR="00290343" w:rsidRDefault="00406E95" w:rsidP="0087561D">
      <w:pPr>
        <w:pStyle w:val="RAMJOBody"/>
      </w:pPr>
      <w:r>
        <w:t xml:space="preserve">The process of developing these resources was a collaboration between the respective CRCB projects delivered by </w:t>
      </w:r>
      <w:r w:rsidR="003C0A81">
        <w:t xml:space="preserve">the </w:t>
      </w:r>
      <w:r>
        <w:t xml:space="preserve">Riverina and Murray Joint Organisation, Riverina Eastern Regional Organisation of Councils, Northern Rivers Contaminated Land </w:t>
      </w:r>
      <w:r w:rsidR="003C0A81">
        <w:t>Program</w:t>
      </w:r>
      <w:r>
        <w:t>, Far North West Joint Organisation and the Dubbo Regional Council.</w:t>
      </w:r>
    </w:p>
    <w:p w14:paraId="026D2A21" w14:textId="16677D61" w:rsidR="00406E95" w:rsidRDefault="00406E95" w:rsidP="0087561D">
      <w:pPr>
        <w:pStyle w:val="RAMJOBody"/>
      </w:pPr>
      <w:r>
        <w:t xml:space="preserve">The Northern Rivers Contaminated Land </w:t>
      </w:r>
      <w:r w:rsidR="003C0A81">
        <w:t xml:space="preserve">Program </w:t>
      </w:r>
      <w:r>
        <w:t xml:space="preserve">is also to be acknowledged for allowing its </w:t>
      </w:r>
      <w:r w:rsidRPr="00826891">
        <w:rPr>
          <w:i/>
          <w:iCs/>
        </w:rPr>
        <w:t xml:space="preserve">Fuel System Operation Plan </w:t>
      </w:r>
      <w:r w:rsidR="003C0A81">
        <w:rPr>
          <w:i/>
          <w:iCs/>
        </w:rPr>
        <w:t>U</w:t>
      </w:r>
      <w:r w:rsidR="003C0A81" w:rsidRPr="00826891">
        <w:rPr>
          <w:i/>
          <w:iCs/>
        </w:rPr>
        <w:t xml:space="preserve">ser </w:t>
      </w:r>
      <w:r w:rsidR="003C0A81">
        <w:rPr>
          <w:i/>
          <w:iCs/>
        </w:rPr>
        <w:t>G</w:t>
      </w:r>
      <w:r w:rsidR="003C0A81" w:rsidRPr="00826891">
        <w:rPr>
          <w:i/>
          <w:iCs/>
        </w:rPr>
        <w:t>uide</w:t>
      </w:r>
      <w:r w:rsidR="003C0A81">
        <w:t xml:space="preserve"> </w:t>
      </w:r>
      <w:r>
        <w:t>to be included as an appendix to this quick reference guide.</w:t>
      </w:r>
    </w:p>
    <w:p w14:paraId="4DF4A884" w14:textId="413FC67D" w:rsidR="00290343" w:rsidRDefault="00406E95" w:rsidP="0087561D">
      <w:pPr>
        <w:pStyle w:val="RAMJOBody"/>
      </w:pPr>
      <w:r>
        <w:t>Golder and Associates (</w:t>
      </w:r>
      <w:r w:rsidR="003C0A81">
        <w:t xml:space="preserve">now part of </w:t>
      </w:r>
      <w:r>
        <w:t>WSP) is acknowledged for its technical guidance and input in developing this resource.</w:t>
      </w:r>
      <w:bookmarkStart w:id="0" w:name="_Toc105169294"/>
      <w:bookmarkStart w:id="1" w:name="_Hlk117499841"/>
    </w:p>
    <w:p w14:paraId="0BC67CC4" w14:textId="46AE7B3B" w:rsidR="00290343" w:rsidRDefault="00406E95">
      <w:pPr>
        <w:pStyle w:val="Heading1"/>
      </w:pPr>
      <w:r w:rsidRPr="00406E95">
        <w:t xml:space="preserve">Report </w:t>
      </w:r>
      <w:r w:rsidR="003C0A81">
        <w:t>l</w:t>
      </w:r>
      <w:r w:rsidRPr="00406E95">
        <w:t>imitations</w:t>
      </w:r>
      <w:bookmarkStart w:id="2" w:name="_Hlk109734393"/>
      <w:bookmarkEnd w:id="0"/>
    </w:p>
    <w:p w14:paraId="1E3B5989" w14:textId="77777777" w:rsidR="00406E95" w:rsidRDefault="00406E95" w:rsidP="0087561D">
      <w:pPr>
        <w:pStyle w:val="RAMJOBody"/>
      </w:pPr>
      <w:r>
        <w:t>The following limitations are to be noted in relation to this resource:</w:t>
      </w:r>
    </w:p>
    <w:p w14:paraId="65E6AAC5" w14:textId="24168659" w:rsidR="00406E95" w:rsidRDefault="003C0A81" w:rsidP="00826891">
      <w:pPr>
        <w:pStyle w:val="RAMJODotList"/>
      </w:pPr>
      <w:r>
        <w:t>The l</w:t>
      </w:r>
      <w:r w:rsidR="00406E95">
        <w:t xml:space="preserve">egislative framework is the framework of </w:t>
      </w:r>
      <w:r w:rsidR="00826891">
        <w:t>1 June 2023</w:t>
      </w:r>
    </w:p>
    <w:p w14:paraId="6D1F4B0B" w14:textId="77777777" w:rsidR="003C0A81" w:rsidRPr="00826891" w:rsidRDefault="003C0A81" w:rsidP="00BA116E">
      <w:pPr>
        <w:pStyle w:val="RAMJODotList"/>
        <w:numPr>
          <w:ilvl w:val="1"/>
          <w:numId w:val="15"/>
        </w:numPr>
        <w:rPr>
          <w:i/>
          <w:iCs/>
        </w:rPr>
      </w:pPr>
      <w:bookmarkStart w:id="3" w:name="_Hlk109725749"/>
      <w:r w:rsidRPr="00826891">
        <w:rPr>
          <w:i/>
          <w:iCs/>
        </w:rPr>
        <w:t>Contaminated Land Management Act 1997</w:t>
      </w:r>
    </w:p>
    <w:p w14:paraId="648ECA86" w14:textId="77777777" w:rsidR="003C0A81" w:rsidRPr="00826891" w:rsidRDefault="003C0A81" w:rsidP="00BA116E">
      <w:pPr>
        <w:pStyle w:val="RAMJODotList"/>
        <w:numPr>
          <w:ilvl w:val="1"/>
          <w:numId w:val="15"/>
        </w:numPr>
        <w:rPr>
          <w:i/>
          <w:iCs/>
        </w:rPr>
      </w:pPr>
      <w:r w:rsidRPr="00826891">
        <w:rPr>
          <w:i/>
          <w:iCs/>
        </w:rPr>
        <w:t>Environmental Planning and Assessment Act 1979</w:t>
      </w:r>
    </w:p>
    <w:p w14:paraId="54FC5550" w14:textId="77777777" w:rsidR="003C0A81" w:rsidRPr="00826891" w:rsidRDefault="003C0A81" w:rsidP="00BA116E">
      <w:pPr>
        <w:pStyle w:val="RAMJODotList"/>
        <w:numPr>
          <w:ilvl w:val="1"/>
          <w:numId w:val="15"/>
        </w:numPr>
        <w:rPr>
          <w:i/>
          <w:iCs/>
        </w:rPr>
      </w:pPr>
      <w:r w:rsidRPr="00826891">
        <w:rPr>
          <w:i/>
          <w:iCs/>
        </w:rPr>
        <w:t>Environmental Planning and Assessment Regulation 2021</w:t>
      </w:r>
    </w:p>
    <w:p w14:paraId="6F61C7B5" w14:textId="77777777" w:rsidR="003C0A81" w:rsidRPr="00826891" w:rsidRDefault="003C0A81" w:rsidP="00BA116E">
      <w:pPr>
        <w:pStyle w:val="RAMJODotList"/>
        <w:numPr>
          <w:ilvl w:val="1"/>
          <w:numId w:val="15"/>
        </w:numPr>
        <w:rPr>
          <w:i/>
          <w:iCs/>
        </w:rPr>
      </w:pPr>
      <w:r w:rsidRPr="00826891">
        <w:rPr>
          <w:i/>
          <w:iCs/>
        </w:rPr>
        <w:t>Local Government Act 1993</w:t>
      </w:r>
    </w:p>
    <w:p w14:paraId="7E52577B" w14:textId="5426EBF5" w:rsidR="003C0A81" w:rsidRPr="00AC36BE" w:rsidRDefault="003C0A81" w:rsidP="00BA116E">
      <w:pPr>
        <w:pStyle w:val="RAMJODotList"/>
        <w:numPr>
          <w:ilvl w:val="1"/>
          <w:numId w:val="15"/>
        </w:numPr>
        <w:rPr>
          <w:i/>
          <w:iCs/>
        </w:rPr>
      </w:pPr>
      <w:r>
        <w:rPr>
          <w:i/>
          <w:iCs/>
        </w:rPr>
        <w:t>Managing Land Contamination: Planning G</w:t>
      </w:r>
      <w:r w:rsidR="0016786A">
        <w:rPr>
          <w:i/>
          <w:iCs/>
        </w:rPr>
        <w:t>u</w:t>
      </w:r>
      <w:r>
        <w:rPr>
          <w:i/>
          <w:iCs/>
        </w:rPr>
        <w:t xml:space="preserve">idelines: </w:t>
      </w:r>
      <w:r w:rsidRPr="00AC36BE">
        <w:rPr>
          <w:i/>
          <w:iCs/>
        </w:rPr>
        <w:t>SEPP55</w:t>
      </w:r>
      <w:r>
        <w:rPr>
          <w:i/>
          <w:iCs/>
        </w:rPr>
        <w:t xml:space="preserve"> </w:t>
      </w:r>
      <w:r w:rsidRPr="00AC36BE">
        <w:rPr>
          <w:i/>
          <w:iCs/>
        </w:rPr>
        <w:t xml:space="preserve">– Remediation of Land </w:t>
      </w:r>
      <w:r w:rsidRPr="00826891">
        <w:t>(1998)</w:t>
      </w:r>
    </w:p>
    <w:p w14:paraId="3CC4CE96" w14:textId="77777777" w:rsidR="003C0A81" w:rsidRPr="00AC36BE" w:rsidRDefault="003C0A81" w:rsidP="00BA116E">
      <w:pPr>
        <w:pStyle w:val="RAMJODotList"/>
        <w:numPr>
          <w:ilvl w:val="1"/>
          <w:numId w:val="15"/>
        </w:numPr>
        <w:rPr>
          <w:i/>
          <w:iCs/>
        </w:rPr>
      </w:pPr>
      <w:r w:rsidRPr="00AC36BE">
        <w:rPr>
          <w:i/>
          <w:iCs/>
        </w:rPr>
        <w:t xml:space="preserve">Protection of </w:t>
      </w:r>
      <w:r>
        <w:rPr>
          <w:i/>
          <w:iCs/>
        </w:rPr>
        <w:t xml:space="preserve">the </w:t>
      </w:r>
      <w:r w:rsidRPr="00AC36BE">
        <w:rPr>
          <w:i/>
          <w:iCs/>
        </w:rPr>
        <w:t>Environment Operations Act 1997</w:t>
      </w:r>
    </w:p>
    <w:p w14:paraId="15376F4E" w14:textId="46C5054A" w:rsidR="003C0A81" w:rsidRPr="00826891" w:rsidRDefault="003C0A81" w:rsidP="00BA116E">
      <w:pPr>
        <w:pStyle w:val="RAMJODotList"/>
        <w:numPr>
          <w:ilvl w:val="1"/>
          <w:numId w:val="15"/>
        </w:numPr>
        <w:rPr>
          <w:i/>
          <w:iCs/>
        </w:rPr>
      </w:pPr>
      <w:r w:rsidRPr="00826891">
        <w:rPr>
          <w:i/>
          <w:iCs/>
        </w:rPr>
        <w:t xml:space="preserve">Protection of </w:t>
      </w:r>
      <w:r>
        <w:rPr>
          <w:i/>
          <w:iCs/>
        </w:rPr>
        <w:t xml:space="preserve">the </w:t>
      </w:r>
      <w:r w:rsidRPr="00826891">
        <w:rPr>
          <w:i/>
          <w:iCs/>
        </w:rPr>
        <w:t>Environment Operations (General) Regulation 2021</w:t>
      </w:r>
    </w:p>
    <w:p w14:paraId="0AB5C341" w14:textId="0F68D249" w:rsidR="003C0A81" w:rsidRPr="00826891" w:rsidRDefault="003C0A81" w:rsidP="00BA116E">
      <w:pPr>
        <w:pStyle w:val="RAMJODotList"/>
        <w:numPr>
          <w:ilvl w:val="1"/>
          <w:numId w:val="15"/>
        </w:numPr>
        <w:rPr>
          <w:i/>
          <w:iCs/>
        </w:rPr>
      </w:pPr>
      <w:r w:rsidRPr="00826891">
        <w:rPr>
          <w:i/>
          <w:iCs/>
        </w:rPr>
        <w:t xml:space="preserve">Protection of </w:t>
      </w:r>
      <w:r>
        <w:rPr>
          <w:i/>
          <w:iCs/>
        </w:rPr>
        <w:t xml:space="preserve">the </w:t>
      </w:r>
      <w:r w:rsidRPr="00826891">
        <w:rPr>
          <w:i/>
          <w:iCs/>
        </w:rPr>
        <w:t>Environment Operations (Underground Petroleum Storge Systems) Regulation 2019</w:t>
      </w:r>
    </w:p>
    <w:p w14:paraId="7A1045C3" w14:textId="4357EB4C" w:rsidR="003C0A81" w:rsidRPr="00826891" w:rsidRDefault="003C0A81" w:rsidP="00BA116E">
      <w:pPr>
        <w:pStyle w:val="RAMJODotList"/>
        <w:numPr>
          <w:ilvl w:val="1"/>
          <w:numId w:val="15"/>
        </w:numPr>
        <w:rPr>
          <w:i/>
          <w:iCs/>
        </w:rPr>
      </w:pPr>
      <w:r w:rsidRPr="00826891">
        <w:rPr>
          <w:i/>
          <w:iCs/>
        </w:rPr>
        <w:t xml:space="preserve">Protection of </w:t>
      </w:r>
      <w:r>
        <w:rPr>
          <w:i/>
          <w:iCs/>
        </w:rPr>
        <w:t xml:space="preserve">the </w:t>
      </w:r>
      <w:r w:rsidRPr="00826891">
        <w:rPr>
          <w:i/>
          <w:iCs/>
        </w:rPr>
        <w:t>Environment Operations (Waste) Regulation 2014</w:t>
      </w:r>
    </w:p>
    <w:p w14:paraId="098AC5A3" w14:textId="2E099947" w:rsidR="003C0A81" w:rsidRPr="00826891" w:rsidRDefault="003C0A81" w:rsidP="00BA116E">
      <w:pPr>
        <w:pStyle w:val="RAMJODotList"/>
        <w:numPr>
          <w:ilvl w:val="1"/>
          <w:numId w:val="15"/>
        </w:numPr>
        <w:rPr>
          <w:i/>
          <w:iCs/>
        </w:rPr>
      </w:pPr>
      <w:r w:rsidRPr="00826891">
        <w:rPr>
          <w:i/>
          <w:iCs/>
        </w:rPr>
        <w:t>State Environmental Planning Policy (Resilience and Hazards) 202</w:t>
      </w:r>
      <w:r>
        <w:rPr>
          <w:i/>
          <w:iCs/>
        </w:rPr>
        <w:t>1</w:t>
      </w:r>
    </w:p>
    <w:p w14:paraId="2BCCBFEE" w14:textId="77777777" w:rsidR="003C0A81" w:rsidRPr="00826891" w:rsidRDefault="003C0A81" w:rsidP="00BA116E">
      <w:pPr>
        <w:pStyle w:val="RAMJODotList"/>
        <w:numPr>
          <w:ilvl w:val="1"/>
          <w:numId w:val="15"/>
        </w:numPr>
        <w:rPr>
          <w:i/>
          <w:iCs/>
        </w:rPr>
      </w:pPr>
      <w:r w:rsidRPr="00826891">
        <w:rPr>
          <w:i/>
          <w:iCs/>
        </w:rPr>
        <w:t>Work Health and Safety Act 2011</w:t>
      </w:r>
    </w:p>
    <w:p w14:paraId="68EBCC66" w14:textId="6CB9FA6C" w:rsidR="003C0A81" w:rsidRPr="00826891" w:rsidRDefault="003C0A81" w:rsidP="00BA116E">
      <w:pPr>
        <w:pStyle w:val="RAMJODotList"/>
        <w:numPr>
          <w:ilvl w:val="1"/>
          <w:numId w:val="15"/>
        </w:numPr>
        <w:rPr>
          <w:i/>
          <w:iCs/>
        </w:rPr>
      </w:pPr>
      <w:r w:rsidRPr="00826891">
        <w:rPr>
          <w:i/>
          <w:iCs/>
        </w:rPr>
        <w:t>Work Health and Safety Regulation 2017</w:t>
      </w:r>
      <w:r w:rsidRPr="00C6353E">
        <w:t>.</w:t>
      </w:r>
    </w:p>
    <w:bookmarkEnd w:id="3"/>
    <w:p w14:paraId="0CE8A3EC" w14:textId="27C9C2CF" w:rsidR="00406E95" w:rsidRDefault="00406E95" w:rsidP="00826891">
      <w:pPr>
        <w:pStyle w:val="RAMJODotList"/>
      </w:pPr>
      <w:r>
        <w:t xml:space="preserve">Information on processes, steps and related information is of </w:t>
      </w:r>
      <w:r w:rsidR="00826891">
        <w:t>1 June 2023</w:t>
      </w:r>
      <w:r>
        <w:t>.</w:t>
      </w:r>
    </w:p>
    <w:p w14:paraId="1C623F21" w14:textId="77777777" w:rsidR="00826891" w:rsidRDefault="003C0A81" w:rsidP="00BA116E">
      <w:pPr>
        <w:pStyle w:val="RAMJODotList"/>
        <w:numPr>
          <w:ilvl w:val="1"/>
          <w:numId w:val="15"/>
        </w:numPr>
      </w:pPr>
      <w:r w:rsidRPr="00826891">
        <w:rPr>
          <w:i/>
          <w:iCs/>
        </w:rPr>
        <w:t>Consultants</w:t>
      </w:r>
      <w:r>
        <w:t xml:space="preserve"> </w:t>
      </w:r>
      <w:r w:rsidR="00406E95" w:rsidRPr="00826891">
        <w:rPr>
          <w:i/>
          <w:iCs/>
        </w:rPr>
        <w:t>Reporting on Contaminated Land</w:t>
      </w:r>
      <w:r>
        <w:rPr>
          <w:i/>
          <w:iCs/>
        </w:rPr>
        <w:t>:</w:t>
      </w:r>
      <w:r w:rsidR="00406E95" w:rsidRPr="00826891">
        <w:rPr>
          <w:i/>
          <w:iCs/>
        </w:rPr>
        <w:t xml:space="preserve"> Contaminated Land Guidelines </w:t>
      </w:r>
      <w:r w:rsidR="00406E95">
        <w:t>(</w:t>
      </w:r>
      <w:r>
        <w:t xml:space="preserve">NSW EPA, </w:t>
      </w:r>
      <w:r w:rsidR="00406E95">
        <w:t>2020)</w:t>
      </w:r>
    </w:p>
    <w:p w14:paraId="53E555FF" w14:textId="2D4CC5BC" w:rsidR="00406E95" w:rsidRDefault="00826891" w:rsidP="00BA116E">
      <w:pPr>
        <w:pStyle w:val="RAMJODotList"/>
        <w:numPr>
          <w:ilvl w:val="1"/>
          <w:numId w:val="15"/>
        </w:numPr>
      </w:pPr>
      <w:r>
        <w:rPr>
          <w:i/>
          <w:iCs/>
        </w:rPr>
        <w:t>Liquid Trade Waste Guidelines (DPIE, 2021)</w:t>
      </w:r>
      <w:r w:rsidR="003C0A81">
        <w:t>.</w:t>
      </w:r>
    </w:p>
    <w:bookmarkEnd w:id="1"/>
    <w:bookmarkEnd w:id="2"/>
    <w:p w14:paraId="716CD509" w14:textId="77777777" w:rsidR="00E30706" w:rsidRPr="00E30706" w:rsidRDefault="00E30706" w:rsidP="00E30706">
      <w:pPr>
        <w:rPr>
          <w:lang w:val="en-AU"/>
        </w:rPr>
      </w:pPr>
    </w:p>
    <w:p w14:paraId="5D9281CA" w14:textId="08BB6588" w:rsidR="007A5999" w:rsidRPr="009219E8" w:rsidRDefault="00816C9B" w:rsidP="009219E8">
      <w:pPr>
        <w:pStyle w:val="Heading1"/>
        <w:rPr>
          <w:rFonts w:asciiTheme="minorHAnsi" w:hAnsiTheme="minorHAnsi" w:cstheme="minorBidi"/>
          <w:b w:val="0"/>
          <w:bCs w:val="0"/>
          <w:kern w:val="0"/>
          <w:sz w:val="22"/>
          <w:szCs w:val="22"/>
          <w14:ligatures w14:val="none"/>
        </w:rPr>
      </w:pPr>
      <w:bookmarkStart w:id="4" w:name="_Toc87627043"/>
      <w:bookmarkStart w:id="5" w:name="_Toc100321044"/>
      <w:r w:rsidRPr="009219E8">
        <w:t>Tab</w:t>
      </w:r>
      <w:r w:rsidR="00AA6041" w:rsidRPr="009219E8">
        <w:t xml:space="preserve"> </w:t>
      </w:r>
      <w:r w:rsidRPr="009219E8">
        <w:t xml:space="preserve">1: </w:t>
      </w:r>
      <w:bookmarkEnd w:id="4"/>
      <w:bookmarkEnd w:id="5"/>
      <w:r w:rsidR="00AA6041" w:rsidRPr="009219E8">
        <w:t>INTRODUCTION</w:t>
      </w:r>
    </w:p>
    <w:p w14:paraId="27CD25E5" w14:textId="3F15A769" w:rsidR="00B205F0" w:rsidRPr="00B205F0" w:rsidRDefault="00B205F0" w:rsidP="00826891">
      <w:pPr>
        <w:pStyle w:val="Heading1"/>
      </w:pPr>
      <w:r w:rsidRPr="00B205F0">
        <w:t>Introduction</w:t>
      </w:r>
    </w:p>
    <w:p w14:paraId="7421798D" w14:textId="78F54137" w:rsidR="00290343" w:rsidRPr="00826891" w:rsidRDefault="00B205F0" w:rsidP="0087561D">
      <w:pPr>
        <w:pStyle w:val="RAMJOBody"/>
      </w:pPr>
      <w:r w:rsidRPr="00826891">
        <w:t xml:space="preserve">This quick reference guide is a ‘one-stop shop’ procedural resource for Council to navigate the requirements of the </w:t>
      </w:r>
      <w:r w:rsidRPr="00826891">
        <w:rPr>
          <w:i/>
          <w:iCs/>
        </w:rPr>
        <w:t>Protection of the Environment Operations (Underground Petroleum Storage Systems) Regulation 2019</w:t>
      </w:r>
      <w:r w:rsidRPr="00826891">
        <w:t xml:space="preserve"> (</w:t>
      </w:r>
      <w:r w:rsidRPr="00826891">
        <w:rPr>
          <w:i/>
          <w:iCs/>
        </w:rPr>
        <w:t>UPSS Regulation)</w:t>
      </w:r>
      <w:r w:rsidRPr="00826891">
        <w:t>.</w:t>
      </w:r>
    </w:p>
    <w:p w14:paraId="47E4CDB1" w14:textId="7AD2AF7C" w:rsidR="00290343" w:rsidRDefault="00B205F0" w:rsidP="0087561D">
      <w:pPr>
        <w:pStyle w:val="RAMJOBody"/>
      </w:pPr>
      <w:r w:rsidRPr="00826891">
        <w:t xml:space="preserve">The </w:t>
      </w:r>
      <w:r w:rsidRPr="00826891">
        <w:rPr>
          <w:i/>
          <w:iCs/>
        </w:rPr>
        <w:t>UPSS Regulation</w:t>
      </w:r>
      <w:r w:rsidRPr="00826891">
        <w:t xml:space="preserve"> designates Council as the </w:t>
      </w:r>
      <w:r w:rsidR="003C0A81" w:rsidRPr="00826891">
        <w:t>a</w:t>
      </w:r>
      <w:r w:rsidRPr="00826891">
        <w:t xml:space="preserve">ppropriate </w:t>
      </w:r>
      <w:r w:rsidR="003C0A81" w:rsidRPr="00826891">
        <w:t>r</w:t>
      </w:r>
      <w:r w:rsidRPr="00826891">
        <w:t xml:space="preserve">egulatory </w:t>
      </w:r>
      <w:r w:rsidR="003C0A81" w:rsidRPr="00826891">
        <w:t>a</w:t>
      </w:r>
      <w:r w:rsidRPr="00826891">
        <w:t>uthority (ARA) on specific matters relating to the design</w:t>
      </w:r>
      <w:r w:rsidR="00B72034" w:rsidRPr="00826891">
        <w:t>,</w:t>
      </w:r>
      <w:r w:rsidRPr="00826891">
        <w:t xml:space="preserve"> </w:t>
      </w:r>
      <w:r w:rsidR="004E1C8E">
        <w:t xml:space="preserve">installation, </w:t>
      </w:r>
      <w:r w:rsidRPr="00826891">
        <w:t>operation</w:t>
      </w:r>
      <w:r w:rsidR="004E1C8E">
        <w:t>, maintenance</w:t>
      </w:r>
      <w:r w:rsidRPr="00826891">
        <w:t xml:space="preserve"> </w:t>
      </w:r>
      <w:r w:rsidR="00B72034" w:rsidRPr="00826891">
        <w:t xml:space="preserve">and decommissioning </w:t>
      </w:r>
      <w:r w:rsidRPr="00826891">
        <w:t xml:space="preserve">of </w:t>
      </w:r>
      <w:r w:rsidR="003C0A81" w:rsidRPr="00826891">
        <w:t>underground petroleum storage systems (UPSSs)</w:t>
      </w:r>
      <w:r w:rsidRPr="00826891">
        <w:t xml:space="preserve"> within its local government area. These include ensuring </w:t>
      </w:r>
      <w:r w:rsidR="003C0A81" w:rsidRPr="00826891">
        <w:t xml:space="preserve">that </w:t>
      </w:r>
      <w:r w:rsidRPr="00826891">
        <w:t xml:space="preserve">the design and installation of </w:t>
      </w:r>
      <w:r w:rsidR="003C0A81" w:rsidRPr="00826891">
        <w:t>a UPSS</w:t>
      </w:r>
      <w:r w:rsidRPr="00826891">
        <w:t xml:space="preserve"> is in accordance with </w:t>
      </w:r>
      <w:r w:rsidR="003C0A81" w:rsidRPr="00826891">
        <w:t xml:space="preserve">the </w:t>
      </w:r>
      <w:r w:rsidRPr="00826891">
        <w:t xml:space="preserve">provisions of the </w:t>
      </w:r>
      <w:r w:rsidRPr="00826891">
        <w:rPr>
          <w:i/>
          <w:iCs/>
        </w:rPr>
        <w:t>UPSS Regulation</w:t>
      </w:r>
      <w:r w:rsidRPr="00826891">
        <w:t xml:space="preserve"> and that the operation of </w:t>
      </w:r>
      <w:r w:rsidR="003C0A81" w:rsidRPr="00826891">
        <w:t xml:space="preserve">the </w:t>
      </w:r>
      <w:r w:rsidR="00014716" w:rsidRPr="00826891">
        <w:t>system</w:t>
      </w:r>
      <w:r w:rsidRPr="00826891">
        <w:t xml:space="preserve"> maintain</w:t>
      </w:r>
      <w:r w:rsidR="003C0A81" w:rsidRPr="00826891">
        <w:t>s</w:t>
      </w:r>
      <w:r w:rsidRPr="00826891">
        <w:t xml:space="preserve"> compliance with the </w:t>
      </w:r>
      <w:r w:rsidRPr="00826891">
        <w:rPr>
          <w:i/>
          <w:iCs/>
        </w:rPr>
        <w:t>UPSS Regulation</w:t>
      </w:r>
      <w:r w:rsidRPr="00826891">
        <w:t xml:space="preserve"> through best practice loss monitoring and leak detection procedures.</w:t>
      </w:r>
    </w:p>
    <w:p w14:paraId="3DC9971B" w14:textId="51A12A3D" w:rsidR="00B205F0" w:rsidRDefault="00B205F0" w:rsidP="0087561D">
      <w:pPr>
        <w:pStyle w:val="RAMJOBody"/>
      </w:pPr>
      <w:r>
        <w:t xml:space="preserve">This quick reference guide provides a simplified process for staff to incorporate Council’s ARA responsibilities in their development control </w:t>
      </w:r>
      <w:r w:rsidR="004E1C8E">
        <w:t>functions</w:t>
      </w:r>
      <w:r>
        <w:t xml:space="preserve">. </w:t>
      </w:r>
      <w:r w:rsidR="00B72034">
        <w:t xml:space="preserve">The simplified </w:t>
      </w:r>
      <w:r>
        <w:t>process enable</w:t>
      </w:r>
      <w:r w:rsidR="003C0A81">
        <w:t>s</w:t>
      </w:r>
      <w:r>
        <w:t xml:space="preserve"> Council to manage its corporate risk </w:t>
      </w:r>
      <w:r w:rsidR="00B72034">
        <w:t>through best practice pollution prevention so as to minimise the risk of harm in the operation of UPSS</w:t>
      </w:r>
      <w:r w:rsidR="003C0A81">
        <w:t>s</w:t>
      </w:r>
      <w:r w:rsidR="00B72034">
        <w:t xml:space="preserve"> on human health and the environment, and by ensuring</w:t>
      </w:r>
      <w:r>
        <w:t xml:space="preserve"> the operation of </w:t>
      </w:r>
      <w:r w:rsidR="003C0A81">
        <w:t>UPSSs</w:t>
      </w:r>
      <w:r>
        <w:t xml:space="preserve"> maintain</w:t>
      </w:r>
      <w:r w:rsidR="003C0A81">
        <w:t>s</w:t>
      </w:r>
      <w:r>
        <w:t xml:space="preserve"> compliance with </w:t>
      </w:r>
      <w:r w:rsidR="003C0A81">
        <w:t>d</w:t>
      </w:r>
      <w:r>
        <w:t xml:space="preserve">evelopment </w:t>
      </w:r>
      <w:r w:rsidR="003C0A81">
        <w:t>c</w:t>
      </w:r>
      <w:r>
        <w:t xml:space="preserve">onsent and the </w:t>
      </w:r>
      <w:r w:rsidRPr="00826891">
        <w:rPr>
          <w:i/>
          <w:iCs/>
        </w:rPr>
        <w:t>UPSS Regulation</w:t>
      </w:r>
      <w:r>
        <w:t>.</w:t>
      </w:r>
    </w:p>
    <w:p w14:paraId="79B6CD3B" w14:textId="24946BEA" w:rsidR="00B205F0" w:rsidRDefault="00B205F0" w:rsidP="0087561D">
      <w:pPr>
        <w:pStyle w:val="RAMJOBody"/>
      </w:pPr>
      <w:r>
        <w:t xml:space="preserve">Relevant development control processes </w:t>
      </w:r>
      <w:r w:rsidR="003C0A81">
        <w:t xml:space="preserve">that </w:t>
      </w:r>
      <w:r w:rsidR="00B72034">
        <w:t xml:space="preserve">this quick reference guide relates to </w:t>
      </w:r>
      <w:r>
        <w:t>include:</w:t>
      </w:r>
    </w:p>
    <w:p w14:paraId="74EC5C3F" w14:textId="42376C04" w:rsidR="00B205F0" w:rsidRDefault="003C0A81" w:rsidP="00826891">
      <w:pPr>
        <w:pStyle w:val="RAMJODotList"/>
      </w:pPr>
      <w:r>
        <w:t>d</w:t>
      </w:r>
      <w:r w:rsidR="00B205F0">
        <w:t xml:space="preserve">evelopment </w:t>
      </w:r>
      <w:r w:rsidR="00B72034">
        <w:t>assessment and consent for a new</w:t>
      </w:r>
      <w:r w:rsidR="00B205F0">
        <w:t xml:space="preserve"> or ‘significantly modified’ UPSS</w:t>
      </w:r>
    </w:p>
    <w:p w14:paraId="04F380F9" w14:textId="6337BBCE" w:rsidR="00B72034" w:rsidRDefault="00B72034" w:rsidP="00826891">
      <w:pPr>
        <w:pStyle w:val="RAMJODotList"/>
      </w:pPr>
      <w:r>
        <w:t>UPSS inspection and monitoring</w:t>
      </w:r>
    </w:p>
    <w:p w14:paraId="68747018" w14:textId="6CCF91ED" w:rsidR="00B72034" w:rsidRDefault="003C0A81" w:rsidP="00826891">
      <w:pPr>
        <w:pStyle w:val="RAMJODotList"/>
      </w:pPr>
      <w:r>
        <w:t>d</w:t>
      </w:r>
      <w:r w:rsidR="00B72034">
        <w:t xml:space="preserve">ecommissioning of </w:t>
      </w:r>
      <w:r>
        <w:t>UPSSs</w:t>
      </w:r>
    </w:p>
    <w:p w14:paraId="382D10B9" w14:textId="721E168C" w:rsidR="00B205F0" w:rsidRPr="00291386" w:rsidRDefault="003C0A81" w:rsidP="00826891">
      <w:pPr>
        <w:pStyle w:val="RAMJODotList"/>
      </w:pPr>
      <w:r>
        <w:t>c</w:t>
      </w:r>
      <w:r w:rsidR="00B205F0">
        <w:t>ategory 2 remediation works.</w:t>
      </w:r>
    </w:p>
    <w:p w14:paraId="33E769DE" w14:textId="77777777" w:rsidR="00B205F0" w:rsidRDefault="00B205F0" w:rsidP="0087561D">
      <w:pPr>
        <w:pStyle w:val="RAMJOBody"/>
      </w:pPr>
      <w:r>
        <w:t>Relevant inspection processes include:</w:t>
      </w:r>
    </w:p>
    <w:p w14:paraId="4FD52943" w14:textId="28E3355F" w:rsidR="00B205F0" w:rsidRDefault="003C0A81" w:rsidP="00826891">
      <w:pPr>
        <w:pStyle w:val="RAMJODotList"/>
      </w:pPr>
      <w:r>
        <w:t>f</w:t>
      </w:r>
      <w:r w:rsidR="00B205F0">
        <w:t xml:space="preserve">ormal inspection in line with Council’s UPSS </w:t>
      </w:r>
      <w:r w:rsidR="0016786A">
        <w:t>p</w:t>
      </w:r>
      <w:r w:rsidR="00B205F0">
        <w:t>lan</w:t>
      </w:r>
    </w:p>
    <w:p w14:paraId="3F9CD159" w14:textId="3B0D6207" w:rsidR="00B205F0" w:rsidRDefault="003C0A81" w:rsidP="00826891">
      <w:pPr>
        <w:pStyle w:val="RAMJODotList"/>
      </w:pPr>
      <w:r>
        <w:t>i</w:t>
      </w:r>
      <w:r w:rsidR="00B205F0">
        <w:t>nspection in response to a complaint (</w:t>
      </w:r>
      <w:r w:rsidR="00165C81">
        <w:t>for example,</w:t>
      </w:r>
      <w:r w:rsidR="00B205F0">
        <w:t xml:space="preserve"> hydrocarbon odours</w:t>
      </w:r>
      <w:r>
        <w:t xml:space="preserve">, </w:t>
      </w:r>
      <w:r w:rsidR="00B205F0">
        <w:t>pollution incident</w:t>
      </w:r>
      <w:r>
        <w:t>s</w:t>
      </w:r>
      <w:r w:rsidR="00B205F0">
        <w:t>) and/or notification (</w:t>
      </w:r>
      <w:r w:rsidR="00165C81">
        <w:t>for example,</w:t>
      </w:r>
      <w:r w:rsidR="00B205F0">
        <w:t xml:space="preserve"> pollution incident, leak notification form)</w:t>
      </w:r>
    </w:p>
    <w:p w14:paraId="7E180D48" w14:textId="3F3CB2B4" w:rsidR="00B205F0" w:rsidRPr="00B00CC3" w:rsidRDefault="003C0A81" w:rsidP="00826891">
      <w:pPr>
        <w:pStyle w:val="RAMJODotList"/>
      </w:pPr>
      <w:r>
        <w:t xml:space="preserve">notification </w:t>
      </w:r>
      <w:r w:rsidR="00B205F0">
        <w:t xml:space="preserve">of </w:t>
      </w:r>
      <w:r>
        <w:t>c</w:t>
      </w:r>
      <w:r w:rsidR="00B205F0">
        <w:t>ategory 2 remediation works</w:t>
      </w:r>
      <w:r>
        <w:t>,</w:t>
      </w:r>
      <w:r w:rsidR="00B205F0">
        <w:t xml:space="preserve"> including </w:t>
      </w:r>
      <w:r>
        <w:t xml:space="preserve">the </w:t>
      </w:r>
      <w:r w:rsidR="00B205F0">
        <w:t xml:space="preserve">decommissioning of </w:t>
      </w:r>
      <w:r>
        <w:t>a UPSS</w:t>
      </w:r>
      <w:r w:rsidR="00B205F0">
        <w:t>.</w:t>
      </w:r>
    </w:p>
    <w:p w14:paraId="7BC28E12" w14:textId="0923D451" w:rsidR="00B205F0" w:rsidRDefault="00B205F0" w:rsidP="0087561D">
      <w:pPr>
        <w:pStyle w:val="RAMJOBody"/>
      </w:pPr>
      <w:r>
        <w:t>The NSW EPA is the ARA for a UPSS that is either owned by Council or is managed by a third-party on behalf of Council.</w:t>
      </w:r>
      <w:r w:rsidR="00290343">
        <w:t xml:space="preserve"> </w:t>
      </w:r>
      <w:r>
        <w:t xml:space="preserve">Processes outlined in this quick reference guide can be used by Council to ensure its </w:t>
      </w:r>
      <w:r w:rsidR="003C0A81">
        <w:t>UPSSs</w:t>
      </w:r>
      <w:r>
        <w:t xml:space="preserve"> comply with the </w:t>
      </w:r>
      <w:r w:rsidRPr="00826891">
        <w:rPr>
          <w:i/>
          <w:iCs/>
        </w:rPr>
        <w:t>UPSS Regulation</w:t>
      </w:r>
      <w:r>
        <w:t>.</w:t>
      </w:r>
    </w:p>
    <w:p w14:paraId="6A25B42D" w14:textId="2CD358ED" w:rsidR="00B205F0" w:rsidRPr="0041452B" w:rsidRDefault="00B205F0" w:rsidP="00826891">
      <w:pPr>
        <w:pStyle w:val="Heading1"/>
      </w:pPr>
      <w:r w:rsidRPr="0041452B">
        <w:t xml:space="preserve">Purpose and </w:t>
      </w:r>
      <w:r w:rsidR="008F7080">
        <w:t>o</w:t>
      </w:r>
      <w:r w:rsidRPr="0041452B">
        <w:t>bjectives</w:t>
      </w:r>
    </w:p>
    <w:p w14:paraId="2B961AEA" w14:textId="1CD1DC2B" w:rsidR="00290343" w:rsidRDefault="00B205F0" w:rsidP="0087561D">
      <w:pPr>
        <w:pStyle w:val="RAMJOBody"/>
      </w:pPr>
      <w:r>
        <w:t xml:space="preserve">This quick reference guide is a high-level reference guide for Council </w:t>
      </w:r>
      <w:r w:rsidR="003C0A81">
        <w:t>o</w:t>
      </w:r>
      <w:r>
        <w:t xml:space="preserve">fficers when </w:t>
      </w:r>
      <w:r w:rsidR="003C0A81">
        <w:t xml:space="preserve">they are required </w:t>
      </w:r>
      <w:r>
        <w:t xml:space="preserve">to consider </w:t>
      </w:r>
      <w:r w:rsidR="003C0A81">
        <w:t xml:space="preserve">Council’s ARA </w:t>
      </w:r>
      <w:r>
        <w:t>responsibilities</w:t>
      </w:r>
      <w:r w:rsidR="003C0A81">
        <w:t xml:space="preserve"> </w:t>
      </w:r>
      <w:r>
        <w:t xml:space="preserve">under the </w:t>
      </w:r>
      <w:r w:rsidRPr="00826891">
        <w:rPr>
          <w:i/>
          <w:iCs/>
        </w:rPr>
        <w:t>UPSS Regulation</w:t>
      </w:r>
      <w:r w:rsidR="003C0A81">
        <w:t xml:space="preserve"> </w:t>
      </w:r>
      <w:r>
        <w:t xml:space="preserve">in its development control </w:t>
      </w:r>
      <w:r w:rsidR="004E1C8E">
        <w:t>functions</w:t>
      </w:r>
      <w:r>
        <w:t>.</w:t>
      </w:r>
    </w:p>
    <w:p w14:paraId="5845754D" w14:textId="31F1FA9B" w:rsidR="00B205F0" w:rsidRDefault="00B205F0" w:rsidP="0087561D">
      <w:pPr>
        <w:pStyle w:val="RAMJOBody"/>
      </w:pPr>
      <w:r>
        <w:t xml:space="preserve">The objective of the quick reference guide is to outline Council’s ARA responsibilities </w:t>
      </w:r>
      <w:r w:rsidR="003C0A81">
        <w:t xml:space="preserve">with </w:t>
      </w:r>
      <w:r>
        <w:t xml:space="preserve">respect to the design, installation, operation, maintenance and decommissioning of </w:t>
      </w:r>
      <w:r w:rsidR="003C0A81">
        <w:t>UPSSs</w:t>
      </w:r>
      <w:r>
        <w:t>.</w:t>
      </w:r>
      <w:r w:rsidR="00290343">
        <w:t xml:space="preserve"> </w:t>
      </w:r>
      <w:r w:rsidR="00B72034">
        <w:t>This guide also draws in other related best practice resources.</w:t>
      </w:r>
    </w:p>
    <w:p w14:paraId="2749C7B1" w14:textId="4BBED20A" w:rsidR="00290343" w:rsidRDefault="00B205F0" w:rsidP="0087561D">
      <w:pPr>
        <w:pStyle w:val="RAMJOBody"/>
      </w:pPr>
      <w:r>
        <w:t xml:space="preserve">This guidance </w:t>
      </w:r>
      <w:r w:rsidRPr="00081257">
        <w:t>does not address</w:t>
      </w:r>
      <w:r>
        <w:t xml:space="preserve"> Council’s obligations when it is a public land owner or manager </w:t>
      </w:r>
      <w:r w:rsidR="003C0A81">
        <w:t xml:space="preserve">of a site </w:t>
      </w:r>
      <w:r>
        <w:t xml:space="preserve">that includes </w:t>
      </w:r>
      <w:r w:rsidR="003C0A81">
        <w:t xml:space="preserve">a </w:t>
      </w:r>
      <w:r>
        <w:t xml:space="preserve">UPSS. Information and procedures for public land managers </w:t>
      </w:r>
      <w:r w:rsidR="003C0A81">
        <w:t xml:space="preserve">are </w:t>
      </w:r>
      <w:r>
        <w:t xml:space="preserve">provided by the </w:t>
      </w:r>
      <w:hyperlink r:id="rId12" w:history="1">
        <w:r w:rsidRPr="003C0A81">
          <w:rPr>
            <w:rStyle w:val="Hyperlink"/>
          </w:rPr>
          <w:t>NSW EPA</w:t>
        </w:r>
      </w:hyperlink>
      <w:r>
        <w:rPr>
          <w:rStyle w:val="FootnoteReference"/>
        </w:rPr>
        <w:footnoteReference w:id="2"/>
      </w:r>
      <w:r w:rsidRPr="002613EE">
        <w:rPr>
          <w:rStyle w:val="Hyperlink"/>
          <w:u w:val="none"/>
        </w:rPr>
        <w:t xml:space="preserve"> </w:t>
      </w:r>
      <w:r w:rsidRPr="002613EE">
        <w:rPr>
          <w:rStyle w:val="Hyperlink"/>
          <w:color w:val="auto"/>
          <w:u w:val="none"/>
        </w:rPr>
        <w:t>and as regulated by the NSW EPA for licensed activities</w:t>
      </w:r>
      <w:r w:rsidRPr="00D57C1E">
        <w:t>.</w:t>
      </w:r>
      <w:r w:rsidR="00290343">
        <w:t xml:space="preserve"> </w:t>
      </w:r>
      <w:r w:rsidRPr="00D57C1E">
        <w:t xml:space="preserve">Nor </w:t>
      </w:r>
      <w:r>
        <w:t>does this guidance address Council’s obligations as an activity operator or person conducting business or undertaking where Council conducts business activities that are potentially contaminating (</w:t>
      </w:r>
      <w:r w:rsidR="00165C81">
        <w:t>for example,</w:t>
      </w:r>
      <w:r>
        <w:t xml:space="preserve"> fuel storage and dispensing at a Council depot).</w:t>
      </w:r>
    </w:p>
    <w:p w14:paraId="1B7E8FE7" w14:textId="33F281A8" w:rsidR="00B205F0" w:rsidRPr="005F5F06" w:rsidRDefault="00B205F0" w:rsidP="0087561D">
      <w:pPr>
        <w:pStyle w:val="RAMJOBody"/>
      </w:pPr>
      <w:r w:rsidRPr="005F5F06">
        <w:t xml:space="preserve">This quick reference guide is one of a series of resources </w:t>
      </w:r>
      <w:r w:rsidR="003C0A81" w:rsidRPr="005F5F06">
        <w:t xml:space="preserve">on contaminated land management </w:t>
      </w:r>
      <w:r w:rsidRPr="005F5F06">
        <w:t xml:space="preserve">developed for </w:t>
      </w:r>
      <w:r w:rsidR="00BA6BAF">
        <w:t>Council</w:t>
      </w:r>
      <w:r w:rsidRPr="005F5F06">
        <w:t xml:space="preserve">s. These resources </w:t>
      </w:r>
      <w:r w:rsidR="003C0A81">
        <w:t xml:space="preserve">are intended </w:t>
      </w:r>
      <w:r w:rsidRPr="005F5F06">
        <w:t xml:space="preserve">to guide and inform Council development control processes </w:t>
      </w:r>
      <w:r w:rsidR="00B72034">
        <w:t>so as to</w:t>
      </w:r>
      <w:r w:rsidRPr="005F5F06">
        <w:t>:</w:t>
      </w:r>
    </w:p>
    <w:p w14:paraId="61636091" w14:textId="2C30CE96" w:rsidR="00B205F0" w:rsidRPr="005F5F06" w:rsidRDefault="00B205F0" w:rsidP="00826891">
      <w:pPr>
        <w:pStyle w:val="RAMJODotList"/>
      </w:pPr>
      <w:r w:rsidRPr="005F5F06">
        <w:t>ensure land is</w:t>
      </w:r>
      <w:r w:rsidR="003C0A81">
        <w:t xml:space="preserve"> or can be made</w:t>
      </w:r>
      <w:r w:rsidRPr="005F5F06">
        <w:t xml:space="preserve"> suitable for its proposed use</w:t>
      </w:r>
    </w:p>
    <w:p w14:paraId="3C7C77BD" w14:textId="231307A3" w:rsidR="00B205F0" w:rsidRPr="005F5F06" w:rsidRDefault="00B205F0" w:rsidP="00826891">
      <w:pPr>
        <w:pStyle w:val="RAMJODotList"/>
      </w:pPr>
      <w:r w:rsidRPr="005F5F06">
        <w:t xml:space="preserve">minimise the risk of harm to human health and the environment, </w:t>
      </w:r>
      <w:r>
        <w:t xml:space="preserve">including </w:t>
      </w:r>
      <w:r w:rsidR="003C0A81">
        <w:t xml:space="preserve">by </w:t>
      </w:r>
      <w:r>
        <w:t xml:space="preserve">ensuring </w:t>
      </w:r>
      <w:r w:rsidR="003C0A81">
        <w:t>UPSSs</w:t>
      </w:r>
      <w:r>
        <w:t xml:space="preserve"> maintain compliance with </w:t>
      </w:r>
      <w:r w:rsidR="003C0A81">
        <w:t>d</w:t>
      </w:r>
      <w:r>
        <w:t xml:space="preserve">evelopment </w:t>
      </w:r>
      <w:r w:rsidR="003C0A81">
        <w:t>c</w:t>
      </w:r>
      <w:r>
        <w:t>onsent</w:t>
      </w:r>
    </w:p>
    <w:p w14:paraId="0E0A5811" w14:textId="2C18B582" w:rsidR="00B205F0" w:rsidRPr="005F5F06" w:rsidRDefault="00B205F0" w:rsidP="00826891">
      <w:pPr>
        <w:pStyle w:val="RAMJODotList"/>
      </w:pPr>
      <w:r w:rsidRPr="005F5F06">
        <w:lastRenderedPageBreak/>
        <w:t xml:space="preserve">apply </w:t>
      </w:r>
      <w:r w:rsidR="00B72034">
        <w:t>best</w:t>
      </w:r>
      <w:r w:rsidRPr="005F5F06">
        <w:t xml:space="preserve"> practice in </w:t>
      </w:r>
      <w:r w:rsidR="00B72034">
        <w:t xml:space="preserve">preventing pollution and </w:t>
      </w:r>
      <w:r w:rsidRPr="005F5F06">
        <w:t>managing contaminants in soil</w:t>
      </w:r>
      <w:r w:rsidR="00B72034">
        <w:t>.</w:t>
      </w:r>
    </w:p>
    <w:p w14:paraId="3DE145D0" w14:textId="216B23F0" w:rsidR="00B205F0" w:rsidRPr="0041452B" w:rsidRDefault="00B205F0" w:rsidP="00AE0B41">
      <w:pPr>
        <w:pStyle w:val="Heading1"/>
      </w:pPr>
      <w:r w:rsidRPr="0041452B">
        <w:t>Intended audience</w:t>
      </w:r>
      <w:r w:rsidR="008F7080">
        <w:t>,</w:t>
      </w:r>
      <w:r w:rsidRPr="0041452B">
        <w:t xml:space="preserve"> and </w:t>
      </w:r>
      <w:r w:rsidR="008F7080">
        <w:t>r</w:t>
      </w:r>
      <w:r w:rsidRPr="0041452B">
        <w:t xml:space="preserve">oles and </w:t>
      </w:r>
      <w:r w:rsidR="008F7080">
        <w:t>r</w:t>
      </w:r>
      <w:r w:rsidRPr="0041452B">
        <w:t>esponsibilities</w:t>
      </w:r>
    </w:p>
    <w:p w14:paraId="70BDFA31" w14:textId="7BCD759D" w:rsidR="00290343" w:rsidRDefault="00B205F0" w:rsidP="0087561D">
      <w:pPr>
        <w:pStyle w:val="RAMJOBody"/>
      </w:pPr>
      <w:r w:rsidRPr="005F5F06">
        <w:t xml:space="preserve">Council staff are required to consider </w:t>
      </w:r>
      <w:r>
        <w:t xml:space="preserve">its ARA obligations under the </w:t>
      </w:r>
      <w:r w:rsidRPr="00AE0B41">
        <w:rPr>
          <w:i/>
          <w:iCs/>
        </w:rPr>
        <w:t>UPSS Regulation</w:t>
      </w:r>
      <w:r w:rsidR="003C0A81">
        <w:t xml:space="preserve"> </w:t>
      </w:r>
      <w:r>
        <w:t xml:space="preserve">when managing </w:t>
      </w:r>
      <w:r w:rsidR="003C0A81">
        <w:t>UPSSs</w:t>
      </w:r>
      <w:r>
        <w:t xml:space="preserve"> in its development control </w:t>
      </w:r>
      <w:r w:rsidR="004E1C8E">
        <w:t>functions</w:t>
      </w:r>
      <w:r>
        <w:t>.</w:t>
      </w:r>
    </w:p>
    <w:p w14:paraId="06401AE7" w14:textId="6B760197" w:rsidR="00B205F0" w:rsidRDefault="00B72034" w:rsidP="0087561D">
      <w:pPr>
        <w:pStyle w:val="RAMJOBody"/>
      </w:pPr>
      <w:r>
        <w:t>T</w:t>
      </w:r>
      <w:r w:rsidR="00B205F0">
        <w:t>his quick reference guide is relevant to Council staff who:</w:t>
      </w:r>
    </w:p>
    <w:p w14:paraId="7F791DEC" w14:textId="25F9BF84" w:rsidR="00914E22" w:rsidRDefault="003C0A81" w:rsidP="00AE0B41">
      <w:pPr>
        <w:pStyle w:val="RAMJODotList"/>
      </w:pPr>
      <w:r>
        <w:t>a</w:t>
      </w:r>
      <w:r w:rsidR="00B205F0">
        <w:t xml:space="preserve">re involved in </w:t>
      </w:r>
      <w:r>
        <w:t xml:space="preserve">the </w:t>
      </w:r>
      <w:r w:rsidR="00B205F0">
        <w:t>development assessment and consent processes for a new or ‘significantly modified’ UPSS</w:t>
      </w:r>
    </w:p>
    <w:p w14:paraId="195692EE" w14:textId="08317692" w:rsidR="00B72034" w:rsidRDefault="003C0A81" w:rsidP="00AE0B41">
      <w:pPr>
        <w:pStyle w:val="RAMJODotList"/>
      </w:pPr>
      <w:r>
        <w:t>d</w:t>
      </w:r>
      <w:r w:rsidR="00B205F0">
        <w:t xml:space="preserve">eliver development control processes related to ensuring </w:t>
      </w:r>
      <w:r>
        <w:t xml:space="preserve">that </w:t>
      </w:r>
      <w:r w:rsidR="00B205F0">
        <w:t xml:space="preserve">the operation of </w:t>
      </w:r>
      <w:r>
        <w:t>a UPSS</w:t>
      </w:r>
      <w:r w:rsidR="00B205F0">
        <w:t xml:space="preserve"> maintain</w:t>
      </w:r>
      <w:r>
        <w:t>s</w:t>
      </w:r>
      <w:r w:rsidR="00B205F0">
        <w:t xml:space="preserve"> compliance with </w:t>
      </w:r>
      <w:r>
        <w:t>d</w:t>
      </w:r>
      <w:r w:rsidR="00B205F0">
        <w:t xml:space="preserve">evelopment </w:t>
      </w:r>
      <w:r>
        <w:t>c</w:t>
      </w:r>
      <w:r w:rsidR="00B205F0">
        <w:t xml:space="preserve">onsent and the </w:t>
      </w:r>
      <w:r w:rsidR="00B205F0" w:rsidRPr="00AE0B41">
        <w:rPr>
          <w:i/>
          <w:iCs/>
        </w:rPr>
        <w:t>UPSS Regulation</w:t>
      </w:r>
    </w:p>
    <w:p w14:paraId="73864D62" w14:textId="5DB1530C" w:rsidR="00914E22" w:rsidRDefault="003C0A81" w:rsidP="00AE0B41">
      <w:pPr>
        <w:pStyle w:val="RAMJODotList"/>
      </w:pPr>
      <w:r>
        <w:t>decommission UPSSs</w:t>
      </w:r>
      <w:r w:rsidR="00B205F0">
        <w:t>.</w:t>
      </w:r>
    </w:p>
    <w:p w14:paraId="17B5EFC8" w14:textId="2BA348D5" w:rsidR="00B205F0" w:rsidRPr="005F5F06" w:rsidRDefault="00B205F0" w:rsidP="0087561D">
      <w:pPr>
        <w:pStyle w:val="RAMJOBody"/>
      </w:pPr>
      <w:r>
        <w:t xml:space="preserve">It is acknowledged that the regulatory landscape for </w:t>
      </w:r>
      <w:r w:rsidR="003C0A81">
        <w:t>UPSSs</w:t>
      </w:r>
      <w:r>
        <w:t xml:space="preserve"> is not limited to the </w:t>
      </w:r>
      <w:r w:rsidRPr="00AE0B41">
        <w:rPr>
          <w:i/>
          <w:iCs/>
        </w:rPr>
        <w:t>UPSS Regulation</w:t>
      </w:r>
      <w:r>
        <w:t>.</w:t>
      </w:r>
      <w:r w:rsidR="00290343">
        <w:t xml:space="preserve"> </w:t>
      </w:r>
      <w:r>
        <w:t xml:space="preserve">SafeWork NSW also has obligations </w:t>
      </w:r>
      <w:r w:rsidR="00B72034">
        <w:t xml:space="preserve">regarding decommissioning </w:t>
      </w:r>
      <w:r>
        <w:t xml:space="preserve">under the </w:t>
      </w:r>
      <w:r w:rsidRPr="00AE0B41">
        <w:rPr>
          <w:i/>
          <w:iCs/>
        </w:rPr>
        <w:t>Work Health and Safety Act 2011</w:t>
      </w:r>
      <w:r>
        <w:t xml:space="preserve"> and its subordinate </w:t>
      </w:r>
      <w:r w:rsidRPr="00AE0B41">
        <w:rPr>
          <w:i/>
          <w:iCs/>
        </w:rPr>
        <w:t>Work Health and Safety Regulation 2017</w:t>
      </w:r>
      <w:r>
        <w:t>.</w:t>
      </w:r>
      <w:r w:rsidR="00290343">
        <w:t xml:space="preserve"> </w:t>
      </w:r>
      <w:r>
        <w:t>These obligations relate to the licen</w:t>
      </w:r>
      <w:r w:rsidR="002F47E9">
        <w:t>sing</w:t>
      </w:r>
      <w:r>
        <w:t xml:space="preserve"> </w:t>
      </w:r>
      <w:r w:rsidR="00B72034">
        <w:t xml:space="preserve">of UPSS tanks, to </w:t>
      </w:r>
      <w:r w:rsidR="003C0A81">
        <w:t xml:space="preserve">the </w:t>
      </w:r>
      <w:r w:rsidR="00B72034">
        <w:t>notification process for</w:t>
      </w:r>
      <w:r>
        <w:t xml:space="preserve"> decommissioning UPSS tanks</w:t>
      </w:r>
      <w:r w:rsidR="003C0A81">
        <w:t xml:space="preserve"> and to </w:t>
      </w:r>
      <w:r>
        <w:t>workplace health and safety matters regarding the operation of a retail fuel service station or fuel depot.</w:t>
      </w:r>
    </w:p>
    <w:p w14:paraId="2141A4B1" w14:textId="5D2C3818" w:rsidR="009365A2" w:rsidRDefault="009365A2" w:rsidP="00CB042B">
      <w:pPr>
        <w:pStyle w:val="Heading1"/>
        <w:rPr>
          <w:rFonts w:asciiTheme="minorHAnsi" w:hAnsiTheme="minorHAnsi" w:cstheme="minorBidi"/>
          <w:b w:val="0"/>
          <w:kern w:val="0"/>
          <w:sz w:val="22"/>
          <w:szCs w:val="22"/>
          <w:lang w:val="en-US"/>
          <w14:ligatures w14:val="none"/>
        </w:rPr>
      </w:pPr>
      <w:r>
        <w:rPr>
          <w:rFonts w:asciiTheme="minorHAnsi" w:hAnsiTheme="minorHAnsi" w:cstheme="minorBidi"/>
          <w:b w:val="0"/>
          <w:kern w:val="0"/>
          <w:sz w:val="22"/>
          <w:szCs w:val="22"/>
          <w:lang w:val="en-US"/>
          <w14:ligatures w14:val="none"/>
        </w:rPr>
        <w:br w:type="page"/>
      </w:r>
    </w:p>
    <w:p w14:paraId="29607522" w14:textId="2DC6DE56" w:rsidR="00CB042B" w:rsidRDefault="00CB042B" w:rsidP="00AE0B41">
      <w:pPr>
        <w:pStyle w:val="RAMJOH1TabTitle"/>
      </w:pPr>
      <w:bookmarkStart w:id="6" w:name="_Toc100321045"/>
      <w:r>
        <w:lastRenderedPageBreak/>
        <w:t xml:space="preserve">TAB </w:t>
      </w:r>
      <w:r w:rsidR="00816C9B">
        <w:t>2</w:t>
      </w:r>
      <w:r w:rsidR="00AA6041">
        <w:t>:</w:t>
      </w:r>
      <w:r>
        <w:t xml:space="preserve"> </w:t>
      </w:r>
      <w:r w:rsidR="00B205F0">
        <w:t xml:space="preserve">UPSS </w:t>
      </w:r>
      <w:r w:rsidR="00AA6041">
        <w:t>DATA AND INFORMATION</w:t>
      </w:r>
      <w:bookmarkEnd w:id="6"/>
    </w:p>
    <w:p w14:paraId="0BD3BF20" w14:textId="27BD83B9" w:rsidR="00914E22" w:rsidRDefault="004A35E1" w:rsidP="0087561D">
      <w:pPr>
        <w:pStyle w:val="RAMJOBody"/>
      </w:pPr>
      <w:r>
        <w:t xml:space="preserve">There </w:t>
      </w:r>
      <w:r w:rsidR="003C0A81">
        <w:t xml:space="preserve">are </w:t>
      </w:r>
      <w:r>
        <w:t xml:space="preserve">a range of </w:t>
      </w:r>
      <w:r w:rsidR="003C0A81" w:rsidRPr="004E1C8E">
        <w:t>underground petroleum storage system (</w:t>
      </w:r>
      <w:r w:rsidR="009F532A" w:rsidRPr="004E1C8E">
        <w:t>UPSS</w:t>
      </w:r>
      <w:r w:rsidR="003C0A81" w:rsidRPr="004E1C8E">
        <w:t>)</w:t>
      </w:r>
      <w:r w:rsidR="009F532A" w:rsidRPr="004E1C8E">
        <w:t xml:space="preserve"> </w:t>
      </w:r>
      <w:r w:rsidRPr="004E1C8E">
        <w:t xml:space="preserve">data and information </w:t>
      </w:r>
      <w:r w:rsidR="00AB7ACF" w:rsidRPr="004E1C8E">
        <w:t xml:space="preserve">that can guide and inform Council </w:t>
      </w:r>
      <w:r w:rsidR="009F532A" w:rsidRPr="004E1C8E">
        <w:t>decisions in</w:t>
      </w:r>
      <w:r w:rsidR="0016786A" w:rsidRPr="004E1C8E">
        <w:t xml:space="preserve"> its</w:t>
      </w:r>
      <w:r w:rsidR="009F532A" w:rsidRPr="004E1C8E">
        <w:t xml:space="preserve"> </w:t>
      </w:r>
      <w:r w:rsidR="00AB7ACF" w:rsidRPr="004E1C8E">
        <w:t xml:space="preserve">development control </w:t>
      </w:r>
      <w:r w:rsidRPr="004E1C8E">
        <w:t>business processes.</w:t>
      </w:r>
      <w:r w:rsidR="00290343" w:rsidRPr="004E1C8E">
        <w:t xml:space="preserve"> </w:t>
      </w:r>
      <w:r w:rsidR="009F532A" w:rsidRPr="004E1C8E">
        <w:t xml:space="preserve">Best </w:t>
      </w:r>
      <w:r w:rsidR="00FE3CBE" w:rsidRPr="004E1C8E">
        <w:t xml:space="preserve">practice management of </w:t>
      </w:r>
      <w:r w:rsidR="009F532A" w:rsidRPr="004E1C8E">
        <w:t>this data and information</w:t>
      </w:r>
      <w:r w:rsidR="00FE3CBE" w:rsidRPr="004E1C8E">
        <w:t xml:space="preserve"> </w:t>
      </w:r>
      <w:r w:rsidR="00AB7ACF" w:rsidRPr="004E1C8E">
        <w:t xml:space="preserve">within Council’s records management system </w:t>
      </w:r>
      <w:r w:rsidR="00FE3CBE" w:rsidRPr="004E1C8E">
        <w:t xml:space="preserve">will enable Council to make informed decisions on </w:t>
      </w:r>
      <w:r w:rsidR="00AB7ACF" w:rsidRPr="004E1C8E">
        <w:t xml:space="preserve">future land use and to ensure </w:t>
      </w:r>
      <w:r w:rsidR="0016786A" w:rsidRPr="004E1C8E">
        <w:t xml:space="preserve">that </w:t>
      </w:r>
      <w:r w:rsidR="00AB7ACF" w:rsidRPr="004E1C8E">
        <w:t xml:space="preserve">the </w:t>
      </w:r>
      <w:r w:rsidR="009F532A" w:rsidRPr="004E1C8E">
        <w:t xml:space="preserve">ongoing </w:t>
      </w:r>
      <w:r w:rsidR="00AB7ACF" w:rsidRPr="004E1C8E">
        <w:t xml:space="preserve">operation of </w:t>
      </w:r>
      <w:r w:rsidR="003C0A81" w:rsidRPr="004E1C8E">
        <w:t>UPSSs</w:t>
      </w:r>
      <w:r w:rsidR="00AB7ACF" w:rsidRPr="004E1C8E">
        <w:t xml:space="preserve"> m</w:t>
      </w:r>
      <w:r w:rsidR="00FE3CBE" w:rsidRPr="004E1C8E">
        <w:t>inimise</w:t>
      </w:r>
      <w:r w:rsidR="009F532A" w:rsidRPr="004E1C8E">
        <w:t>s</w:t>
      </w:r>
      <w:r w:rsidR="00FE3CBE" w:rsidRPr="004E1C8E">
        <w:t xml:space="preserve"> the risk of harm to human health and the environment</w:t>
      </w:r>
      <w:r w:rsidR="00FE3CBE">
        <w:t>.</w:t>
      </w:r>
    </w:p>
    <w:p w14:paraId="617E9421" w14:textId="1F801222" w:rsidR="00B04637" w:rsidRDefault="00E7419B" w:rsidP="0087561D">
      <w:pPr>
        <w:pStyle w:val="RAMJOBody"/>
      </w:pPr>
      <w:r>
        <w:t>U</w:t>
      </w:r>
      <w:r w:rsidR="00B04637">
        <w:t xml:space="preserve">PSS data and information </w:t>
      </w:r>
      <w:r>
        <w:t>can be managed in Council’s</w:t>
      </w:r>
      <w:r w:rsidR="00B04637">
        <w:t>:</w:t>
      </w:r>
    </w:p>
    <w:p w14:paraId="3E9F29B4" w14:textId="0EFBBDD2" w:rsidR="00B04637" w:rsidRDefault="0016786A" w:rsidP="00AE0B41">
      <w:pPr>
        <w:pStyle w:val="RAMJODotList"/>
      </w:pPr>
      <w:r>
        <w:t>e</w:t>
      </w:r>
      <w:r w:rsidR="00B04637">
        <w:t>lectronic document and records management system</w:t>
      </w:r>
      <w:r w:rsidR="00641700">
        <w:t xml:space="preserve"> (</w:t>
      </w:r>
      <w:r w:rsidR="00165C81">
        <w:t>for example,</w:t>
      </w:r>
      <w:r w:rsidR="00641700">
        <w:t xml:space="preserve"> HP Trim)</w:t>
      </w:r>
    </w:p>
    <w:p w14:paraId="7680A4A9" w14:textId="5B282160" w:rsidR="00641700" w:rsidRDefault="0016786A" w:rsidP="00AE0B41">
      <w:pPr>
        <w:pStyle w:val="RAMJODotList"/>
      </w:pPr>
      <w:r>
        <w:t>p</w:t>
      </w:r>
      <w:r w:rsidR="00641700">
        <w:t>lanning information system (</w:t>
      </w:r>
      <w:r w:rsidR="00165C81">
        <w:t>for example,</w:t>
      </w:r>
      <w:r w:rsidR="00641700">
        <w:t xml:space="preserve"> </w:t>
      </w:r>
      <w:proofErr w:type="spellStart"/>
      <w:r w:rsidR="00641700">
        <w:t>Civica</w:t>
      </w:r>
      <w:proofErr w:type="spellEnd"/>
      <w:r w:rsidR="00641700">
        <w:t xml:space="preserve"> Authority)</w:t>
      </w:r>
    </w:p>
    <w:p w14:paraId="26AA5280" w14:textId="6E23F88E" w:rsidR="00641700" w:rsidRDefault="0016786A" w:rsidP="00AE0B41">
      <w:pPr>
        <w:pStyle w:val="RAMJODotList"/>
      </w:pPr>
      <w:r>
        <w:t>m</w:t>
      </w:r>
      <w:r w:rsidR="00641700">
        <w:t>apping (</w:t>
      </w:r>
      <w:r w:rsidR="00165C81">
        <w:t>for example,</w:t>
      </w:r>
      <w:r w:rsidR="00641700">
        <w:t xml:space="preserve"> </w:t>
      </w:r>
      <w:proofErr w:type="spellStart"/>
      <w:r w:rsidR="00641700">
        <w:t>IntraMaps</w:t>
      </w:r>
      <w:proofErr w:type="spellEnd"/>
      <w:r w:rsidR="00641700">
        <w:t>)</w:t>
      </w:r>
    </w:p>
    <w:p w14:paraId="18BCF231" w14:textId="3CC3CC4F" w:rsidR="00914E22" w:rsidRDefault="0016786A" w:rsidP="00AE0B41">
      <w:pPr>
        <w:pStyle w:val="RAMJODotList"/>
      </w:pPr>
      <w:r>
        <w:t>r</w:t>
      </w:r>
      <w:r w:rsidR="00641700" w:rsidRPr="00365F9A">
        <w:t>egisters</w:t>
      </w:r>
      <w:r>
        <w:t>,</w:t>
      </w:r>
      <w:r w:rsidR="00641700" w:rsidRPr="00365F9A">
        <w:t xml:space="preserve"> including </w:t>
      </w:r>
      <w:r>
        <w:t xml:space="preserve">the </w:t>
      </w:r>
      <w:r w:rsidR="00641700" w:rsidRPr="00365F9A">
        <w:t xml:space="preserve">Contaminated Land Site Register and UPSS </w:t>
      </w:r>
      <w:r>
        <w:t>R</w:t>
      </w:r>
      <w:r w:rsidR="00641700" w:rsidRPr="00365F9A">
        <w:t>egister</w:t>
      </w:r>
      <w:r>
        <w:t xml:space="preserve"> (see Table 1)</w:t>
      </w:r>
      <w:r w:rsidR="00641700" w:rsidRPr="00365F9A">
        <w:t>.</w:t>
      </w:r>
    </w:p>
    <w:p w14:paraId="3CAC422E" w14:textId="12AEEECE" w:rsidR="00FE3CBE" w:rsidRDefault="00FE3CBE" w:rsidP="00AE0B41">
      <w:pPr>
        <w:pStyle w:val="RAMJOTabH"/>
      </w:pPr>
      <w:r w:rsidRPr="00AE0B41">
        <w:rPr>
          <w:b/>
          <w:bCs/>
        </w:rPr>
        <w:t>Table</w:t>
      </w:r>
      <w:r w:rsidR="0087561D" w:rsidRPr="00AE0B41">
        <w:rPr>
          <w:b/>
          <w:bCs/>
        </w:rPr>
        <w:t xml:space="preserve"> </w:t>
      </w:r>
      <w:r w:rsidR="00AB7ACF" w:rsidRPr="00AE0B41">
        <w:rPr>
          <w:b/>
          <w:bCs/>
        </w:rPr>
        <w:t>1</w:t>
      </w:r>
      <w:r w:rsidRPr="00AE0B41">
        <w:rPr>
          <w:b/>
          <w:bCs/>
        </w:rPr>
        <w:t>:</w:t>
      </w:r>
      <w:r w:rsidR="00290343">
        <w:t xml:space="preserve"> </w:t>
      </w:r>
      <w:r w:rsidR="00AB7ACF">
        <w:t xml:space="preserve">Best </w:t>
      </w:r>
      <w:r>
        <w:t>practice UPSS data and information management</w:t>
      </w:r>
    </w:p>
    <w:tbl>
      <w:tblPr>
        <w:tblStyle w:val="TableGrid"/>
        <w:tblW w:w="0" w:type="auto"/>
        <w:tblLayout w:type="fixed"/>
        <w:tblLook w:val="04A0" w:firstRow="1" w:lastRow="0" w:firstColumn="1" w:lastColumn="0" w:noHBand="0" w:noVBand="1"/>
      </w:tblPr>
      <w:tblGrid>
        <w:gridCol w:w="3256"/>
        <w:gridCol w:w="1027"/>
        <w:gridCol w:w="1028"/>
        <w:gridCol w:w="921"/>
        <w:gridCol w:w="1134"/>
        <w:gridCol w:w="825"/>
        <w:gridCol w:w="825"/>
      </w:tblGrid>
      <w:tr w:rsidR="0016786A" w14:paraId="486E7284" w14:textId="14F5D36F" w:rsidTr="00AE0B41">
        <w:tc>
          <w:tcPr>
            <w:tcW w:w="3256" w:type="dxa"/>
            <w:vMerge w:val="restart"/>
          </w:tcPr>
          <w:p w14:paraId="415FC6A4" w14:textId="5C0C0FF4" w:rsidR="0016786A" w:rsidRPr="00AE0B41" w:rsidRDefault="0016786A" w:rsidP="00AE0B41">
            <w:pPr>
              <w:pStyle w:val="RAMJOTabText"/>
              <w:rPr>
                <w:b/>
                <w:bCs/>
              </w:rPr>
            </w:pPr>
            <w:r w:rsidRPr="00AE0B41">
              <w:rPr>
                <w:b/>
                <w:bCs/>
              </w:rPr>
              <w:t>Data/</w:t>
            </w:r>
            <w:r>
              <w:rPr>
                <w:b/>
                <w:bCs/>
              </w:rPr>
              <w:t>i</w:t>
            </w:r>
            <w:r w:rsidRPr="00AE0B41">
              <w:rPr>
                <w:b/>
                <w:bCs/>
              </w:rPr>
              <w:t>nformation</w:t>
            </w:r>
          </w:p>
        </w:tc>
        <w:tc>
          <w:tcPr>
            <w:tcW w:w="1027" w:type="dxa"/>
            <w:vMerge w:val="restart"/>
          </w:tcPr>
          <w:p w14:paraId="144A877A" w14:textId="31285489" w:rsidR="0016786A" w:rsidRPr="00AE0B41" w:rsidRDefault="0016786A" w:rsidP="00AE0B41">
            <w:pPr>
              <w:pStyle w:val="RAMJOTabText"/>
              <w:jc w:val="center"/>
              <w:rPr>
                <w:b/>
                <w:bCs/>
              </w:rPr>
            </w:pPr>
            <w:r w:rsidRPr="00AE0B41">
              <w:rPr>
                <w:b/>
                <w:bCs/>
              </w:rPr>
              <w:t>Process</w:t>
            </w:r>
          </w:p>
        </w:tc>
        <w:tc>
          <w:tcPr>
            <w:tcW w:w="1028" w:type="dxa"/>
            <w:vMerge w:val="restart"/>
          </w:tcPr>
          <w:p w14:paraId="12544BD6" w14:textId="2B772170" w:rsidR="0016786A" w:rsidRPr="00AE0B41" w:rsidRDefault="0016786A" w:rsidP="00AE0B41">
            <w:pPr>
              <w:pStyle w:val="RAMJOTabText"/>
              <w:jc w:val="center"/>
              <w:rPr>
                <w:b/>
                <w:bCs/>
              </w:rPr>
            </w:pPr>
            <w:r w:rsidRPr="00AE0B41">
              <w:rPr>
                <w:b/>
                <w:bCs/>
              </w:rPr>
              <w:t>EDRMS</w:t>
            </w:r>
          </w:p>
        </w:tc>
        <w:tc>
          <w:tcPr>
            <w:tcW w:w="921" w:type="dxa"/>
            <w:vMerge w:val="restart"/>
          </w:tcPr>
          <w:p w14:paraId="46EE0471" w14:textId="6F6F91E7" w:rsidR="0016786A" w:rsidRPr="00AE0B41" w:rsidRDefault="0016786A" w:rsidP="00AE0B41">
            <w:pPr>
              <w:pStyle w:val="RAMJOTabText"/>
              <w:jc w:val="center"/>
              <w:rPr>
                <w:b/>
                <w:bCs/>
              </w:rPr>
            </w:pPr>
            <w:r w:rsidRPr="00AE0B41">
              <w:rPr>
                <w:b/>
                <w:bCs/>
              </w:rPr>
              <w:t>PIS</w:t>
            </w:r>
          </w:p>
        </w:tc>
        <w:tc>
          <w:tcPr>
            <w:tcW w:w="1134" w:type="dxa"/>
            <w:vMerge w:val="restart"/>
          </w:tcPr>
          <w:p w14:paraId="342D49A1" w14:textId="5142CC99" w:rsidR="0016786A" w:rsidRPr="00AE0B41" w:rsidRDefault="0016786A" w:rsidP="00AE0B41">
            <w:pPr>
              <w:pStyle w:val="RAMJOTabText"/>
              <w:jc w:val="center"/>
              <w:rPr>
                <w:b/>
                <w:bCs/>
              </w:rPr>
            </w:pPr>
            <w:r w:rsidRPr="00AE0B41">
              <w:rPr>
                <w:b/>
                <w:bCs/>
              </w:rPr>
              <w:t>Mapping</w:t>
            </w:r>
          </w:p>
        </w:tc>
        <w:tc>
          <w:tcPr>
            <w:tcW w:w="1650" w:type="dxa"/>
            <w:gridSpan w:val="2"/>
          </w:tcPr>
          <w:p w14:paraId="6ABF6D14" w14:textId="323B344F" w:rsidR="0016786A" w:rsidRPr="00AE0B41" w:rsidRDefault="0016786A" w:rsidP="00AE0B41">
            <w:pPr>
              <w:pStyle w:val="RAMJOTabText"/>
              <w:jc w:val="center"/>
              <w:rPr>
                <w:b/>
                <w:bCs/>
              </w:rPr>
            </w:pPr>
            <w:r w:rsidRPr="00AE0B41">
              <w:rPr>
                <w:b/>
                <w:bCs/>
              </w:rPr>
              <w:t>Register</w:t>
            </w:r>
          </w:p>
        </w:tc>
      </w:tr>
      <w:tr w:rsidR="0016786A" w14:paraId="13F2D4C6" w14:textId="301E006B" w:rsidTr="00AE0B41">
        <w:tc>
          <w:tcPr>
            <w:tcW w:w="3256" w:type="dxa"/>
            <w:vMerge/>
          </w:tcPr>
          <w:p w14:paraId="502C014D" w14:textId="485D017D" w:rsidR="0016786A" w:rsidRPr="00AE0B41" w:rsidRDefault="0016786A" w:rsidP="00AE0B41">
            <w:pPr>
              <w:pStyle w:val="RAMJOTabText"/>
              <w:rPr>
                <w:b/>
                <w:bCs/>
              </w:rPr>
            </w:pPr>
          </w:p>
        </w:tc>
        <w:tc>
          <w:tcPr>
            <w:tcW w:w="1027" w:type="dxa"/>
            <w:vMerge/>
          </w:tcPr>
          <w:p w14:paraId="3EA0B1F8" w14:textId="65E90DE6" w:rsidR="0016786A" w:rsidRPr="00AE0B41" w:rsidRDefault="0016786A" w:rsidP="00AE0B41">
            <w:pPr>
              <w:pStyle w:val="RAMJOTabText"/>
              <w:jc w:val="center"/>
              <w:rPr>
                <w:b/>
                <w:bCs/>
              </w:rPr>
            </w:pPr>
          </w:p>
        </w:tc>
        <w:tc>
          <w:tcPr>
            <w:tcW w:w="1028" w:type="dxa"/>
            <w:vMerge/>
          </w:tcPr>
          <w:p w14:paraId="433ACE86" w14:textId="0A3C193B" w:rsidR="0016786A" w:rsidRPr="00AE0B41" w:rsidRDefault="0016786A" w:rsidP="00AE0B41">
            <w:pPr>
              <w:pStyle w:val="RAMJOTabText"/>
              <w:jc w:val="center"/>
              <w:rPr>
                <w:b/>
                <w:bCs/>
              </w:rPr>
            </w:pPr>
          </w:p>
        </w:tc>
        <w:tc>
          <w:tcPr>
            <w:tcW w:w="921" w:type="dxa"/>
            <w:vMerge/>
          </w:tcPr>
          <w:p w14:paraId="4211C591" w14:textId="77777777" w:rsidR="0016786A" w:rsidRPr="00AE0B41" w:rsidRDefault="0016786A" w:rsidP="00AE0B41">
            <w:pPr>
              <w:pStyle w:val="RAMJOTabText"/>
              <w:jc w:val="center"/>
              <w:rPr>
                <w:b/>
                <w:bCs/>
              </w:rPr>
            </w:pPr>
          </w:p>
        </w:tc>
        <w:tc>
          <w:tcPr>
            <w:tcW w:w="1134" w:type="dxa"/>
            <w:vMerge/>
          </w:tcPr>
          <w:p w14:paraId="3ED5322E" w14:textId="77777777" w:rsidR="0016786A" w:rsidRPr="00AE0B41" w:rsidRDefault="0016786A" w:rsidP="00AE0B41">
            <w:pPr>
              <w:pStyle w:val="RAMJOTabText"/>
              <w:jc w:val="center"/>
              <w:rPr>
                <w:b/>
                <w:bCs/>
              </w:rPr>
            </w:pPr>
          </w:p>
        </w:tc>
        <w:tc>
          <w:tcPr>
            <w:tcW w:w="825" w:type="dxa"/>
          </w:tcPr>
          <w:p w14:paraId="4160E0E3" w14:textId="3F2369B9" w:rsidR="0016786A" w:rsidRPr="00AE0B41" w:rsidRDefault="0016786A" w:rsidP="00AE0B41">
            <w:pPr>
              <w:pStyle w:val="RAMJOTabText"/>
              <w:jc w:val="center"/>
              <w:rPr>
                <w:b/>
                <w:bCs/>
              </w:rPr>
            </w:pPr>
            <w:r w:rsidRPr="00AE0B41">
              <w:rPr>
                <w:b/>
                <w:bCs/>
              </w:rPr>
              <w:t>CLSR</w:t>
            </w:r>
          </w:p>
        </w:tc>
        <w:tc>
          <w:tcPr>
            <w:tcW w:w="825" w:type="dxa"/>
          </w:tcPr>
          <w:p w14:paraId="3CA02B7F" w14:textId="6C715EC3" w:rsidR="0016786A" w:rsidRPr="00AE0B41" w:rsidRDefault="0016786A" w:rsidP="00AE0B41">
            <w:pPr>
              <w:pStyle w:val="RAMJOTabText"/>
              <w:jc w:val="center"/>
              <w:rPr>
                <w:b/>
                <w:bCs/>
              </w:rPr>
            </w:pPr>
            <w:r w:rsidRPr="00AE0B41">
              <w:rPr>
                <w:b/>
                <w:bCs/>
              </w:rPr>
              <w:t>UPSS</w:t>
            </w:r>
          </w:p>
        </w:tc>
      </w:tr>
      <w:tr w:rsidR="0016786A" w14:paraId="6B65CC3D" w14:textId="2B69F5AC" w:rsidTr="00AE0B41">
        <w:tc>
          <w:tcPr>
            <w:tcW w:w="3256" w:type="dxa"/>
          </w:tcPr>
          <w:p w14:paraId="65D95D09" w14:textId="412E0614" w:rsidR="00130BE5" w:rsidRDefault="00130BE5" w:rsidP="00AE0B41">
            <w:pPr>
              <w:pStyle w:val="RAMJOTabText"/>
            </w:pPr>
            <w:r>
              <w:t>UPSS designs and drawings</w:t>
            </w:r>
          </w:p>
        </w:tc>
        <w:tc>
          <w:tcPr>
            <w:tcW w:w="1027" w:type="dxa"/>
          </w:tcPr>
          <w:p w14:paraId="4421CF77" w14:textId="4759EC6C" w:rsidR="00130BE5" w:rsidRDefault="00130BE5" w:rsidP="00AE0B41">
            <w:pPr>
              <w:pStyle w:val="RAMJOTabText"/>
              <w:jc w:val="center"/>
            </w:pPr>
            <w:r>
              <w:t>DA/IMP</w:t>
            </w:r>
          </w:p>
        </w:tc>
        <w:tc>
          <w:tcPr>
            <w:tcW w:w="1028" w:type="dxa"/>
          </w:tcPr>
          <w:p w14:paraId="5ED30972" w14:textId="35D84026" w:rsidR="00130BE5" w:rsidRDefault="00130BE5" w:rsidP="00AE0B41">
            <w:pPr>
              <w:pStyle w:val="RAMJOTabText"/>
              <w:jc w:val="center"/>
            </w:pPr>
            <w:r>
              <w:t>x</w:t>
            </w:r>
          </w:p>
        </w:tc>
        <w:tc>
          <w:tcPr>
            <w:tcW w:w="921" w:type="dxa"/>
          </w:tcPr>
          <w:p w14:paraId="611E38D2" w14:textId="40D4D392" w:rsidR="00130BE5" w:rsidRDefault="00130BE5" w:rsidP="00AE0B41">
            <w:pPr>
              <w:pStyle w:val="RAMJOTabText"/>
              <w:jc w:val="center"/>
            </w:pPr>
            <w:r>
              <w:t>Link</w:t>
            </w:r>
          </w:p>
        </w:tc>
        <w:tc>
          <w:tcPr>
            <w:tcW w:w="1134" w:type="dxa"/>
          </w:tcPr>
          <w:p w14:paraId="5F76CB65" w14:textId="7285E529" w:rsidR="00130BE5" w:rsidRDefault="00130BE5" w:rsidP="00AE0B41">
            <w:pPr>
              <w:pStyle w:val="RAMJOTabText"/>
              <w:jc w:val="center"/>
            </w:pPr>
            <w:r>
              <w:t>x</w:t>
            </w:r>
          </w:p>
        </w:tc>
        <w:tc>
          <w:tcPr>
            <w:tcW w:w="825" w:type="dxa"/>
          </w:tcPr>
          <w:p w14:paraId="20CD3B90" w14:textId="3A17FF8B" w:rsidR="00130BE5" w:rsidRDefault="00130BE5" w:rsidP="00AE0B41">
            <w:pPr>
              <w:pStyle w:val="RAMJOTabText"/>
              <w:jc w:val="center"/>
            </w:pPr>
            <w:r>
              <w:t>Link</w:t>
            </w:r>
          </w:p>
        </w:tc>
        <w:tc>
          <w:tcPr>
            <w:tcW w:w="825" w:type="dxa"/>
          </w:tcPr>
          <w:p w14:paraId="7C72C03A" w14:textId="19848652" w:rsidR="00130BE5" w:rsidRDefault="00130BE5" w:rsidP="00AE0B41">
            <w:pPr>
              <w:pStyle w:val="RAMJOTabText"/>
              <w:jc w:val="center"/>
            </w:pPr>
            <w:r>
              <w:t>Link</w:t>
            </w:r>
          </w:p>
        </w:tc>
      </w:tr>
      <w:tr w:rsidR="0016786A" w14:paraId="13130A41" w14:textId="4A6A7312" w:rsidTr="00AE0B41">
        <w:tc>
          <w:tcPr>
            <w:tcW w:w="3256" w:type="dxa"/>
          </w:tcPr>
          <w:p w14:paraId="3B59253D" w14:textId="01E35E8C" w:rsidR="00130BE5" w:rsidRDefault="00130BE5" w:rsidP="00AE0B41">
            <w:pPr>
              <w:pStyle w:val="RAMJOTabText"/>
            </w:pPr>
            <w:r>
              <w:t>Assessment of site contamination reports</w:t>
            </w:r>
          </w:p>
        </w:tc>
        <w:tc>
          <w:tcPr>
            <w:tcW w:w="1027" w:type="dxa"/>
          </w:tcPr>
          <w:p w14:paraId="68D85AD9" w14:textId="302B02B0" w:rsidR="00130BE5" w:rsidRDefault="00130BE5" w:rsidP="00AE0B41">
            <w:pPr>
              <w:pStyle w:val="RAMJOTabText"/>
              <w:jc w:val="center"/>
            </w:pPr>
            <w:r>
              <w:t>DA</w:t>
            </w:r>
          </w:p>
        </w:tc>
        <w:tc>
          <w:tcPr>
            <w:tcW w:w="1028" w:type="dxa"/>
          </w:tcPr>
          <w:p w14:paraId="65F67059" w14:textId="6020E404" w:rsidR="00130BE5" w:rsidRDefault="00130BE5" w:rsidP="00AE0B41">
            <w:pPr>
              <w:pStyle w:val="RAMJOTabText"/>
              <w:jc w:val="center"/>
            </w:pPr>
            <w:r>
              <w:t>x</w:t>
            </w:r>
          </w:p>
        </w:tc>
        <w:tc>
          <w:tcPr>
            <w:tcW w:w="921" w:type="dxa"/>
          </w:tcPr>
          <w:p w14:paraId="3A40E258" w14:textId="7C740B7A" w:rsidR="00130BE5" w:rsidRDefault="00130BE5" w:rsidP="00AE0B41">
            <w:pPr>
              <w:pStyle w:val="RAMJOTabText"/>
              <w:jc w:val="center"/>
            </w:pPr>
            <w:r>
              <w:t>Link</w:t>
            </w:r>
          </w:p>
        </w:tc>
        <w:tc>
          <w:tcPr>
            <w:tcW w:w="1134" w:type="dxa"/>
          </w:tcPr>
          <w:p w14:paraId="663825E7" w14:textId="77777777" w:rsidR="00130BE5" w:rsidRDefault="00130BE5" w:rsidP="00AE0B41">
            <w:pPr>
              <w:pStyle w:val="RAMJOTabText"/>
              <w:jc w:val="center"/>
            </w:pPr>
          </w:p>
        </w:tc>
        <w:tc>
          <w:tcPr>
            <w:tcW w:w="825" w:type="dxa"/>
          </w:tcPr>
          <w:p w14:paraId="563751B3" w14:textId="41D1B6C9" w:rsidR="00130BE5" w:rsidRDefault="00130BE5" w:rsidP="00AE0B41">
            <w:pPr>
              <w:pStyle w:val="RAMJOTabText"/>
              <w:jc w:val="center"/>
            </w:pPr>
            <w:r>
              <w:t>Link</w:t>
            </w:r>
          </w:p>
        </w:tc>
        <w:tc>
          <w:tcPr>
            <w:tcW w:w="825" w:type="dxa"/>
          </w:tcPr>
          <w:p w14:paraId="23461719" w14:textId="43F019DB" w:rsidR="00130BE5" w:rsidRDefault="00130BE5" w:rsidP="00AE0B41">
            <w:pPr>
              <w:pStyle w:val="RAMJOTabText"/>
              <w:jc w:val="center"/>
            </w:pPr>
            <w:r>
              <w:t>Link</w:t>
            </w:r>
          </w:p>
        </w:tc>
      </w:tr>
      <w:tr w:rsidR="0016786A" w14:paraId="4936BBC9" w14:textId="123DA84F" w:rsidTr="00AE0B41">
        <w:tc>
          <w:tcPr>
            <w:tcW w:w="3256" w:type="dxa"/>
          </w:tcPr>
          <w:p w14:paraId="5C7D1257" w14:textId="18C0D2DB" w:rsidR="00130BE5" w:rsidRDefault="00130BE5" w:rsidP="00AE0B41">
            <w:pPr>
              <w:pStyle w:val="RAMJOTabText"/>
            </w:pPr>
            <w:r>
              <w:t>Category 2 remediation report</w:t>
            </w:r>
          </w:p>
        </w:tc>
        <w:tc>
          <w:tcPr>
            <w:tcW w:w="1027" w:type="dxa"/>
          </w:tcPr>
          <w:p w14:paraId="6A05DB39" w14:textId="04C69F47" w:rsidR="00130BE5" w:rsidRDefault="00130BE5" w:rsidP="00AE0B41">
            <w:pPr>
              <w:pStyle w:val="RAMJOTabText"/>
              <w:jc w:val="center"/>
            </w:pPr>
            <w:r>
              <w:t>DA/IMP</w:t>
            </w:r>
          </w:p>
        </w:tc>
        <w:tc>
          <w:tcPr>
            <w:tcW w:w="1028" w:type="dxa"/>
          </w:tcPr>
          <w:p w14:paraId="45356C52" w14:textId="52D90E94" w:rsidR="00130BE5" w:rsidRDefault="00130BE5" w:rsidP="00AE0B41">
            <w:pPr>
              <w:pStyle w:val="RAMJOTabText"/>
              <w:jc w:val="center"/>
            </w:pPr>
            <w:r>
              <w:t>x</w:t>
            </w:r>
          </w:p>
        </w:tc>
        <w:tc>
          <w:tcPr>
            <w:tcW w:w="921" w:type="dxa"/>
          </w:tcPr>
          <w:p w14:paraId="2D896207" w14:textId="46E37DBC" w:rsidR="00130BE5" w:rsidRDefault="00130BE5" w:rsidP="00AE0B41">
            <w:pPr>
              <w:pStyle w:val="RAMJOTabText"/>
              <w:jc w:val="center"/>
            </w:pPr>
            <w:r>
              <w:t>Link</w:t>
            </w:r>
          </w:p>
        </w:tc>
        <w:tc>
          <w:tcPr>
            <w:tcW w:w="1134" w:type="dxa"/>
          </w:tcPr>
          <w:p w14:paraId="0A827106" w14:textId="77777777" w:rsidR="00130BE5" w:rsidRDefault="00130BE5" w:rsidP="00AE0B41">
            <w:pPr>
              <w:pStyle w:val="RAMJOTabText"/>
              <w:jc w:val="center"/>
            </w:pPr>
          </w:p>
        </w:tc>
        <w:tc>
          <w:tcPr>
            <w:tcW w:w="825" w:type="dxa"/>
          </w:tcPr>
          <w:p w14:paraId="7B6C7438" w14:textId="3499E86E" w:rsidR="00130BE5" w:rsidRDefault="00130BE5" w:rsidP="00AE0B41">
            <w:pPr>
              <w:pStyle w:val="RAMJOTabText"/>
              <w:jc w:val="center"/>
            </w:pPr>
            <w:r>
              <w:t>Link</w:t>
            </w:r>
          </w:p>
        </w:tc>
        <w:tc>
          <w:tcPr>
            <w:tcW w:w="825" w:type="dxa"/>
          </w:tcPr>
          <w:p w14:paraId="0AB39570" w14:textId="5DB7EA98" w:rsidR="00130BE5" w:rsidRDefault="00130BE5" w:rsidP="00AE0B41">
            <w:pPr>
              <w:pStyle w:val="RAMJOTabText"/>
              <w:jc w:val="center"/>
            </w:pPr>
            <w:r>
              <w:t>Link</w:t>
            </w:r>
          </w:p>
        </w:tc>
      </w:tr>
      <w:tr w:rsidR="0016786A" w14:paraId="762D5226" w14:textId="454CACA4" w:rsidTr="00AE0B41">
        <w:tc>
          <w:tcPr>
            <w:tcW w:w="3256" w:type="dxa"/>
          </w:tcPr>
          <w:p w14:paraId="53CEE83B" w14:textId="7D7B252E" w:rsidR="00130BE5" w:rsidRDefault="00130BE5" w:rsidP="00AE0B41">
            <w:pPr>
              <w:pStyle w:val="RAMJOTabText"/>
            </w:pPr>
            <w:r>
              <w:t>Regulatory notifications</w:t>
            </w:r>
          </w:p>
        </w:tc>
        <w:tc>
          <w:tcPr>
            <w:tcW w:w="1027" w:type="dxa"/>
          </w:tcPr>
          <w:p w14:paraId="1671433D" w14:textId="7DDABADA" w:rsidR="00130BE5" w:rsidRDefault="00130BE5" w:rsidP="00AE0B41">
            <w:pPr>
              <w:pStyle w:val="RAMJOTabText"/>
              <w:jc w:val="center"/>
            </w:pPr>
            <w:r>
              <w:t>IMP</w:t>
            </w:r>
          </w:p>
        </w:tc>
        <w:tc>
          <w:tcPr>
            <w:tcW w:w="1028" w:type="dxa"/>
          </w:tcPr>
          <w:p w14:paraId="43B013F2" w14:textId="4B3F269E" w:rsidR="00130BE5" w:rsidRDefault="00130BE5" w:rsidP="00AE0B41">
            <w:pPr>
              <w:pStyle w:val="RAMJOTabText"/>
              <w:jc w:val="center"/>
            </w:pPr>
            <w:r>
              <w:t>x</w:t>
            </w:r>
          </w:p>
        </w:tc>
        <w:tc>
          <w:tcPr>
            <w:tcW w:w="921" w:type="dxa"/>
          </w:tcPr>
          <w:p w14:paraId="54FA1610" w14:textId="0E96D24C" w:rsidR="00130BE5" w:rsidRDefault="00130BE5" w:rsidP="00AE0B41">
            <w:pPr>
              <w:pStyle w:val="RAMJOTabText"/>
              <w:jc w:val="center"/>
            </w:pPr>
            <w:r>
              <w:t>Link</w:t>
            </w:r>
          </w:p>
        </w:tc>
        <w:tc>
          <w:tcPr>
            <w:tcW w:w="1134" w:type="dxa"/>
          </w:tcPr>
          <w:p w14:paraId="192D33EA" w14:textId="77777777" w:rsidR="00130BE5" w:rsidRDefault="00130BE5" w:rsidP="00AE0B41">
            <w:pPr>
              <w:pStyle w:val="RAMJOTabText"/>
              <w:jc w:val="center"/>
            </w:pPr>
          </w:p>
        </w:tc>
        <w:tc>
          <w:tcPr>
            <w:tcW w:w="825" w:type="dxa"/>
          </w:tcPr>
          <w:p w14:paraId="7C6023DB" w14:textId="45E321E5" w:rsidR="00130BE5" w:rsidRDefault="00130BE5" w:rsidP="00AE0B41">
            <w:pPr>
              <w:pStyle w:val="RAMJOTabText"/>
              <w:jc w:val="center"/>
            </w:pPr>
            <w:r>
              <w:t>Link</w:t>
            </w:r>
          </w:p>
        </w:tc>
        <w:tc>
          <w:tcPr>
            <w:tcW w:w="825" w:type="dxa"/>
          </w:tcPr>
          <w:p w14:paraId="0F4C931B" w14:textId="6D18513A" w:rsidR="00130BE5" w:rsidRDefault="00130BE5" w:rsidP="00AE0B41">
            <w:pPr>
              <w:pStyle w:val="RAMJOTabText"/>
              <w:jc w:val="center"/>
            </w:pPr>
            <w:r>
              <w:t>Link</w:t>
            </w:r>
          </w:p>
        </w:tc>
      </w:tr>
      <w:tr w:rsidR="0016786A" w14:paraId="01DB79AE" w14:textId="60B32147" w:rsidTr="00AE0B41">
        <w:tc>
          <w:tcPr>
            <w:tcW w:w="3256" w:type="dxa"/>
          </w:tcPr>
          <w:p w14:paraId="43B57A35" w14:textId="05DF722A" w:rsidR="00130BE5" w:rsidRDefault="00130BE5" w:rsidP="00AE0B41">
            <w:pPr>
              <w:pStyle w:val="RAMJOTabText"/>
            </w:pPr>
            <w:r>
              <w:t>UPSS survey responses</w:t>
            </w:r>
          </w:p>
        </w:tc>
        <w:tc>
          <w:tcPr>
            <w:tcW w:w="1027" w:type="dxa"/>
          </w:tcPr>
          <w:p w14:paraId="6CFDD6E1" w14:textId="25A9C937" w:rsidR="00130BE5" w:rsidRDefault="00130BE5" w:rsidP="00AE0B41">
            <w:pPr>
              <w:pStyle w:val="RAMJOTabText"/>
              <w:jc w:val="center"/>
            </w:pPr>
            <w:r>
              <w:t>IMP</w:t>
            </w:r>
          </w:p>
        </w:tc>
        <w:tc>
          <w:tcPr>
            <w:tcW w:w="1028" w:type="dxa"/>
          </w:tcPr>
          <w:p w14:paraId="241E2D94" w14:textId="7D98FE3F" w:rsidR="00130BE5" w:rsidRDefault="00130BE5" w:rsidP="00AE0B41">
            <w:pPr>
              <w:pStyle w:val="RAMJOTabText"/>
              <w:jc w:val="center"/>
            </w:pPr>
            <w:r>
              <w:t>x</w:t>
            </w:r>
          </w:p>
        </w:tc>
        <w:tc>
          <w:tcPr>
            <w:tcW w:w="921" w:type="dxa"/>
          </w:tcPr>
          <w:p w14:paraId="34C756F1" w14:textId="77777777" w:rsidR="00130BE5" w:rsidRDefault="00130BE5" w:rsidP="00AE0B41">
            <w:pPr>
              <w:pStyle w:val="RAMJOTabText"/>
              <w:jc w:val="center"/>
            </w:pPr>
          </w:p>
        </w:tc>
        <w:tc>
          <w:tcPr>
            <w:tcW w:w="1134" w:type="dxa"/>
          </w:tcPr>
          <w:p w14:paraId="5E5F1CA9" w14:textId="682B7ADD" w:rsidR="00130BE5" w:rsidRDefault="00130BE5" w:rsidP="00AE0B41">
            <w:pPr>
              <w:pStyle w:val="RAMJOTabText"/>
              <w:jc w:val="center"/>
            </w:pPr>
            <w:r>
              <w:t>x</w:t>
            </w:r>
          </w:p>
        </w:tc>
        <w:tc>
          <w:tcPr>
            <w:tcW w:w="825" w:type="dxa"/>
          </w:tcPr>
          <w:p w14:paraId="2458D9C3" w14:textId="57C87484" w:rsidR="00130BE5" w:rsidRDefault="00130BE5" w:rsidP="00AE0B41">
            <w:pPr>
              <w:pStyle w:val="RAMJOTabText"/>
              <w:jc w:val="center"/>
            </w:pPr>
            <w:r>
              <w:t>x</w:t>
            </w:r>
          </w:p>
        </w:tc>
        <w:tc>
          <w:tcPr>
            <w:tcW w:w="825" w:type="dxa"/>
          </w:tcPr>
          <w:p w14:paraId="7FA6E547" w14:textId="715EAAB9" w:rsidR="00130BE5" w:rsidRDefault="00130BE5" w:rsidP="00AE0B41">
            <w:pPr>
              <w:pStyle w:val="RAMJOTabText"/>
              <w:jc w:val="center"/>
            </w:pPr>
            <w:r>
              <w:t>x</w:t>
            </w:r>
          </w:p>
        </w:tc>
      </w:tr>
      <w:tr w:rsidR="0016786A" w14:paraId="4125D3FA" w14:textId="3F22B223" w:rsidTr="00AE0B41">
        <w:tc>
          <w:tcPr>
            <w:tcW w:w="3256" w:type="dxa"/>
          </w:tcPr>
          <w:p w14:paraId="5BD7CC78" w14:textId="430A2420" w:rsidR="00130BE5" w:rsidRDefault="00130BE5" w:rsidP="00AE0B41">
            <w:pPr>
              <w:pStyle w:val="RAMJOTabText"/>
            </w:pPr>
            <w:r>
              <w:t>Completed inspection form</w:t>
            </w:r>
          </w:p>
        </w:tc>
        <w:tc>
          <w:tcPr>
            <w:tcW w:w="1027" w:type="dxa"/>
          </w:tcPr>
          <w:p w14:paraId="0F002BE7" w14:textId="79853874" w:rsidR="00130BE5" w:rsidRDefault="00130BE5" w:rsidP="00AE0B41">
            <w:pPr>
              <w:pStyle w:val="RAMJOTabText"/>
              <w:jc w:val="center"/>
            </w:pPr>
            <w:r>
              <w:t>IMP</w:t>
            </w:r>
          </w:p>
        </w:tc>
        <w:tc>
          <w:tcPr>
            <w:tcW w:w="1028" w:type="dxa"/>
          </w:tcPr>
          <w:p w14:paraId="00CC03A6" w14:textId="06D3A4FE" w:rsidR="00130BE5" w:rsidRDefault="00130BE5" w:rsidP="00AE0B41">
            <w:pPr>
              <w:pStyle w:val="RAMJOTabText"/>
              <w:jc w:val="center"/>
            </w:pPr>
            <w:r>
              <w:t>x</w:t>
            </w:r>
          </w:p>
        </w:tc>
        <w:tc>
          <w:tcPr>
            <w:tcW w:w="921" w:type="dxa"/>
          </w:tcPr>
          <w:p w14:paraId="2DB49893" w14:textId="77777777" w:rsidR="00130BE5" w:rsidRDefault="00130BE5" w:rsidP="00AE0B41">
            <w:pPr>
              <w:pStyle w:val="RAMJOTabText"/>
              <w:jc w:val="center"/>
            </w:pPr>
          </w:p>
        </w:tc>
        <w:tc>
          <w:tcPr>
            <w:tcW w:w="1134" w:type="dxa"/>
          </w:tcPr>
          <w:p w14:paraId="044E0BC2" w14:textId="77777777" w:rsidR="00130BE5" w:rsidRDefault="00130BE5" w:rsidP="00AE0B41">
            <w:pPr>
              <w:pStyle w:val="RAMJOTabText"/>
              <w:jc w:val="center"/>
            </w:pPr>
          </w:p>
        </w:tc>
        <w:tc>
          <w:tcPr>
            <w:tcW w:w="825" w:type="dxa"/>
          </w:tcPr>
          <w:p w14:paraId="40F0AE24" w14:textId="655448AA" w:rsidR="00130BE5" w:rsidRDefault="00130BE5" w:rsidP="00AE0B41">
            <w:pPr>
              <w:pStyle w:val="RAMJOTabText"/>
              <w:jc w:val="center"/>
            </w:pPr>
            <w:r>
              <w:t>Link</w:t>
            </w:r>
          </w:p>
        </w:tc>
        <w:tc>
          <w:tcPr>
            <w:tcW w:w="825" w:type="dxa"/>
          </w:tcPr>
          <w:p w14:paraId="6C556B40" w14:textId="0C7CFB1B" w:rsidR="00130BE5" w:rsidRDefault="00130BE5" w:rsidP="00AE0B41">
            <w:pPr>
              <w:pStyle w:val="RAMJOTabText"/>
              <w:jc w:val="center"/>
            </w:pPr>
            <w:r>
              <w:t>Link</w:t>
            </w:r>
          </w:p>
        </w:tc>
      </w:tr>
      <w:tr w:rsidR="0016786A" w14:paraId="03ABB7C5" w14:textId="77777777" w:rsidTr="00AE0B41">
        <w:tc>
          <w:tcPr>
            <w:tcW w:w="3256" w:type="dxa"/>
          </w:tcPr>
          <w:p w14:paraId="06EE38F4" w14:textId="5B96E6D9" w:rsidR="00130BE5" w:rsidRDefault="00130BE5" w:rsidP="00AE0B41">
            <w:pPr>
              <w:pStyle w:val="RAMJOTabText"/>
            </w:pPr>
            <w:r>
              <w:t xml:space="preserve">UPSS </w:t>
            </w:r>
            <w:r w:rsidR="0016786A">
              <w:t>p</w:t>
            </w:r>
            <w:r>
              <w:t>lan</w:t>
            </w:r>
          </w:p>
        </w:tc>
        <w:tc>
          <w:tcPr>
            <w:tcW w:w="1027" w:type="dxa"/>
          </w:tcPr>
          <w:p w14:paraId="7C0BADA5" w14:textId="11668DB6" w:rsidR="00130BE5" w:rsidRDefault="00130BE5" w:rsidP="00AE0B41">
            <w:pPr>
              <w:pStyle w:val="RAMJOTabText"/>
              <w:jc w:val="center"/>
            </w:pPr>
            <w:r>
              <w:t>IMP</w:t>
            </w:r>
          </w:p>
        </w:tc>
        <w:tc>
          <w:tcPr>
            <w:tcW w:w="1028" w:type="dxa"/>
          </w:tcPr>
          <w:p w14:paraId="67119E4E" w14:textId="487AF5E0" w:rsidR="00130BE5" w:rsidRDefault="00130BE5" w:rsidP="00AE0B41">
            <w:pPr>
              <w:pStyle w:val="RAMJOTabText"/>
              <w:jc w:val="center"/>
            </w:pPr>
            <w:r>
              <w:t>x</w:t>
            </w:r>
          </w:p>
        </w:tc>
        <w:tc>
          <w:tcPr>
            <w:tcW w:w="921" w:type="dxa"/>
          </w:tcPr>
          <w:p w14:paraId="29F310D8" w14:textId="77777777" w:rsidR="00130BE5" w:rsidRDefault="00130BE5" w:rsidP="00AE0B41">
            <w:pPr>
              <w:pStyle w:val="RAMJOTabText"/>
              <w:jc w:val="center"/>
            </w:pPr>
          </w:p>
        </w:tc>
        <w:tc>
          <w:tcPr>
            <w:tcW w:w="1134" w:type="dxa"/>
          </w:tcPr>
          <w:p w14:paraId="6CDA07A2" w14:textId="30376A7E" w:rsidR="00130BE5" w:rsidRDefault="00130BE5" w:rsidP="00AE0B41">
            <w:pPr>
              <w:pStyle w:val="RAMJOTabText"/>
              <w:jc w:val="center"/>
            </w:pPr>
            <w:r>
              <w:t>x</w:t>
            </w:r>
          </w:p>
        </w:tc>
        <w:tc>
          <w:tcPr>
            <w:tcW w:w="825" w:type="dxa"/>
          </w:tcPr>
          <w:p w14:paraId="0363B18A" w14:textId="2C0A370D" w:rsidR="00130BE5" w:rsidRDefault="00130BE5" w:rsidP="00AE0B41">
            <w:pPr>
              <w:pStyle w:val="RAMJOTabText"/>
              <w:jc w:val="center"/>
            </w:pPr>
            <w:r>
              <w:t>Link</w:t>
            </w:r>
          </w:p>
        </w:tc>
        <w:tc>
          <w:tcPr>
            <w:tcW w:w="825" w:type="dxa"/>
          </w:tcPr>
          <w:p w14:paraId="229EACF6" w14:textId="3D2EB45F" w:rsidR="00130BE5" w:rsidRDefault="00130BE5" w:rsidP="00AE0B41">
            <w:pPr>
              <w:pStyle w:val="RAMJOTabText"/>
              <w:jc w:val="center"/>
            </w:pPr>
            <w:r>
              <w:t>Link</w:t>
            </w:r>
          </w:p>
        </w:tc>
      </w:tr>
      <w:tr w:rsidR="0016786A" w14:paraId="52921014" w14:textId="77777777" w:rsidTr="00AE0B41">
        <w:tc>
          <w:tcPr>
            <w:tcW w:w="3256" w:type="dxa"/>
          </w:tcPr>
          <w:p w14:paraId="23A4D405" w14:textId="01286A8B" w:rsidR="00130BE5" w:rsidRDefault="00130BE5" w:rsidP="00AE0B41">
            <w:pPr>
              <w:pStyle w:val="RAMJOTabText"/>
            </w:pPr>
            <w:r>
              <w:t>Risk assessment file</w:t>
            </w:r>
          </w:p>
        </w:tc>
        <w:tc>
          <w:tcPr>
            <w:tcW w:w="1027" w:type="dxa"/>
          </w:tcPr>
          <w:p w14:paraId="05669917" w14:textId="6A370A0E" w:rsidR="00130BE5" w:rsidRDefault="00130BE5" w:rsidP="00AE0B41">
            <w:pPr>
              <w:pStyle w:val="RAMJOTabText"/>
              <w:jc w:val="center"/>
            </w:pPr>
            <w:r>
              <w:t>IMP</w:t>
            </w:r>
          </w:p>
        </w:tc>
        <w:tc>
          <w:tcPr>
            <w:tcW w:w="1028" w:type="dxa"/>
          </w:tcPr>
          <w:p w14:paraId="4C0BAF97" w14:textId="5C89A5A2" w:rsidR="00130BE5" w:rsidRDefault="00130BE5" w:rsidP="00AE0B41">
            <w:pPr>
              <w:pStyle w:val="RAMJOTabText"/>
              <w:jc w:val="center"/>
            </w:pPr>
            <w:r>
              <w:t>x</w:t>
            </w:r>
          </w:p>
        </w:tc>
        <w:tc>
          <w:tcPr>
            <w:tcW w:w="921" w:type="dxa"/>
          </w:tcPr>
          <w:p w14:paraId="775C2272" w14:textId="77777777" w:rsidR="00130BE5" w:rsidRDefault="00130BE5" w:rsidP="00AE0B41">
            <w:pPr>
              <w:pStyle w:val="RAMJOTabText"/>
              <w:jc w:val="center"/>
            </w:pPr>
          </w:p>
        </w:tc>
        <w:tc>
          <w:tcPr>
            <w:tcW w:w="1134" w:type="dxa"/>
          </w:tcPr>
          <w:p w14:paraId="24A27384" w14:textId="27A41CEE" w:rsidR="00130BE5" w:rsidRDefault="00130BE5" w:rsidP="00AE0B41">
            <w:pPr>
              <w:pStyle w:val="RAMJOTabText"/>
              <w:jc w:val="center"/>
            </w:pPr>
            <w:r>
              <w:t>x</w:t>
            </w:r>
          </w:p>
        </w:tc>
        <w:tc>
          <w:tcPr>
            <w:tcW w:w="825" w:type="dxa"/>
          </w:tcPr>
          <w:p w14:paraId="07364B6D" w14:textId="54493694" w:rsidR="00130BE5" w:rsidRDefault="00130BE5" w:rsidP="00AE0B41">
            <w:pPr>
              <w:pStyle w:val="RAMJOTabText"/>
              <w:jc w:val="center"/>
            </w:pPr>
            <w:r>
              <w:t>Link</w:t>
            </w:r>
          </w:p>
        </w:tc>
        <w:tc>
          <w:tcPr>
            <w:tcW w:w="825" w:type="dxa"/>
          </w:tcPr>
          <w:p w14:paraId="48F8381D" w14:textId="3A1E615C" w:rsidR="00130BE5" w:rsidRDefault="00130BE5" w:rsidP="00AE0B41">
            <w:pPr>
              <w:pStyle w:val="RAMJOTabText"/>
              <w:jc w:val="center"/>
            </w:pPr>
            <w:r>
              <w:t>Link</w:t>
            </w:r>
          </w:p>
        </w:tc>
      </w:tr>
      <w:tr w:rsidR="0016786A" w14:paraId="5F118E84" w14:textId="77777777" w:rsidTr="00AE0B41">
        <w:tc>
          <w:tcPr>
            <w:tcW w:w="3256" w:type="dxa"/>
          </w:tcPr>
          <w:p w14:paraId="487FC0C8" w14:textId="068B6E22" w:rsidR="00130BE5" w:rsidRDefault="00130BE5" w:rsidP="00AE0B41">
            <w:pPr>
              <w:pStyle w:val="RAMJOTabText"/>
            </w:pPr>
            <w:r>
              <w:t>UPSS loss monitoring and leak detection reports</w:t>
            </w:r>
          </w:p>
        </w:tc>
        <w:tc>
          <w:tcPr>
            <w:tcW w:w="1027" w:type="dxa"/>
          </w:tcPr>
          <w:p w14:paraId="6813999D" w14:textId="4EBF4D7C" w:rsidR="00130BE5" w:rsidRDefault="00130BE5" w:rsidP="00AE0B41">
            <w:pPr>
              <w:pStyle w:val="RAMJOTabText"/>
              <w:jc w:val="center"/>
            </w:pPr>
            <w:r>
              <w:t>IMP</w:t>
            </w:r>
          </w:p>
        </w:tc>
        <w:tc>
          <w:tcPr>
            <w:tcW w:w="1028" w:type="dxa"/>
          </w:tcPr>
          <w:p w14:paraId="52F8F786" w14:textId="1C0C5FB9" w:rsidR="00130BE5" w:rsidRDefault="00130BE5" w:rsidP="00AE0B41">
            <w:pPr>
              <w:pStyle w:val="RAMJOTabText"/>
              <w:jc w:val="center"/>
            </w:pPr>
            <w:r>
              <w:t>x</w:t>
            </w:r>
          </w:p>
        </w:tc>
        <w:tc>
          <w:tcPr>
            <w:tcW w:w="921" w:type="dxa"/>
          </w:tcPr>
          <w:p w14:paraId="343CA134" w14:textId="77777777" w:rsidR="00130BE5" w:rsidRDefault="00130BE5" w:rsidP="00AE0B41">
            <w:pPr>
              <w:pStyle w:val="RAMJOTabText"/>
              <w:jc w:val="center"/>
            </w:pPr>
          </w:p>
        </w:tc>
        <w:tc>
          <w:tcPr>
            <w:tcW w:w="1134" w:type="dxa"/>
          </w:tcPr>
          <w:p w14:paraId="15011359" w14:textId="77777777" w:rsidR="00130BE5" w:rsidRDefault="00130BE5" w:rsidP="00AE0B41">
            <w:pPr>
              <w:pStyle w:val="RAMJOTabText"/>
              <w:jc w:val="center"/>
            </w:pPr>
          </w:p>
        </w:tc>
        <w:tc>
          <w:tcPr>
            <w:tcW w:w="825" w:type="dxa"/>
          </w:tcPr>
          <w:p w14:paraId="654FED6F" w14:textId="7AD2CBD1" w:rsidR="00130BE5" w:rsidRDefault="00130BE5" w:rsidP="00AE0B41">
            <w:pPr>
              <w:pStyle w:val="RAMJOTabText"/>
              <w:jc w:val="center"/>
            </w:pPr>
            <w:r>
              <w:t>Link</w:t>
            </w:r>
          </w:p>
        </w:tc>
        <w:tc>
          <w:tcPr>
            <w:tcW w:w="825" w:type="dxa"/>
          </w:tcPr>
          <w:p w14:paraId="4654ACB1" w14:textId="20CC7D8F" w:rsidR="00130BE5" w:rsidRDefault="00130BE5" w:rsidP="00AE0B41">
            <w:pPr>
              <w:pStyle w:val="RAMJOTabText"/>
              <w:jc w:val="center"/>
            </w:pPr>
            <w:r>
              <w:t>Link</w:t>
            </w:r>
          </w:p>
        </w:tc>
      </w:tr>
      <w:tr w:rsidR="0016786A" w14:paraId="4F085D11" w14:textId="77777777" w:rsidTr="00AE0B41">
        <w:tc>
          <w:tcPr>
            <w:tcW w:w="3256" w:type="dxa"/>
          </w:tcPr>
          <w:p w14:paraId="77DA4533" w14:textId="10BD9441" w:rsidR="00130BE5" w:rsidRDefault="00130BE5" w:rsidP="00AE0B41">
            <w:pPr>
              <w:pStyle w:val="RAMJOTabText"/>
            </w:pPr>
            <w:r>
              <w:t>SafeWork NSW data</w:t>
            </w:r>
          </w:p>
        </w:tc>
        <w:tc>
          <w:tcPr>
            <w:tcW w:w="1027" w:type="dxa"/>
          </w:tcPr>
          <w:p w14:paraId="0B9DA77F" w14:textId="4440A094" w:rsidR="00130BE5" w:rsidRDefault="00130BE5" w:rsidP="00AE0B41">
            <w:pPr>
              <w:pStyle w:val="RAMJOTabText"/>
              <w:jc w:val="center"/>
            </w:pPr>
            <w:r>
              <w:t>IMP</w:t>
            </w:r>
          </w:p>
        </w:tc>
        <w:tc>
          <w:tcPr>
            <w:tcW w:w="1028" w:type="dxa"/>
          </w:tcPr>
          <w:p w14:paraId="3A2F7141" w14:textId="41D96AED" w:rsidR="00130BE5" w:rsidRDefault="00130BE5" w:rsidP="00AE0B41">
            <w:pPr>
              <w:pStyle w:val="RAMJOTabText"/>
              <w:jc w:val="center"/>
            </w:pPr>
            <w:r>
              <w:t>x</w:t>
            </w:r>
          </w:p>
        </w:tc>
        <w:tc>
          <w:tcPr>
            <w:tcW w:w="921" w:type="dxa"/>
          </w:tcPr>
          <w:p w14:paraId="49189458" w14:textId="77777777" w:rsidR="00130BE5" w:rsidRDefault="00130BE5" w:rsidP="00AE0B41">
            <w:pPr>
              <w:pStyle w:val="RAMJOTabText"/>
              <w:jc w:val="center"/>
            </w:pPr>
          </w:p>
        </w:tc>
        <w:tc>
          <w:tcPr>
            <w:tcW w:w="1134" w:type="dxa"/>
          </w:tcPr>
          <w:p w14:paraId="4EFFC39E" w14:textId="0CF18023" w:rsidR="00130BE5" w:rsidRDefault="00130BE5" w:rsidP="00AE0B41">
            <w:pPr>
              <w:pStyle w:val="RAMJOTabText"/>
              <w:jc w:val="center"/>
            </w:pPr>
            <w:r>
              <w:t>x</w:t>
            </w:r>
          </w:p>
        </w:tc>
        <w:tc>
          <w:tcPr>
            <w:tcW w:w="825" w:type="dxa"/>
          </w:tcPr>
          <w:p w14:paraId="45006176" w14:textId="141F6734" w:rsidR="00130BE5" w:rsidRDefault="00130BE5" w:rsidP="00AE0B41">
            <w:pPr>
              <w:pStyle w:val="RAMJOTabText"/>
              <w:jc w:val="center"/>
            </w:pPr>
            <w:r>
              <w:t>x</w:t>
            </w:r>
          </w:p>
        </w:tc>
        <w:tc>
          <w:tcPr>
            <w:tcW w:w="825" w:type="dxa"/>
          </w:tcPr>
          <w:p w14:paraId="3AA7B646" w14:textId="7EEFF5C2" w:rsidR="00130BE5" w:rsidRDefault="00130BE5" w:rsidP="00AE0B41">
            <w:pPr>
              <w:pStyle w:val="RAMJOTabText"/>
              <w:jc w:val="center"/>
            </w:pPr>
            <w:r>
              <w:t>x</w:t>
            </w:r>
          </w:p>
        </w:tc>
      </w:tr>
      <w:tr w:rsidR="0016786A" w14:paraId="4CF0C743" w14:textId="77777777" w:rsidTr="00AE0B41">
        <w:tc>
          <w:tcPr>
            <w:tcW w:w="3256" w:type="dxa"/>
          </w:tcPr>
          <w:p w14:paraId="165C3604" w14:textId="55F02D4F" w:rsidR="00130BE5" w:rsidRDefault="00130BE5" w:rsidP="00AE0B41">
            <w:pPr>
              <w:pStyle w:val="RAMJOTabText"/>
            </w:pPr>
            <w:r>
              <w:t>NSW Fair Trading data</w:t>
            </w:r>
          </w:p>
        </w:tc>
        <w:tc>
          <w:tcPr>
            <w:tcW w:w="1027" w:type="dxa"/>
          </w:tcPr>
          <w:p w14:paraId="6A90E216" w14:textId="0A1006BB" w:rsidR="00130BE5" w:rsidRDefault="00130BE5" w:rsidP="00AE0B41">
            <w:pPr>
              <w:pStyle w:val="RAMJOTabText"/>
              <w:jc w:val="center"/>
            </w:pPr>
            <w:r>
              <w:t>IMP</w:t>
            </w:r>
          </w:p>
        </w:tc>
        <w:tc>
          <w:tcPr>
            <w:tcW w:w="1028" w:type="dxa"/>
          </w:tcPr>
          <w:p w14:paraId="533E4D64" w14:textId="74AC8132" w:rsidR="00130BE5" w:rsidRDefault="00130BE5" w:rsidP="00AE0B41">
            <w:pPr>
              <w:pStyle w:val="RAMJOTabText"/>
              <w:jc w:val="center"/>
            </w:pPr>
            <w:r>
              <w:t>x</w:t>
            </w:r>
          </w:p>
        </w:tc>
        <w:tc>
          <w:tcPr>
            <w:tcW w:w="921" w:type="dxa"/>
          </w:tcPr>
          <w:p w14:paraId="182BE8A5" w14:textId="77777777" w:rsidR="00130BE5" w:rsidRDefault="00130BE5" w:rsidP="00AE0B41">
            <w:pPr>
              <w:pStyle w:val="RAMJOTabText"/>
              <w:jc w:val="center"/>
            </w:pPr>
          </w:p>
        </w:tc>
        <w:tc>
          <w:tcPr>
            <w:tcW w:w="1134" w:type="dxa"/>
          </w:tcPr>
          <w:p w14:paraId="6788CA52" w14:textId="1120E247" w:rsidR="00130BE5" w:rsidRDefault="00130BE5" w:rsidP="00AE0B41">
            <w:pPr>
              <w:pStyle w:val="RAMJOTabText"/>
              <w:jc w:val="center"/>
            </w:pPr>
            <w:r>
              <w:t>x</w:t>
            </w:r>
          </w:p>
        </w:tc>
        <w:tc>
          <w:tcPr>
            <w:tcW w:w="825" w:type="dxa"/>
          </w:tcPr>
          <w:p w14:paraId="05C69777" w14:textId="51A8A4AC" w:rsidR="00130BE5" w:rsidRDefault="00130BE5" w:rsidP="00AE0B41">
            <w:pPr>
              <w:pStyle w:val="RAMJOTabText"/>
              <w:jc w:val="center"/>
            </w:pPr>
            <w:r>
              <w:t>x</w:t>
            </w:r>
          </w:p>
        </w:tc>
        <w:tc>
          <w:tcPr>
            <w:tcW w:w="825" w:type="dxa"/>
          </w:tcPr>
          <w:p w14:paraId="2EAD6462" w14:textId="529DCBD3" w:rsidR="00130BE5" w:rsidRDefault="00130BE5" w:rsidP="00AE0B41">
            <w:pPr>
              <w:pStyle w:val="RAMJOTabText"/>
              <w:jc w:val="center"/>
            </w:pPr>
            <w:r>
              <w:t>x</w:t>
            </w:r>
          </w:p>
        </w:tc>
      </w:tr>
    </w:tbl>
    <w:p w14:paraId="2DDB9AC0" w14:textId="71447909" w:rsidR="00FE3CBE" w:rsidRDefault="00641700" w:rsidP="00AE0B41">
      <w:pPr>
        <w:pStyle w:val="RAMJOTabNote"/>
      </w:pPr>
      <w:r>
        <w:t>Note:</w:t>
      </w:r>
      <w:r w:rsidR="00290343">
        <w:t xml:space="preserve"> </w:t>
      </w:r>
      <w:r w:rsidR="0016786A">
        <w:t xml:space="preserve">EDRMS = electronic document and records management system; PIS = planning information system; DA = development assessment; IMP = inspection and monitoring processes; CLSR = Contaminated Land Site Register; UPSS = underground petroleum storage system. ‘Link’ means that </w:t>
      </w:r>
      <w:r>
        <w:t>the system should include a link to relevant data and information contained in the EDRMS.</w:t>
      </w:r>
    </w:p>
    <w:p w14:paraId="2BEF2293" w14:textId="3581B258" w:rsidR="00FE3CBE" w:rsidRDefault="0016786A" w:rsidP="0087561D">
      <w:pPr>
        <w:pStyle w:val="RAMJOBody"/>
      </w:pPr>
      <w:r>
        <w:t>T</w:t>
      </w:r>
      <w:r w:rsidR="008B20D7">
        <w:t xml:space="preserve">able </w:t>
      </w:r>
      <w:r>
        <w:t xml:space="preserve">1 </w:t>
      </w:r>
      <w:r w:rsidR="008B20D7">
        <w:t>illustrates the importance of establishing and maintaining registers.</w:t>
      </w:r>
      <w:r w:rsidR="00290343">
        <w:t xml:space="preserve"> </w:t>
      </w:r>
      <w:r w:rsidR="008B20D7">
        <w:t xml:space="preserve">The Contaminated Land Site Register and the UPSS Register are the cornerstone of </w:t>
      </w:r>
      <w:r w:rsidR="009F532A">
        <w:t>best</w:t>
      </w:r>
      <w:r w:rsidR="008B20D7">
        <w:t xml:space="preserve"> practice UPSS data and information management.</w:t>
      </w:r>
      <w:r w:rsidR="00290343">
        <w:t xml:space="preserve"> </w:t>
      </w:r>
      <w:r w:rsidR="009F532A">
        <w:t xml:space="preserve">It is acknowledged that not all Councils will have a UPSS Register (nor a UPSS </w:t>
      </w:r>
      <w:r>
        <w:t>p</w:t>
      </w:r>
      <w:r w:rsidR="009F532A">
        <w:t>lan).</w:t>
      </w:r>
    </w:p>
    <w:p w14:paraId="4F3B9931" w14:textId="78B8B605" w:rsidR="008B20D7" w:rsidRDefault="008B20D7" w:rsidP="0087561D">
      <w:pPr>
        <w:pStyle w:val="RAMJOBody"/>
      </w:pPr>
      <w:r>
        <w:t>Additional notes for staff to consider include:</w:t>
      </w:r>
    </w:p>
    <w:p w14:paraId="70052664" w14:textId="406B5196" w:rsidR="00604E0C" w:rsidRDefault="0016786A" w:rsidP="00AE0B41">
      <w:pPr>
        <w:pStyle w:val="RAMJODotList"/>
      </w:pPr>
      <w:r>
        <w:t>UPSS d</w:t>
      </w:r>
      <w:r w:rsidR="004A35E1">
        <w:t>esign drawings</w:t>
      </w:r>
      <w:r>
        <w:t xml:space="preserve"> </w:t>
      </w:r>
      <w:r w:rsidR="008B20D7">
        <w:t>– provided via</w:t>
      </w:r>
      <w:r>
        <w:t xml:space="preserve"> either</w:t>
      </w:r>
    </w:p>
    <w:p w14:paraId="70264DAB" w14:textId="4738EBAA" w:rsidR="00914E22" w:rsidRDefault="0016786A" w:rsidP="00BA116E">
      <w:pPr>
        <w:pStyle w:val="RAMJODotList"/>
        <w:numPr>
          <w:ilvl w:val="1"/>
          <w:numId w:val="15"/>
        </w:numPr>
      </w:pPr>
      <w:r>
        <w:t>a d</w:t>
      </w:r>
      <w:r w:rsidR="008B20D7">
        <w:t xml:space="preserve">evelopment </w:t>
      </w:r>
      <w:r>
        <w:t>a</w:t>
      </w:r>
      <w:r w:rsidR="008B20D7">
        <w:t>pplication for a new or ‘significantly modified’ UPSS</w:t>
      </w:r>
      <w:r>
        <w:t xml:space="preserve"> – designated staff should create a new record in the UPSS plan, revise the risk assessment spreadsheet and update the UPSS Register</w:t>
      </w:r>
    </w:p>
    <w:p w14:paraId="3E26B25F" w14:textId="53171937" w:rsidR="00604E0C" w:rsidRDefault="0016786A" w:rsidP="00BA116E">
      <w:pPr>
        <w:pStyle w:val="RAMJODotList"/>
        <w:numPr>
          <w:ilvl w:val="1"/>
          <w:numId w:val="15"/>
        </w:numPr>
      </w:pPr>
      <w:r>
        <w:t>a</w:t>
      </w:r>
      <w:r w:rsidR="00130BE5">
        <w:t xml:space="preserve"> notification to Council </w:t>
      </w:r>
      <w:r w:rsidR="00604E0C">
        <w:t>on</w:t>
      </w:r>
      <w:r w:rsidR="00130BE5">
        <w:t xml:space="preserve"> a change to </w:t>
      </w:r>
      <w:r w:rsidR="00F90BF0">
        <w:t xml:space="preserve">a </w:t>
      </w:r>
      <w:r w:rsidR="00130BE5">
        <w:t>UPSS</w:t>
      </w:r>
      <w:r>
        <w:t xml:space="preserve"> – staff should request updated designs and drawings</w:t>
      </w:r>
    </w:p>
    <w:p w14:paraId="0F528995" w14:textId="4FAB3A07" w:rsidR="00604E0C" w:rsidRDefault="0016786A" w:rsidP="00AE0B41">
      <w:pPr>
        <w:pStyle w:val="RAMJODotList"/>
      </w:pPr>
      <w:r>
        <w:t>a</w:t>
      </w:r>
      <w:r w:rsidR="00604E0C">
        <w:t>ssessment of site contamination report</w:t>
      </w:r>
      <w:r>
        <w:t>s</w:t>
      </w:r>
      <w:r w:rsidR="00604E0C">
        <w:t xml:space="preserve"> </w:t>
      </w:r>
      <w:r w:rsidR="00130BE5">
        <w:t xml:space="preserve">– </w:t>
      </w:r>
      <w:r w:rsidR="00604E0C">
        <w:t>r</w:t>
      </w:r>
      <w:r w:rsidR="004A35E1" w:rsidRPr="00E00972">
        <w:t xml:space="preserve">eports </w:t>
      </w:r>
      <w:r w:rsidR="00604E0C">
        <w:t xml:space="preserve">can be lodged </w:t>
      </w:r>
      <w:r>
        <w:t>either</w:t>
      </w:r>
    </w:p>
    <w:p w14:paraId="6F1900D5" w14:textId="7476C95D" w:rsidR="00604E0C" w:rsidRDefault="0016786A" w:rsidP="00BA116E">
      <w:pPr>
        <w:pStyle w:val="RAMJODotList"/>
        <w:numPr>
          <w:ilvl w:val="1"/>
          <w:numId w:val="15"/>
        </w:numPr>
      </w:pPr>
      <w:r>
        <w:t>via a d</w:t>
      </w:r>
      <w:r w:rsidR="00604E0C">
        <w:t xml:space="preserve">evelopment </w:t>
      </w:r>
      <w:r>
        <w:t>a</w:t>
      </w:r>
      <w:r w:rsidR="00604E0C">
        <w:t>pplication</w:t>
      </w:r>
      <w:r>
        <w:t xml:space="preserve"> – designated staff should update the </w:t>
      </w:r>
      <w:r w:rsidR="004E1C8E">
        <w:t xml:space="preserve">CLSR and the </w:t>
      </w:r>
      <w:r>
        <w:t>UPSS Register, revise the risk assessment file and update the UPSS plan</w:t>
      </w:r>
    </w:p>
    <w:p w14:paraId="76C436D3" w14:textId="59FB700D" w:rsidR="00604E0C" w:rsidRDefault="0016786A" w:rsidP="00BA116E">
      <w:pPr>
        <w:pStyle w:val="RAMJODotList"/>
        <w:numPr>
          <w:ilvl w:val="1"/>
          <w:numId w:val="15"/>
        </w:numPr>
      </w:pPr>
      <w:r>
        <w:t xml:space="preserve">in </w:t>
      </w:r>
      <w:r w:rsidR="00604E0C">
        <w:t xml:space="preserve">response to a </w:t>
      </w:r>
      <w:r w:rsidR="003C0A81">
        <w:t xml:space="preserve">category </w:t>
      </w:r>
      <w:r w:rsidR="00604E0C">
        <w:t>2 remediation works notification</w:t>
      </w:r>
      <w:r>
        <w:t xml:space="preserve"> – staff should ensure the validation report is provided</w:t>
      </w:r>
    </w:p>
    <w:p w14:paraId="0631F553" w14:textId="56992EE6" w:rsidR="00604E0C" w:rsidRDefault="0016786A" w:rsidP="00AE0B41">
      <w:pPr>
        <w:pStyle w:val="RAMJODotList"/>
      </w:pPr>
      <w:r>
        <w:t>r</w:t>
      </w:r>
      <w:r w:rsidR="00604E0C">
        <w:t xml:space="preserve">egulatory notifications – formal </w:t>
      </w:r>
      <w:r w:rsidR="004A35E1" w:rsidRPr="00E00972">
        <w:t xml:space="preserve">notifications </w:t>
      </w:r>
      <w:r w:rsidR="00604E0C">
        <w:t>would include</w:t>
      </w:r>
    </w:p>
    <w:p w14:paraId="5393B43F" w14:textId="38F75617" w:rsidR="00604E0C" w:rsidRDefault="004A35E1" w:rsidP="00BA116E">
      <w:pPr>
        <w:pStyle w:val="RAMJODotList"/>
        <w:numPr>
          <w:ilvl w:val="1"/>
          <w:numId w:val="15"/>
        </w:numPr>
      </w:pPr>
      <w:r w:rsidRPr="00E00972">
        <w:t xml:space="preserve">EPA notices under the </w:t>
      </w:r>
      <w:r w:rsidRPr="00AE0B41">
        <w:rPr>
          <w:i/>
          <w:iCs/>
        </w:rPr>
        <w:t>C</w:t>
      </w:r>
      <w:r w:rsidR="00604E0C" w:rsidRPr="00AE0B41">
        <w:rPr>
          <w:i/>
          <w:iCs/>
        </w:rPr>
        <w:t>ontaminated Land Management Act</w:t>
      </w:r>
      <w:r w:rsidR="0016786A" w:rsidRPr="00AE0B41">
        <w:rPr>
          <w:i/>
          <w:iCs/>
        </w:rPr>
        <w:t xml:space="preserve"> 1997</w:t>
      </w:r>
    </w:p>
    <w:p w14:paraId="18F8B7B8" w14:textId="13AB5AC0" w:rsidR="00604E0C" w:rsidRDefault="0016786A" w:rsidP="00BA116E">
      <w:pPr>
        <w:pStyle w:val="RAMJODotList"/>
        <w:numPr>
          <w:ilvl w:val="1"/>
          <w:numId w:val="15"/>
        </w:numPr>
      </w:pPr>
      <w:r>
        <w:t>l</w:t>
      </w:r>
      <w:r w:rsidR="00604E0C">
        <w:t>eak notification forms lodged by UPSS owners</w:t>
      </w:r>
    </w:p>
    <w:p w14:paraId="33F63D0D" w14:textId="7B6C4C8C" w:rsidR="00604E0C" w:rsidRDefault="0016786A" w:rsidP="00BA116E">
      <w:pPr>
        <w:pStyle w:val="RAMJODotList"/>
        <w:numPr>
          <w:ilvl w:val="1"/>
          <w:numId w:val="15"/>
        </w:numPr>
      </w:pPr>
      <w:r>
        <w:t>n</w:t>
      </w:r>
      <w:r w:rsidR="00604E0C">
        <w:t xml:space="preserve">otification on </w:t>
      </w:r>
      <w:r w:rsidR="003C0A81">
        <w:t xml:space="preserve">category </w:t>
      </w:r>
      <w:r w:rsidR="00604E0C">
        <w:t>2 remediation works</w:t>
      </w:r>
    </w:p>
    <w:p w14:paraId="0A389DC2" w14:textId="47930906" w:rsidR="00914E22" w:rsidRDefault="0016786A" w:rsidP="00BA116E">
      <w:pPr>
        <w:pStyle w:val="RAMJODotList"/>
        <w:numPr>
          <w:ilvl w:val="1"/>
          <w:numId w:val="15"/>
        </w:numPr>
      </w:pPr>
      <w:r>
        <w:t>n</w:t>
      </w:r>
      <w:r w:rsidR="00F90BF0" w:rsidRPr="00AE0B41">
        <w:t>otices</w:t>
      </w:r>
      <w:r w:rsidR="00F90BF0" w:rsidRPr="008F7080">
        <w:t xml:space="preserve"> </w:t>
      </w:r>
      <w:r w:rsidR="00F90BF0">
        <w:t xml:space="preserve">under the </w:t>
      </w:r>
      <w:bookmarkStart w:id="7" w:name="_Hlk133932127"/>
      <w:r w:rsidRPr="007B6C09">
        <w:rPr>
          <w:rFonts w:cs="Times New Roman"/>
          <w:i/>
          <w:iCs/>
          <w:szCs w:val="24"/>
        </w:rPr>
        <w:t>Protection of the Environment Operations Act 1997</w:t>
      </w:r>
      <w:bookmarkEnd w:id="7"/>
      <w:r>
        <w:rPr>
          <w:rFonts w:cs="Times New Roman"/>
          <w:i/>
          <w:iCs/>
          <w:szCs w:val="24"/>
        </w:rPr>
        <w:t xml:space="preserve"> </w:t>
      </w:r>
      <w:r w:rsidR="00F90BF0">
        <w:t xml:space="preserve">in relation to </w:t>
      </w:r>
      <w:r w:rsidR="00F4128C">
        <w:t>‘prevention’</w:t>
      </w:r>
      <w:r w:rsidR="00F90BF0">
        <w:t xml:space="preserve"> or ‘clean</w:t>
      </w:r>
      <w:r>
        <w:t>-</w:t>
      </w:r>
      <w:r w:rsidR="00F90BF0">
        <w:t>up’ notices</w:t>
      </w:r>
    </w:p>
    <w:p w14:paraId="1A11ACE6" w14:textId="78B8CBD9" w:rsidR="00613CB2" w:rsidRDefault="0016786A" w:rsidP="00AE0B41">
      <w:pPr>
        <w:pStyle w:val="RAMJODotList"/>
      </w:pPr>
      <w:r>
        <w:t>UPSS survey r</w:t>
      </w:r>
      <w:r w:rsidR="001674F7">
        <w:t>esponse</w:t>
      </w:r>
      <w:r>
        <w:t xml:space="preserve">s </w:t>
      </w:r>
      <w:r w:rsidR="00613030">
        <w:t>– designated staff should</w:t>
      </w:r>
    </w:p>
    <w:p w14:paraId="0BB346F5" w14:textId="55192CE1" w:rsidR="00613CB2" w:rsidRDefault="0016786A" w:rsidP="00BA116E">
      <w:pPr>
        <w:pStyle w:val="RAMJODotList"/>
        <w:numPr>
          <w:ilvl w:val="1"/>
          <w:numId w:val="15"/>
        </w:numPr>
      </w:pPr>
      <w:r>
        <w:t>r</w:t>
      </w:r>
      <w:r w:rsidR="00613CB2">
        <w:t xml:space="preserve">ely on the UPSS </w:t>
      </w:r>
      <w:r>
        <w:t xml:space="preserve">plan </w:t>
      </w:r>
      <w:r w:rsidR="00613CB2">
        <w:t xml:space="preserve">to determine </w:t>
      </w:r>
      <w:r>
        <w:t xml:space="preserve">the </w:t>
      </w:r>
      <w:r w:rsidR="00613CB2">
        <w:t>frequency of engagement with UPSS owners on the survey</w:t>
      </w:r>
    </w:p>
    <w:p w14:paraId="56A76DCB" w14:textId="79278A70" w:rsidR="00914E22" w:rsidRDefault="0016786A" w:rsidP="00BA116E">
      <w:pPr>
        <w:pStyle w:val="RAMJODotList"/>
        <w:numPr>
          <w:ilvl w:val="1"/>
          <w:numId w:val="15"/>
        </w:numPr>
      </w:pPr>
      <w:r>
        <w:t>a</w:t>
      </w:r>
      <w:r w:rsidR="00613CB2" w:rsidRPr="008F7080">
        <w:t xml:space="preserve">ssess </w:t>
      </w:r>
      <w:r w:rsidR="00613CB2">
        <w:t>the response</w:t>
      </w:r>
      <w:r>
        <w:t>s</w:t>
      </w:r>
      <w:r w:rsidR="00613CB2">
        <w:t xml:space="preserve"> to the survey and r</w:t>
      </w:r>
      <w:r w:rsidR="00613030">
        <w:t xml:space="preserve">evise (if applicable) the risk assessment file and update the UPSS </w:t>
      </w:r>
      <w:r>
        <w:t>p</w:t>
      </w:r>
      <w:r w:rsidR="00613030">
        <w:t>lan and UPSS Register</w:t>
      </w:r>
    </w:p>
    <w:p w14:paraId="7B7CBE9A" w14:textId="7D970C4D" w:rsidR="00613CB2" w:rsidRDefault="0016786A" w:rsidP="00AE0B41">
      <w:pPr>
        <w:pStyle w:val="RAMJODotList"/>
      </w:pPr>
      <w:r>
        <w:t>c</w:t>
      </w:r>
      <w:r w:rsidR="004A35E1">
        <w:t>ompleted inspection forms</w:t>
      </w:r>
      <w:r w:rsidR="00613030">
        <w:t xml:space="preserve"> – designated staff should</w:t>
      </w:r>
      <w:r w:rsidR="00AE0B41">
        <w:t xml:space="preserve"> </w:t>
      </w:r>
    </w:p>
    <w:p w14:paraId="06E018E2" w14:textId="49D3DA90" w:rsidR="00613CB2" w:rsidRDefault="0016786A" w:rsidP="00BA116E">
      <w:pPr>
        <w:pStyle w:val="RAMJODotList"/>
        <w:numPr>
          <w:ilvl w:val="1"/>
          <w:numId w:val="15"/>
        </w:numPr>
      </w:pPr>
      <w:r>
        <w:lastRenderedPageBreak/>
        <w:t>r</w:t>
      </w:r>
      <w:r w:rsidR="00613CB2">
        <w:t xml:space="preserve">ely on the UPSS </w:t>
      </w:r>
      <w:r>
        <w:t xml:space="preserve">plan </w:t>
      </w:r>
      <w:r w:rsidR="00613CB2">
        <w:t>to determine the frequency of site inspections</w:t>
      </w:r>
    </w:p>
    <w:p w14:paraId="5D388EFB" w14:textId="6D8921BF" w:rsidR="00AE0B41" w:rsidRDefault="00AE0B41" w:rsidP="00BA116E">
      <w:pPr>
        <w:pStyle w:val="RAMJODotList"/>
        <w:numPr>
          <w:ilvl w:val="1"/>
          <w:numId w:val="15"/>
        </w:numPr>
      </w:pPr>
      <w:r>
        <w:t>assess the findings of the site inspection, and if applicable revise the risk assessment file for the site</w:t>
      </w:r>
    </w:p>
    <w:p w14:paraId="6D995988" w14:textId="61067A74" w:rsidR="00AE0B41" w:rsidRDefault="00AE0B41" w:rsidP="00BA116E">
      <w:pPr>
        <w:pStyle w:val="RAMJODotList"/>
        <w:numPr>
          <w:ilvl w:val="1"/>
          <w:numId w:val="15"/>
        </w:numPr>
      </w:pPr>
      <w:r>
        <w:t xml:space="preserve">update the UPSS plan and the UPSS Register </w:t>
      </w:r>
    </w:p>
    <w:p w14:paraId="26F843D0" w14:textId="09104EC8" w:rsidR="004A35E1" w:rsidRDefault="004A35E1" w:rsidP="00AE0B41">
      <w:pPr>
        <w:pStyle w:val="RAMJODotList"/>
      </w:pPr>
      <w:r>
        <w:t xml:space="preserve">UPSS </w:t>
      </w:r>
      <w:r w:rsidR="0016786A">
        <w:t xml:space="preserve">plan </w:t>
      </w:r>
      <w:r>
        <w:t xml:space="preserve">and underlying risk assessment </w:t>
      </w:r>
      <w:r w:rsidR="0016786A">
        <w:t xml:space="preserve">spreadsheets </w:t>
      </w:r>
      <w:r>
        <w:t>for each UPSS site</w:t>
      </w:r>
      <w:r w:rsidR="00613030">
        <w:t xml:space="preserve"> – as noted above</w:t>
      </w:r>
      <w:r>
        <w:t xml:space="preserve">, </w:t>
      </w:r>
      <w:r w:rsidR="00613030">
        <w:t xml:space="preserve">records should be updated and maintained if triggered by either a </w:t>
      </w:r>
      <w:r w:rsidR="0016786A">
        <w:t>d</w:t>
      </w:r>
      <w:r w:rsidR="00613030">
        <w:t xml:space="preserve">evelopment </w:t>
      </w:r>
      <w:r w:rsidR="0016786A">
        <w:t>a</w:t>
      </w:r>
      <w:r w:rsidR="00613030">
        <w:t xml:space="preserve">pplication or </w:t>
      </w:r>
      <w:r w:rsidR="00222506">
        <w:t xml:space="preserve">an </w:t>
      </w:r>
      <w:r w:rsidR="00613030">
        <w:t>inspection process</w:t>
      </w:r>
    </w:p>
    <w:p w14:paraId="1D4E4972" w14:textId="128D60AC" w:rsidR="004A35E1" w:rsidRDefault="0016786A" w:rsidP="00AE0B41">
      <w:pPr>
        <w:pStyle w:val="RAMJODotList"/>
      </w:pPr>
      <w:r>
        <w:t xml:space="preserve">UPSS </w:t>
      </w:r>
      <w:r w:rsidR="004A35E1">
        <w:t xml:space="preserve">loss monitoring and leak detection </w:t>
      </w:r>
      <w:r>
        <w:t>reports</w:t>
      </w:r>
      <w:r w:rsidR="00613030">
        <w:t xml:space="preserve"> – </w:t>
      </w:r>
      <w:r>
        <w:t xml:space="preserve">these </w:t>
      </w:r>
      <w:r w:rsidR="00613030">
        <w:t xml:space="preserve">should be </w:t>
      </w:r>
      <w:r w:rsidR="00365F9A">
        <w:t xml:space="preserve">obtained frequently </w:t>
      </w:r>
      <w:r w:rsidR="00222506">
        <w:t xml:space="preserve">(refer to UPSS </w:t>
      </w:r>
      <w:r>
        <w:t>plan</w:t>
      </w:r>
      <w:r w:rsidR="00222506">
        <w:t xml:space="preserve">) </w:t>
      </w:r>
      <w:r w:rsidR="00365F9A">
        <w:t xml:space="preserve">to confirm </w:t>
      </w:r>
      <w:r>
        <w:t xml:space="preserve">that </w:t>
      </w:r>
      <w:r w:rsidR="00F90BF0">
        <w:t xml:space="preserve">the operation of </w:t>
      </w:r>
      <w:r>
        <w:t xml:space="preserve">a </w:t>
      </w:r>
      <w:r w:rsidR="003C0A81">
        <w:t>UPSS</w:t>
      </w:r>
      <w:r w:rsidR="00F90BF0">
        <w:t xml:space="preserve"> maintains </w:t>
      </w:r>
      <w:r w:rsidR="00365F9A">
        <w:t xml:space="preserve">compliance with </w:t>
      </w:r>
      <w:r w:rsidR="00F90BF0">
        <w:t xml:space="preserve">the </w:t>
      </w:r>
      <w:r w:rsidR="003C0A81" w:rsidRPr="00746361">
        <w:rPr>
          <w:i/>
          <w:iCs/>
        </w:rPr>
        <w:t>Protection of the Environment Operations (Underground Petroleum Storage Systems) Regulation 2019</w:t>
      </w:r>
      <w:r w:rsidR="004A35E1">
        <w:t>.</w:t>
      </w:r>
    </w:p>
    <w:p w14:paraId="39FA45D8" w14:textId="2B48A2D5" w:rsidR="004A35E1" w:rsidRPr="00365F9A" w:rsidRDefault="00AE0B41" w:rsidP="0087561D">
      <w:pPr>
        <w:pStyle w:val="RAMJOBody"/>
      </w:pPr>
      <w:r>
        <w:t>T</w:t>
      </w:r>
      <w:r w:rsidR="00AD691D">
        <w:t>he process to update and maintain UPSS data and information is equal</w:t>
      </w:r>
      <w:r w:rsidR="0016786A">
        <w:t>ly</w:t>
      </w:r>
      <w:r w:rsidR="00AD691D">
        <w:t xml:space="preserve"> importan</w:t>
      </w:r>
      <w:r w:rsidR="0016786A">
        <w:t>t</w:t>
      </w:r>
      <w:r w:rsidR="00AD691D">
        <w:t xml:space="preserve"> as the creation of UPSS data and information.</w:t>
      </w:r>
      <w:r w:rsidR="00290343">
        <w:t xml:space="preserve"> </w:t>
      </w:r>
      <w:r w:rsidR="00AD691D">
        <w:t>Hence</w:t>
      </w:r>
      <w:r w:rsidR="0016786A">
        <w:t>,</w:t>
      </w:r>
      <w:r w:rsidR="00AD691D">
        <w:t xml:space="preserve"> the UPSS </w:t>
      </w:r>
      <w:r w:rsidR="0016786A">
        <w:t xml:space="preserve">plan </w:t>
      </w:r>
      <w:r>
        <w:t>can</w:t>
      </w:r>
      <w:r w:rsidR="00AD691D">
        <w:t xml:space="preserve"> be relied </w:t>
      </w:r>
      <w:r w:rsidR="0016786A">
        <w:t>up</w:t>
      </w:r>
      <w:r w:rsidR="00AD691D">
        <w:t xml:space="preserve">on to provide guidance to staff on </w:t>
      </w:r>
      <w:r w:rsidR="0016786A">
        <w:t xml:space="preserve">the </w:t>
      </w:r>
      <w:r w:rsidR="00AD691D">
        <w:t xml:space="preserve">frequency of processes to confirm </w:t>
      </w:r>
      <w:r w:rsidR="0016786A">
        <w:t xml:space="preserve">that a </w:t>
      </w:r>
      <w:r w:rsidR="003C0A81">
        <w:t>UPSS</w:t>
      </w:r>
      <w:r w:rsidR="00AD691D">
        <w:t xml:space="preserve"> maintain</w:t>
      </w:r>
      <w:r w:rsidR="0016786A">
        <w:t>s</w:t>
      </w:r>
      <w:r w:rsidR="00AD691D">
        <w:t xml:space="preserve"> compliance </w:t>
      </w:r>
      <w:r w:rsidR="0016786A">
        <w:t xml:space="preserve">with the </w:t>
      </w:r>
      <w:r w:rsidR="00AD691D">
        <w:t xml:space="preserve">requirements of the </w:t>
      </w:r>
      <w:r w:rsidR="003C0A81" w:rsidRPr="00746361">
        <w:rPr>
          <w:i/>
          <w:iCs/>
        </w:rPr>
        <w:t>Protection of the Environment Operations (Underground Petroleum Storage Systems) Regulation 2019</w:t>
      </w:r>
      <w:r w:rsidR="00AD691D">
        <w:t>.</w:t>
      </w:r>
    </w:p>
    <w:p w14:paraId="21830AE3" w14:textId="77777777" w:rsidR="00AA6041" w:rsidRDefault="00AA6041" w:rsidP="0087561D">
      <w:pPr>
        <w:pStyle w:val="RAMJOBody"/>
      </w:pPr>
      <w:bookmarkStart w:id="8" w:name="_Toc100321046"/>
      <w:r>
        <w:br w:type="page"/>
      </w:r>
    </w:p>
    <w:p w14:paraId="59EE7475" w14:textId="483969BE" w:rsidR="00916B96" w:rsidRPr="00B205F0" w:rsidRDefault="00AA6041" w:rsidP="00AE0B41">
      <w:pPr>
        <w:pStyle w:val="RAMJOH1TabTitle"/>
      </w:pPr>
      <w:r>
        <w:lastRenderedPageBreak/>
        <w:t xml:space="preserve">TAB </w:t>
      </w:r>
      <w:r w:rsidR="00B205F0">
        <w:t>3</w:t>
      </w:r>
      <w:r w:rsidR="00816C9B">
        <w:t xml:space="preserve">: </w:t>
      </w:r>
      <w:r w:rsidR="00BB0710">
        <w:t xml:space="preserve">UPSS </w:t>
      </w:r>
      <w:r>
        <w:t>REGULATION AND COUNCIL</w:t>
      </w:r>
      <w:r w:rsidRPr="001F6BB7">
        <w:t xml:space="preserve"> </w:t>
      </w:r>
      <w:r>
        <w:t>DEVELOPMENT CONTROL</w:t>
      </w:r>
      <w:bookmarkEnd w:id="8"/>
    </w:p>
    <w:p w14:paraId="0A756958" w14:textId="69DD4946" w:rsidR="00AB3A5C" w:rsidRDefault="00AB3A5C" w:rsidP="00AE0B41">
      <w:pPr>
        <w:pStyle w:val="RAMJOTabH"/>
      </w:pPr>
      <w:r w:rsidRPr="00AE0B41">
        <w:rPr>
          <w:b/>
          <w:bCs/>
        </w:rPr>
        <w:t xml:space="preserve">Table </w:t>
      </w:r>
      <w:r w:rsidR="00365F9A" w:rsidRPr="00AE0B41">
        <w:rPr>
          <w:b/>
          <w:bCs/>
        </w:rPr>
        <w:t>2</w:t>
      </w:r>
      <w:r w:rsidR="00C84666" w:rsidRPr="00AE0B41">
        <w:rPr>
          <w:b/>
          <w:bCs/>
        </w:rPr>
        <w:t>:</w:t>
      </w:r>
      <w:r w:rsidR="00290343">
        <w:t xml:space="preserve"> </w:t>
      </w:r>
      <w:r w:rsidR="005F6DA2">
        <w:t xml:space="preserve">Summary of </w:t>
      </w:r>
      <w:r w:rsidR="000A77AA">
        <w:t>Counc</w:t>
      </w:r>
      <w:r w:rsidR="005F6DA2">
        <w:t xml:space="preserve">il’s </w:t>
      </w:r>
      <w:r w:rsidR="008F7080">
        <w:t>b</w:t>
      </w:r>
      <w:r w:rsidR="008F7080" w:rsidRPr="0087561D">
        <w:t>usiness</w:t>
      </w:r>
      <w:r w:rsidR="008F7080">
        <w:t xml:space="preserve"> p</w:t>
      </w:r>
      <w:r w:rsidR="005F6DA2">
        <w:t xml:space="preserve">rocesses and the </w:t>
      </w:r>
      <w:r w:rsidR="003C0A81" w:rsidRPr="00746361">
        <w:rPr>
          <w:i/>
          <w:iCs/>
        </w:rPr>
        <w:t>Protection of the Environment Operations (Underground Petroleum Storage Systems) Regulation 2019</w:t>
      </w:r>
    </w:p>
    <w:tbl>
      <w:tblPr>
        <w:tblStyle w:val="TableGrid"/>
        <w:tblW w:w="0" w:type="auto"/>
        <w:tblLayout w:type="fixed"/>
        <w:tblLook w:val="04A0" w:firstRow="1" w:lastRow="0" w:firstColumn="1" w:lastColumn="0" w:noHBand="0" w:noVBand="1"/>
      </w:tblPr>
      <w:tblGrid>
        <w:gridCol w:w="2196"/>
        <w:gridCol w:w="1768"/>
        <w:gridCol w:w="1843"/>
        <w:gridCol w:w="1559"/>
        <w:gridCol w:w="1650"/>
      </w:tblGrid>
      <w:tr w:rsidR="00680DCC" w:rsidRPr="00300419" w14:paraId="4959B14B" w14:textId="77777777" w:rsidTr="00AE0B41">
        <w:trPr>
          <w:tblHeader/>
        </w:trPr>
        <w:tc>
          <w:tcPr>
            <w:tcW w:w="2196" w:type="dxa"/>
            <w:vMerge w:val="restart"/>
            <w:shd w:val="clear" w:color="auto" w:fill="D9E2F3" w:themeFill="accent1" w:themeFillTint="33"/>
          </w:tcPr>
          <w:p w14:paraId="2D2F64FD" w14:textId="60D0F5B3" w:rsidR="0007535F" w:rsidRPr="00AE0B41" w:rsidRDefault="003F66D5" w:rsidP="00AE0B41">
            <w:pPr>
              <w:pStyle w:val="RAMJOTabText"/>
              <w:rPr>
                <w:b/>
                <w:bCs/>
              </w:rPr>
            </w:pPr>
            <w:r w:rsidRPr="00AE0B41">
              <w:rPr>
                <w:b/>
                <w:bCs/>
              </w:rPr>
              <w:t>Council</w:t>
            </w:r>
            <w:r w:rsidR="0007535F" w:rsidRPr="00AE0B41">
              <w:rPr>
                <w:b/>
                <w:bCs/>
              </w:rPr>
              <w:t xml:space="preserve"> </w:t>
            </w:r>
            <w:r w:rsidR="0016786A">
              <w:rPr>
                <w:b/>
                <w:bCs/>
              </w:rPr>
              <w:t>b</w:t>
            </w:r>
            <w:r w:rsidR="0007535F" w:rsidRPr="00AE0B41">
              <w:rPr>
                <w:b/>
                <w:bCs/>
              </w:rPr>
              <w:t xml:space="preserve">usiness </w:t>
            </w:r>
            <w:r w:rsidR="0016786A">
              <w:rPr>
                <w:b/>
                <w:bCs/>
              </w:rPr>
              <w:t>p</w:t>
            </w:r>
            <w:r w:rsidR="0007535F" w:rsidRPr="00AE0B41">
              <w:rPr>
                <w:b/>
                <w:bCs/>
              </w:rPr>
              <w:t>rocess</w:t>
            </w:r>
          </w:p>
        </w:tc>
        <w:tc>
          <w:tcPr>
            <w:tcW w:w="1768" w:type="dxa"/>
            <w:vMerge w:val="restart"/>
            <w:shd w:val="clear" w:color="auto" w:fill="D9E2F3" w:themeFill="accent1" w:themeFillTint="33"/>
          </w:tcPr>
          <w:p w14:paraId="0E421235" w14:textId="4B6EB5CF" w:rsidR="0007535F" w:rsidRPr="00AE0B41" w:rsidRDefault="0007535F" w:rsidP="00AE0B41">
            <w:pPr>
              <w:pStyle w:val="RAMJOTabText"/>
              <w:rPr>
                <w:b/>
                <w:bCs/>
              </w:rPr>
            </w:pPr>
            <w:r w:rsidRPr="00AE0B41">
              <w:rPr>
                <w:b/>
                <w:bCs/>
              </w:rPr>
              <w:t>Council</w:t>
            </w:r>
            <w:r w:rsidR="00DA6F7C" w:rsidRPr="00AE0B41">
              <w:rPr>
                <w:b/>
                <w:bCs/>
              </w:rPr>
              <w:t xml:space="preserve"> </w:t>
            </w:r>
            <w:r w:rsidR="0016786A">
              <w:rPr>
                <w:b/>
                <w:bCs/>
              </w:rPr>
              <w:t>r</w:t>
            </w:r>
            <w:r w:rsidR="0016786A" w:rsidRPr="00AE0B41">
              <w:rPr>
                <w:b/>
                <w:bCs/>
              </w:rPr>
              <w:t>ole</w:t>
            </w:r>
          </w:p>
        </w:tc>
        <w:tc>
          <w:tcPr>
            <w:tcW w:w="5052" w:type="dxa"/>
            <w:gridSpan w:val="3"/>
            <w:shd w:val="clear" w:color="auto" w:fill="D9E2F3" w:themeFill="accent1" w:themeFillTint="33"/>
          </w:tcPr>
          <w:p w14:paraId="5F368358" w14:textId="77009FFF" w:rsidR="00431E96" w:rsidRPr="00AE0B41" w:rsidRDefault="00DB0AA7" w:rsidP="00AE0B41">
            <w:pPr>
              <w:pStyle w:val="RAMJOTabText"/>
              <w:jc w:val="center"/>
              <w:rPr>
                <w:b/>
                <w:bCs/>
              </w:rPr>
            </w:pPr>
            <w:r w:rsidRPr="00AE0B41">
              <w:rPr>
                <w:b/>
                <w:bCs/>
              </w:rPr>
              <w:t xml:space="preserve">ARA </w:t>
            </w:r>
            <w:r w:rsidR="0016786A">
              <w:rPr>
                <w:b/>
                <w:bCs/>
              </w:rPr>
              <w:t>r</w:t>
            </w:r>
            <w:r w:rsidRPr="00AE0B41">
              <w:rPr>
                <w:b/>
                <w:bCs/>
              </w:rPr>
              <w:t xml:space="preserve">esponsibilities – </w:t>
            </w:r>
            <w:r w:rsidR="0016786A">
              <w:rPr>
                <w:b/>
                <w:bCs/>
              </w:rPr>
              <w:t>k</w:t>
            </w:r>
            <w:r w:rsidRPr="00AE0B41">
              <w:rPr>
                <w:b/>
                <w:bCs/>
              </w:rPr>
              <w:t xml:space="preserve">ey </w:t>
            </w:r>
            <w:r w:rsidR="0016786A">
              <w:rPr>
                <w:b/>
                <w:bCs/>
              </w:rPr>
              <w:t>c</w:t>
            </w:r>
            <w:r w:rsidR="0007535F" w:rsidRPr="00AE0B41">
              <w:rPr>
                <w:b/>
                <w:bCs/>
              </w:rPr>
              <w:t xml:space="preserve">oncepts </w:t>
            </w:r>
            <w:r w:rsidR="0023423F" w:rsidRPr="00AE0B41">
              <w:rPr>
                <w:b/>
                <w:bCs/>
              </w:rPr>
              <w:t xml:space="preserve">and </w:t>
            </w:r>
            <w:r w:rsidR="0016786A">
              <w:rPr>
                <w:b/>
                <w:bCs/>
              </w:rPr>
              <w:t>m</w:t>
            </w:r>
            <w:r w:rsidR="0023423F" w:rsidRPr="00AE0B41">
              <w:rPr>
                <w:b/>
                <w:bCs/>
              </w:rPr>
              <w:t>ethods</w:t>
            </w:r>
          </w:p>
        </w:tc>
      </w:tr>
      <w:tr w:rsidR="0016786A" w:rsidRPr="00300419" w14:paraId="0E1CA4A8" w14:textId="77777777" w:rsidTr="0016786A">
        <w:trPr>
          <w:trHeight w:val="1133"/>
          <w:tblHeader/>
        </w:trPr>
        <w:tc>
          <w:tcPr>
            <w:tcW w:w="2196" w:type="dxa"/>
            <w:vMerge/>
            <w:shd w:val="clear" w:color="auto" w:fill="D9E2F3" w:themeFill="accent1" w:themeFillTint="33"/>
          </w:tcPr>
          <w:p w14:paraId="76734B18" w14:textId="6C833F31" w:rsidR="0007535F" w:rsidRPr="00AE0B41" w:rsidRDefault="0007535F" w:rsidP="00AE0B41">
            <w:pPr>
              <w:pStyle w:val="RAMJOTabText"/>
              <w:rPr>
                <w:b/>
                <w:bCs/>
              </w:rPr>
            </w:pPr>
          </w:p>
        </w:tc>
        <w:tc>
          <w:tcPr>
            <w:tcW w:w="1768" w:type="dxa"/>
            <w:vMerge/>
            <w:shd w:val="clear" w:color="auto" w:fill="D9E2F3" w:themeFill="accent1" w:themeFillTint="33"/>
          </w:tcPr>
          <w:p w14:paraId="048F53BB" w14:textId="2CDAD864" w:rsidR="0007535F" w:rsidRPr="00AE0B41" w:rsidRDefault="0007535F" w:rsidP="00AE0B41">
            <w:pPr>
              <w:pStyle w:val="RAMJOTabText"/>
              <w:rPr>
                <w:b/>
                <w:bCs/>
              </w:rPr>
            </w:pPr>
          </w:p>
        </w:tc>
        <w:tc>
          <w:tcPr>
            <w:tcW w:w="1843" w:type="dxa"/>
            <w:shd w:val="clear" w:color="auto" w:fill="D9E2F3" w:themeFill="accent1" w:themeFillTint="33"/>
          </w:tcPr>
          <w:p w14:paraId="4014C544" w14:textId="18CBC1D4" w:rsidR="0007535F" w:rsidRPr="00AE0B41" w:rsidRDefault="0007535F" w:rsidP="00AE0B41">
            <w:pPr>
              <w:pStyle w:val="RAMJOTabText"/>
              <w:jc w:val="center"/>
              <w:rPr>
                <w:b/>
                <w:bCs/>
              </w:rPr>
            </w:pPr>
            <w:r w:rsidRPr="00AE0B41">
              <w:rPr>
                <w:b/>
                <w:bCs/>
              </w:rPr>
              <w:t xml:space="preserve">Pollution </w:t>
            </w:r>
            <w:r w:rsidR="0016786A">
              <w:rPr>
                <w:b/>
                <w:bCs/>
              </w:rPr>
              <w:t>p</w:t>
            </w:r>
            <w:r w:rsidRPr="00AE0B41">
              <w:rPr>
                <w:b/>
                <w:bCs/>
              </w:rPr>
              <w:t xml:space="preserve">revention </w:t>
            </w:r>
            <w:r w:rsidR="0016786A">
              <w:rPr>
                <w:b/>
                <w:bCs/>
              </w:rPr>
              <w:t>p</w:t>
            </w:r>
            <w:r w:rsidRPr="00AE0B41">
              <w:rPr>
                <w:b/>
                <w:bCs/>
              </w:rPr>
              <w:t xml:space="preserve">rograms </w:t>
            </w:r>
            <w:r w:rsidR="0016786A">
              <w:rPr>
                <w:b/>
                <w:bCs/>
              </w:rPr>
              <w:t>and</w:t>
            </w:r>
            <w:r w:rsidR="0016786A" w:rsidRPr="00AE0B41">
              <w:rPr>
                <w:b/>
                <w:bCs/>
              </w:rPr>
              <w:t xml:space="preserve"> </w:t>
            </w:r>
            <w:r w:rsidR="0016786A">
              <w:rPr>
                <w:b/>
                <w:bCs/>
              </w:rPr>
              <w:t>s</w:t>
            </w:r>
            <w:r w:rsidR="0016786A" w:rsidRPr="00AE0B41">
              <w:rPr>
                <w:b/>
                <w:bCs/>
              </w:rPr>
              <w:t>ystems</w:t>
            </w:r>
          </w:p>
        </w:tc>
        <w:tc>
          <w:tcPr>
            <w:tcW w:w="1559" w:type="dxa"/>
            <w:shd w:val="clear" w:color="auto" w:fill="D9E2F3" w:themeFill="accent1" w:themeFillTint="33"/>
          </w:tcPr>
          <w:p w14:paraId="77E08AC1" w14:textId="7977A9F7" w:rsidR="0007535F" w:rsidRPr="00AE0B41" w:rsidRDefault="004D4C3B" w:rsidP="00AE0B41">
            <w:pPr>
              <w:pStyle w:val="RAMJOTabText"/>
              <w:jc w:val="center"/>
              <w:rPr>
                <w:b/>
                <w:bCs/>
              </w:rPr>
            </w:pPr>
            <w:r w:rsidRPr="00AE0B41">
              <w:rPr>
                <w:b/>
                <w:bCs/>
              </w:rPr>
              <w:t xml:space="preserve">Guidelines and </w:t>
            </w:r>
            <w:r w:rsidR="0016786A">
              <w:rPr>
                <w:b/>
                <w:bCs/>
              </w:rPr>
              <w:t>s</w:t>
            </w:r>
            <w:r w:rsidR="0016786A" w:rsidRPr="00AE0B41">
              <w:rPr>
                <w:b/>
                <w:bCs/>
              </w:rPr>
              <w:t>tandards</w:t>
            </w:r>
          </w:p>
        </w:tc>
        <w:tc>
          <w:tcPr>
            <w:tcW w:w="1650" w:type="dxa"/>
            <w:shd w:val="clear" w:color="auto" w:fill="D9E2F3" w:themeFill="accent1" w:themeFillTint="33"/>
          </w:tcPr>
          <w:p w14:paraId="7C381222" w14:textId="7EC073F2" w:rsidR="0007535F" w:rsidRPr="00AE0B41" w:rsidRDefault="00DB0AA7" w:rsidP="00AE0B41">
            <w:pPr>
              <w:pStyle w:val="RAMJOTabText"/>
              <w:jc w:val="center"/>
              <w:rPr>
                <w:b/>
                <w:bCs/>
              </w:rPr>
            </w:pPr>
            <w:r w:rsidRPr="00AE0B41">
              <w:rPr>
                <w:b/>
                <w:bCs/>
              </w:rPr>
              <w:t xml:space="preserve">Inspection and </w:t>
            </w:r>
            <w:r w:rsidR="0016786A">
              <w:rPr>
                <w:b/>
                <w:bCs/>
              </w:rPr>
              <w:t>m</w:t>
            </w:r>
            <w:r w:rsidR="0016786A" w:rsidRPr="00AE0B41">
              <w:rPr>
                <w:b/>
                <w:bCs/>
              </w:rPr>
              <w:t>onitoring</w:t>
            </w:r>
          </w:p>
        </w:tc>
      </w:tr>
      <w:tr w:rsidR="00680DCC" w:rsidRPr="00770C87" w14:paraId="29BB47F1" w14:textId="77777777" w:rsidTr="00AE0B41">
        <w:trPr>
          <w:trHeight w:val="3491"/>
        </w:trPr>
        <w:tc>
          <w:tcPr>
            <w:tcW w:w="2196" w:type="dxa"/>
            <w:vMerge w:val="restart"/>
            <w:shd w:val="clear" w:color="auto" w:fill="auto"/>
          </w:tcPr>
          <w:p w14:paraId="7E82AA85" w14:textId="77777777" w:rsidR="00680DCC" w:rsidRPr="00AE0B41" w:rsidRDefault="00680DCC" w:rsidP="00AE0B41">
            <w:pPr>
              <w:pStyle w:val="RAMJOTabText"/>
              <w:rPr>
                <w:b/>
                <w:bCs/>
              </w:rPr>
            </w:pPr>
            <w:r w:rsidRPr="00AE0B41">
              <w:rPr>
                <w:b/>
                <w:bCs/>
              </w:rPr>
              <w:t>Planning and Assessment</w:t>
            </w:r>
          </w:p>
          <w:p w14:paraId="349C2425" w14:textId="1448C1BB" w:rsidR="00914E22" w:rsidRDefault="00680DCC" w:rsidP="00AE0B41">
            <w:pPr>
              <w:pStyle w:val="RAMJOTabDotListNoIndent"/>
            </w:pPr>
            <w:r>
              <w:t xml:space="preserve">Development </w:t>
            </w:r>
            <w:r w:rsidR="0016786A">
              <w:t>a</w:t>
            </w:r>
            <w:r>
              <w:t>pplications</w:t>
            </w:r>
          </w:p>
          <w:p w14:paraId="7457259E" w14:textId="317AE0D7" w:rsidR="00680DCC" w:rsidRPr="00AE0B41" w:rsidRDefault="00680DCC" w:rsidP="00AE0B41">
            <w:pPr>
              <w:pStyle w:val="RAMJOTabDotListNoIndent"/>
              <w:rPr>
                <w:b/>
                <w:bCs/>
              </w:rPr>
            </w:pPr>
            <w:r>
              <w:t>Certification (</w:t>
            </w:r>
            <w:r w:rsidR="0016786A">
              <w:t xml:space="preserve">of </w:t>
            </w:r>
            <w:r>
              <w:t>construction, complying development, occupation</w:t>
            </w:r>
            <w:r w:rsidR="0016786A">
              <w:t>; as p</w:t>
            </w:r>
            <w:r w:rsidR="0016786A" w:rsidRPr="00716166">
              <w:t>ri</w:t>
            </w:r>
            <w:r w:rsidR="0016786A">
              <w:t>ncipal c</w:t>
            </w:r>
            <w:r w:rsidR="0016786A" w:rsidRPr="00716166">
              <w:t>ertif</w:t>
            </w:r>
            <w:r w:rsidR="0016786A">
              <w:t>ying authority</w:t>
            </w:r>
            <w:r w:rsidRPr="00716166">
              <w:t>)</w:t>
            </w:r>
          </w:p>
        </w:tc>
        <w:tc>
          <w:tcPr>
            <w:tcW w:w="1768" w:type="dxa"/>
            <w:shd w:val="clear" w:color="auto" w:fill="auto"/>
          </w:tcPr>
          <w:p w14:paraId="3022CC56" w14:textId="43ABF110" w:rsidR="00680DCC" w:rsidRDefault="00680DCC" w:rsidP="00AE0B41">
            <w:pPr>
              <w:pStyle w:val="RAMJOTabDotListNoIndent"/>
            </w:pPr>
            <w:r>
              <w:t>Development assessment and consent</w:t>
            </w:r>
          </w:p>
          <w:p w14:paraId="5F8079FA" w14:textId="12246F9D" w:rsidR="00680DCC" w:rsidRDefault="004E1C8E" w:rsidP="00AE0B41">
            <w:pPr>
              <w:pStyle w:val="RAMJOTabDotListNoIndent"/>
            </w:pPr>
            <w:r>
              <w:t>P</w:t>
            </w:r>
            <w:r w:rsidR="00680DCC" w:rsidRPr="00BF5298">
              <w:t xml:space="preserve">rincipal </w:t>
            </w:r>
            <w:r w:rsidR="0016786A">
              <w:t>c</w:t>
            </w:r>
            <w:r w:rsidR="00680DCC" w:rsidRPr="00BF5298">
              <w:t>ertif</w:t>
            </w:r>
            <w:r w:rsidR="00680DCC">
              <w:t xml:space="preserve">ying </w:t>
            </w:r>
            <w:r w:rsidR="0016786A">
              <w:t>a</w:t>
            </w:r>
            <w:r w:rsidR="00680DCC">
              <w:t>uthority</w:t>
            </w:r>
          </w:p>
          <w:p w14:paraId="4E4B05A6" w14:textId="0A52FB36" w:rsidR="00680DCC" w:rsidRPr="00A30249" w:rsidRDefault="00680DCC" w:rsidP="00AE0B41">
            <w:pPr>
              <w:pStyle w:val="RAMJOTabDotListNoIndent"/>
            </w:pPr>
            <w:r>
              <w:t>Development control inspections</w:t>
            </w:r>
          </w:p>
        </w:tc>
        <w:tc>
          <w:tcPr>
            <w:tcW w:w="1843" w:type="dxa"/>
            <w:shd w:val="clear" w:color="auto" w:fill="auto"/>
          </w:tcPr>
          <w:p w14:paraId="1131CDA6" w14:textId="77777777" w:rsidR="00680DCC" w:rsidRDefault="00680DCC" w:rsidP="00AE0B41">
            <w:pPr>
              <w:pStyle w:val="RAMJOTabDotListNoIndent"/>
            </w:pPr>
            <w:r>
              <w:t>Contaminated Land Management Policy</w:t>
            </w:r>
          </w:p>
          <w:p w14:paraId="34F0FF3E" w14:textId="2ABAA1F4" w:rsidR="00680DCC" w:rsidRDefault="00680DCC" w:rsidP="00AE0B41">
            <w:pPr>
              <w:pStyle w:val="RAMJOTabDotListNoIndent"/>
            </w:pPr>
            <w:r>
              <w:t xml:space="preserve">Standard </w:t>
            </w:r>
            <w:r w:rsidR="0016786A">
              <w:t>c</w:t>
            </w:r>
            <w:r w:rsidRPr="000767B4">
              <w:t>ondition</w:t>
            </w:r>
            <w:r>
              <w:t xml:space="preserve">s of </w:t>
            </w:r>
            <w:r w:rsidR="0016786A">
              <w:t>c</w:t>
            </w:r>
            <w:r>
              <w:t>onsent</w:t>
            </w:r>
          </w:p>
          <w:p w14:paraId="2335E395" w14:textId="54E3D86B" w:rsidR="00680DCC" w:rsidRDefault="0016786A" w:rsidP="00AE0B41">
            <w:pPr>
              <w:pStyle w:val="RAMJOTabDotListNoIndent"/>
            </w:pPr>
            <w:r>
              <w:t>CLSR</w:t>
            </w:r>
          </w:p>
          <w:p w14:paraId="5D6E60CA" w14:textId="6A5EEE75" w:rsidR="00680DCC" w:rsidRPr="000767B4" w:rsidRDefault="00680DCC" w:rsidP="00AE0B41">
            <w:pPr>
              <w:pStyle w:val="RAMJOTabDotListNoIndent"/>
            </w:pPr>
            <w:r>
              <w:t>UPSS Register</w:t>
            </w:r>
          </w:p>
        </w:tc>
        <w:tc>
          <w:tcPr>
            <w:tcW w:w="1559" w:type="dxa"/>
            <w:shd w:val="clear" w:color="auto" w:fill="auto"/>
          </w:tcPr>
          <w:p w14:paraId="2B14DB88" w14:textId="6634071B" w:rsidR="00680DCC" w:rsidRDefault="00680DCC" w:rsidP="00AE0B41">
            <w:pPr>
              <w:pStyle w:val="RAMJOTabDotListNoIndent"/>
            </w:pPr>
            <w:r>
              <w:t>Australian Standards</w:t>
            </w:r>
          </w:p>
          <w:p w14:paraId="6E841672" w14:textId="4526F76D" w:rsidR="00680DCC" w:rsidRPr="000767B4" w:rsidRDefault="00680DCC" w:rsidP="00AE0B41">
            <w:pPr>
              <w:pStyle w:val="RAMJOTabDotListNoIndent"/>
            </w:pPr>
            <w:r w:rsidRPr="00AE0B41">
              <w:rPr>
                <w:i/>
                <w:iCs/>
              </w:rPr>
              <w:t>UPSS Guideline</w:t>
            </w:r>
            <w:r w:rsidR="0016786A" w:rsidRPr="00AE0B41">
              <w:rPr>
                <w:i/>
                <w:iCs/>
              </w:rPr>
              <w:t>s</w:t>
            </w:r>
          </w:p>
        </w:tc>
        <w:tc>
          <w:tcPr>
            <w:tcW w:w="1650" w:type="dxa"/>
            <w:shd w:val="clear" w:color="auto" w:fill="auto"/>
          </w:tcPr>
          <w:p w14:paraId="2F2496D5" w14:textId="02EEE040" w:rsidR="00680DCC" w:rsidRPr="000767B4" w:rsidRDefault="00680DCC" w:rsidP="00AE0B41">
            <w:pPr>
              <w:pStyle w:val="RAMJOTabText"/>
            </w:pPr>
            <w:r>
              <w:t xml:space="preserve">Conditions of consent (Newbury </w:t>
            </w:r>
            <w:r w:rsidR="0016786A">
              <w:t>p</w:t>
            </w:r>
            <w:r>
              <w:t>rinciples and are enforceable)</w:t>
            </w:r>
          </w:p>
        </w:tc>
      </w:tr>
      <w:tr w:rsidR="00680DCC" w:rsidRPr="00300419" w14:paraId="4C927DBB" w14:textId="77777777" w:rsidTr="00AE0B41">
        <w:tc>
          <w:tcPr>
            <w:tcW w:w="2196" w:type="dxa"/>
            <w:vMerge/>
            <w:shd w:val="clear" w:color="auto" w:fill="auto"/>
          </w:tcPr>
          <w:p w14:paraId="0CAECFDF" w14:textId="77777777" w:rsidR="00680DCC" w:rsidRPr="00300419" w:rsidRDefault="00680DCC" w:rsidP="000556B7">
            <w:pPr>
              <w:rPr>
                <w:rFonts w:cstheme="minorHAnsi"/>
                <w:b/>
                <w:bCs/>
              </w:rPr>
            </w:pPr>
          </w:p>
        </w:tc>
        <w:tc>
          <w:tcPr>
            <w:tcW w:w="6820" w:type="dxa"/>
            <w:gridSpan w:val="4"/>
            <w:shd w:val="clear" w:color="auto" w:fill="auto"/>
          </w:tcPr>
          <w:p w14:paraId="065C850E" w14:textId="4D467C5F" w:rsidR="00914E22" w:rsidRDefault="00680DCC" w:rsidP="00AE0B41">
            <w:pPr>
              <w:pStyle w:val="RAMJOTabText"/>
            </w:pPr>
            <w:r>
              <w:t xml:space="preserve">Development </w:t>
            </w:r>
            <w:r w:rsidR="0016786A">
              <w:t>a</w:t>
            </w:r>
            <w:r>
              <w:t xml:space="preserve">pplications (including </w:t>
            </w:r>
            <w:r w:rsidR="0016786A">
              <w:t>the s</w:t>
            </w:r>
            <w:r>
              <w:t xml:space="preserve">tatement of </w:t>
            </w:r>
            <w:r w:rsidR="0016786A">
              <w:t>e</w:t>
            </w:r>
            <w:r>
              <w:t xml:space="preserve">nvironmental </w:t>
            </w:r>
            <w:r w:rsidR="0016786A">
              <w:t>e</w:t>
            </w:r>
            <w:r>
              <w:t xml:space="preserve">ffects) are to outline how the design and installation of </w:t>
            </w:r>
            <w:r w:rsidR="0016786A">
              <w:t xml:space="preserve">a </w:t>
            </w:r>
            <w:r w:rsidR="003C0A81">
              <w:t>UPSS</w:t>
            </w:r>
            <w:r>
              <w:t xml:space="preserve"> meet</w:t>
            </w:r>
            <w:r w:rsidR="0016786A">
              <w:t>s</w:t>
            </w:r>
            <w:r>
              <w:t xml:space="preserve"> </w:t>
            </w:r>
            <w:r w:rsidR="0016786A">
              <w:t xml:space="preserve">the </w:t>
            </w:r>
            <w:r>
              <w:t xml:space="preserve">requirements of the </w:t>
            </w:r>
            <w:r w:rsidRPr="00AE0B41">
              <w:rPr>
                <w:i/>
                <w:iCs/>
              </w:rPr>
              <w:t>UPSS Regulation</w:t>
            </w:r>
            <w:r w:rsidR="0016786A">
              <w:t xml:space="preserve">, </w:t>
            </w:r>
            <w:r>
              <w:t>relevant Australian Standards and environmental guidelines.</w:t>
            </w:r>
          </w:p>
          <w:p w14:paraId="02D5E758" w14:textId="2E2236F0" w:rsidR="00914E22" w:rsidRDefault="00680DCC" w:rsidP="00AE0B41">
            <w:pPr>
              <w:pStyle w:val="RAMJOTabText"/>
            </w:pPr>
            <w:r>
              <w:t xml:space="preserve">Development </w:t>
            </w:r>
            <w:r w:rsidR="0016786A">
              <w:t>c</w:t>
            </w:r>
            <w:r>
              <w:t xml:space="preserve">onsent is to include appropriate conditions to ensure the operation of </w:t>
            </w:r>
            <w:r w:rsidR="0016786A">
              <w:t xml:space="preserve">a </w:t>
            </w:r>
            <w:r w:rsidR="003C0A81">
              <w:t>UPSS</w:t>
            </w:r>
            <w:r>
              <w:t xml:space="preserve"> minimises the risk of harm to human health and the environment.</w:t>
            </w:r>
          </w:p>
          <w:p w14:paraId="608E424D" w14:textId="35DD1F60" w:rsidR="00680DCC" w:rsidRDefault="00680DCC" w:rsidP="00AE0B41">
            <w:pPr>
              <w:pStyle w:val="RAMJOTabText"/>
            </w:pPr>
            <w:r>
              <w:t>Additional conditions can be developed by Council subject to circumstances (</w:t>
            </w:r>
            <w:r w:rsidR="00165C81">
              <w:t>for example,</w:t>
            </w:r>
            <w:r>
              <w:t xml:space="preserve"> air emissions </w:t>
            </w:r>
            <w:r w:rsidR="004E1C8E">
              <w:t>(</w:t>
            </w:r>
            <w:r>
              <w:t>venting</w:t>
            </w:r>
            <w:r w:rsidR="004E1C8E">
              <w:t>)</w:t>
            </w:r>
            <w:r w:rsidR="0016786A">
              <w:t xml:space="preserve">, </w:t>
            </w:r>
            <w:r>
              <w:t>traffic, lighting, noise and odour) and the Newb</w:t>
            </w:r>
            <w:r w:rsidRPr="00680DCC">
              <w:t>u</w:t>
            </w:r>
            <w:r>
              <w:t>ry Test (</w:t>
            </w:r>
            <w:r w:rsidR="00165C81">
              <w:t>that is,</w:t>
            </w:r>
            <w:r>
              <w:t xml:space="preserve"> reasonable and enforceable).</w:t>
            </w:r>
          </w:p>
        </w:tc>
      </w:tr>
      <w:tr w:rsidR="00680DCC" w:rsidRPr="00300419" w14:paraId="4B54E225" w14:textId="77777777" w:rsidTr="00AE0B41">
        <w:trPr>
          <w:trHeight w:val="1595"/>
        </w:trPr>
        <w:tc>
          <w:tcPr>
            <w:tcW w:w="2196" w:type="dxa"/>
            <w:vMerge w:val="restart"/>
            <w:shd w:val="clear" w:color="auto" w:fill="auto"/>
          </w:tcPr>
          <w:p w14:paraId="20DF5991" w14:textId="4BA31E83" w:rsidR="00680DCC" w:rsidRPr="00AE0B41" w:rsidRDefault="00680DCC" w:rsidP="00AE0B41">
            <w:pPr>
              <w:pStyle w:val="RAMJOTabText"/>
              <w:rPr>
                <w:b/>
                <w:bCs/>
              </w:rPr>
            </w:pPr>
            <w:r w:rsidRPr="00AE0B41">
              <w:rPr>
                <w:b/>
                <w:bCs/>
              </w:rPr>
              <w:t xml:space="preserve">Inspection and </w:t>
            </w:r>
            <w:r w:rsidR="0016786A">
              <w:rPr>
                <w:b/>
                <w:bCs/>
              </w:rPr>
              <w:t>m</w:t>
            </w:r>
            <w:r w:rsidR="0016786A" w:rsidRPr="00AE0B41">
              <w:rPr>
                <w:b/>
                <w:bCs/>
              </w:rPr>
              <w:t>onitoring</w:t>
            </w:r>
          </w:p>
          <w:p w14:paraId="337BDB94" w14:textId="4BD660C1" w:rsidR="00680DCC" w:rsidRPr="00300419" w:rsidRDefault="00680DCC" w:rsidP="00AE0B41">
            <w:pPr>
              <w:pStyle w:val="RAMJOTabDotListNoIndent"/>
            </w:pPr>
            <w:r>
              <w:t xml:space="preserve">Operation of </w:t>
            </w:r>
            <w:r w:rsidR="0016786A">
              <w:t xml:space="preserve">a </w:t>
            </w:r>
            <w:r w:rsidR="003C0A81">
              <w:t>UPSS</w:t>
            </w:r>
            <w:r>
              <w:t xml:space="preserve"> maintains compliance with </w:t>
            </w:r>
            <w:r w:rsidRPr="00AE0B41">
              <w:rPr>
                <w:i/>
                <w:iCs/>
              </w:rPr>
              <w:t>UPSS Regulation</w:t>
            </w:r>
          </w:p>
          <w:p w14:paraId="31A396AE" w14:textId="7A4AABCB" w:rsidR="00680DCC" w:rsidRPr="008C7C22" w:rsidRDefault="00680DCC" w:rsidP="00AE0B41">
            <w:pPr>
              <w:pStyle w:val="RAMJOTabDotListNoIndent"/>
            </w:pPr>
            <w:r w:rsidRPr="008C7C22">
              <w:t>Notifications (</w:t>
            </w:r>
            <w:r w:rsidR="00165C81">
              <w:t>for example,</w:t>
            </w:r>
            <w:r>
              <w:t xml:space="preserve"> </w:t>
            </w:r>
            <w:r w:rsidRPr="008C7C22">
              <w:t xml:space="preserve">leak notification, category 2 </w:t>
            </w:r>
            <w:r>
              <w:t xml:space="preserve">remediation </w:t>
            </w:r>
            <w:r w:rsidRPr="008C7C22">
              <w:t>works</w:t>
            </w:r>
            <w:r>
              <w:t>)</w:t>
            </w:r>
          </w:p>
          <w:p w14:paraId="6861A576" w14:textId="28C7223E" w:rsidR="00680DCC" w:rsidRPr="008C7C22" w:rsidRDefault="00680DCC" w:rsidP="00AE0B41">
            <w:pPr>
              <w:pStyle w:val="RAMJOTabDotListNoIndent"/>
            </w:pPr>
            <w:r w:rsidRPr="008C7C22">
              <w:t>Stormwater management</w:t>
            </w:r>
            <w:r>
              <w:t xml:space="preserve"> (regulated under</w:t>
            </w:r>
            <w:r w:rsidR="0016786A">
              <w:t xml:space="preserve"> the</w:t>
            </w:r>
            <w:r>
              <w:t xml:space="preserve"> </w:t>
            </w:r>
            <w:r w:rsidRPr="00AE0B41">
              <w:rPr>
                <w:i/>
                <w:iCs/>
              </w:rPr>
              <w:t>POEO Act</w:t>
            </w:r>
            <w:r>
              <w:t>)</w:t>
            </w:r>
          </w:p>
          <w:p w14:paraId="6E7FE2A8" w14:textId="257640ED" w:rsidR="00914E22" w:rsidRDefault="00680DCC" w:rsidP="00AE0B41">
            <w:pPr>
              <w:pStyle w:val="RAMJOTabDotListNoIndent"/>
            </w:pPr>
            <w:r>
              <w:t>Inspections</w:t>
            </w:r>
          </w:p>
          <w:p w14:paraId="473C4AF6" w14:textId="1D8C95AF" w:rsidR="00680DCC" w:rsidRDefault="00680DCC" w:rsidP="00AE0B41">
            <w:pPr>
              <w:pStyle w:val="RAMJOTabDotListNoIndent"/>
            </w:pPr>
            <w:r>
              <w:t>Complaints (including air emissions, noise, lighting, odour</w:t>
            </w:r>
            <w:r w:rsidR="0016786A">
              <w:t xml:space="preserve"> and so on</w:t>
            </w:r>
            <w:r>
              <w:t>)</w:t>
            </w:r>
          </w:p>
          <w:p w14:paraId="662BC584" w14:textId="528519F7" w:rsidR="00680DCC" w:rsidRPr="00300419" w:rsidRDefault="00680DCC" w:rsidP="00AE0B41">
            <w:pPr>
              <w:pStyle w:val="RAMJOTabDotListNoIndent"/>
              <w:rPr>
                <w:b/>
                <w:bCs/>
              </w:rPr>
            </w:pPr>
            <w:r>
              <w:t xml:space="preserve">Compliance and enforcement </w:t>
            </w:r>
          </w:p>
        </w:tc>
        <w:tc>
          <w:tcPr>
            <w:tcW w:w="1768" w:type="dxa"/>
            <w:shd w:val="clear" w:color="auto" w:fill="auto"/>
          </w:tcPr>
          <w:p w14:paraId="0C09522D" w14:textId="6C0A091E" w:rsidR="00680DCC" w:rsidRPr="00BA6BAF" w:rsidRDefault="00680DCC" w:rsidP="00AE0B41">
            <w:pPr>
              <w:pStyle w:val="RAMJOTabDotListNoIndent"/>
            </w:pPr>
            <w:r w:rsidRPr="00BA6BAF">
              <w:t xml:space="preserve">Environmental </w:t>
            </w:r>
            <w:r w:rsidR="0016786A">
              <w:t>h</w:t>
            </w:r>
            <w:r w:rsidRPr="00BA6BAF">
              <w:t xml:space="preserve">ealth </w:t>
            </w:r>
            <w:r w:rsidR="0016786A">
              <w:t>o</w:t>
            </w:r>
            <w:r w:rsidRPr="00BA6BAF">
              <w:t>fficer</w:t>
            </w:r>
          </w:p>
          <w:p w14:paraId="7B823DF5" w14:textId="580CC66C" w:rsidR="00680DCC" w:rsidRPr="00BA6BAF" w:rsidRDefault="00680DCC" w:rsidP="00AE0B41">
            <w:pPr>
              <w:pStyle w:val="RAMJOTabDotListNoIndent"/>
            </w:pPr>
            <w:r w:rsidRPr="00BA6BAF">
              <w:t xml:space="preserve">Environmental </w:t>
            </w:r>
            <w:r w:rsidR="0016786A">
              <w:t>p</w:t>
            </w:r>
            <w:r w:rsidRPr="00BA6BAF">
              <w:t>lanner</w:t>
            </w:r>
          </w:p>
          <w:p w14:paraId="38454560" w14:textId="79FF5282" w:rsidR="00680DCC" w:rsidRPr="00BA6BAF" w:rsidRDefault="00680DCC" w:rsidP="00AE0B41">
            <w:pPr>
              <w:pStyle w:val="RAMJOTabDotListNoIndent"/>
            </w:pPr>
            <w:r w:rsidRPr="00BA6BAF">
              <w:t xml:space="preserve">Council </w:t>
            </w:r>
            <w:r w:rsidR="0016786A">
              <w:t>c</w:t>
            </w:r>
            <w:r w:rsidRPr="00BA6BAF">
              <w:t xml:space="preserve">ompliance </w:t>
            </w:r>
            <w:r w:rsidR="0016786A">
              <w:t>o</w:t>
            </w:r>
            <w:r w:rsidRPr="00BA6BAF">
              <w:t>fficer</w:t>
            </w:r>
          </w:p>
        </w:tc>
        <w:tc>
          <w:tcPr>
            <w:tcW w:w="1843" w:type="dxa"/>
            <w:shd w:val="clear" w:color="auto" w:fill="auto"/>
          </w:tcPr>
          <w:p w14:paraId="0855099B" w14:textId="0BA37FF8" w:rsidR="00680DCC" w:rsidRPr="00BA6BAF" w:rsidRDefault="00680DCC" w:rsidP="00AE0B41">
            <w:pPr>
              <w:pStyle w:val="RAMJOTabDotListNoIndent"/>
            </w:pPr>
            <w:r w:rsidRPr="00BA6BAF">
              <w:t>Contaminated Land Management Policy</w:t>
            </w:r>
          </w:p>
          <w:p w14:paraId="278D4AFA" w14:textId="2E1B553C" w:rsidR="00680DCC" w:rsidRPr="00BA6BAF" w:rsidRDefault="00680DCC" w:rsidP="00AE0B41">
            <w:pPr>
              <w:pStyle w:val="RAMJOTabDotListNoIndent"/>
            </w:pPr>
            <w:r w:rsidRPr="00BA6BAF">
              <w:t>UPSS Register</w:t>
            </w:r>
          </w:p>
          <w:p w14:paraId="0BFF7BD4" w14:textId="54D44912" w:rsidR="00680DCC" w:rsidRPr="00AE0B41" w:rsidRDefault="0016786A" w:rsidP="00AE0B41">
            <w:pPr>
              <w:pStyle w:val="RAMJOTabDotListNoIndent"/>
            </w:pPr>
            <w:r>
              <w:t>CLSR</w:t>
            </w:r>
          </w:p>
        </w:tc>
        <w:tc>
          <w:tcPr>
            <w:tcW w:w="1559" w:type="dxa"/>
            <w:shd w:val="clear" w:color="auto" w:fill="auto"/>
          </w:tcPr>
          <w:p w14:paraId="5E39A820" w14:textId="6F04260E" w:rsidR="00680DCC" w:rsidRPr="00BA6BAF" w:rsidRDefault="00680DCC" w:rsidP="00AE0B41">
            <w:pPr>
              <w:pStyle w:val="RAMJOTabDotListNoIndent"/>
            </w:pPr>
            <w:r w:rsidRPr="00BA6BAF">
              <w:t xml:space="preserve">UPSS </w:t>
            </w:r>
            <w:r w:rsidR="0016786A">
              <w:t>p</w:t>
            </w:r>
            <w:r w:rsidR="0016786A" w:rsidRPr="00BA6BAF">
              <w:t>lan</w:t>
            </w:r>
          </w:p>
          <w:p w14:paraId="736995DE" w14:textId="4123F902" w:rsidR="00680DCC" w:rsidRPr="00BA6BAF" w:rsidRDefault="0016786A" w:rsidP="00AE0B41">
            <w:pPr>
              <w:pStyle w:val="RAMJOTabDotListNoIndent"/>
            </w:pPr>
            <w:r>
              <w:t>FSOP</w:t>
            </w:r>
          </w:p>
          <w:p w14:paraId="633E2996" w14:textId="1152F858" w:rsidR="00680DCC" w:rsidRPr="00AE0B41" w:rsidRDefault="00680DCC" w:rsidP="00AE0B41">
            <w:pPr>
              <w:pStyle w:val="RAMJOTabDotListNoIndent"/>
            </w:pPr>
            <w:r w:rsidRPr="00BA6BAF">
              <w:t>Risk-based assessment framework to inform inspection priorities</w:t>
            </w:r>
          </w:p>
        </w:tc>
        <w:tc>
          <w:tcPr>
            <w:tcW w:w="1650" w:type="dxa"/>
            <w:shd w:val="clear" w:color="auto" w:fill="auto"/>
          </w:tcPr>
          <w:p w14:paraId="2D0E97CB" w14:textId="77777777" w:rsidR="00680DCC" w:rsidRPr="00BA6BAF" w:rsidRDefault="00680DCC" w:rsidP="00AE0B41">
            <w:pPr>
              <w:pStyle w:val="RAMJOTabDotListNoIndent"/>
            </w:pPr>
            <w:r w:rsidRPr="00BA6BAF">
              <w:t>Education and engagement</w:t>
            </w:r>
          </w:p>
          <w:p w14:paraId="472A973E" w14:textId="23E2156C" w:rsidR="00680DCC" w:rsidRPr="00BA6BAF" w:rsidRDefault="00680DCC" w:rsidP="00AE0B41">
            <w:pPr>
              <w:pStyle w:val="RAMJOTabDotListNoIndent"/>
            </w:pPr>
            <w:r w:rsidRPr="00BA6BAF">
              <w:t>Survey of UPSS owners</w:t>
            </w:r>
          </w:p>
          <w:p w14:paraId="3074766A" w14:textId="42FB64A0" w:rsidR="00680DCC" w:rsidRPr="00BA6BAF" w:rsidRDefault="00680DCC" w:rsidP="00AE0B41">
            <w:pPr>
              <w:pStyle w:val="RAMJOTabDotListNoIndent"/>
            </w:pPr>
            <w:r w:rsidRPr="00BA6BAF">
              <w:t>Inspection program</w:t>
            </w:r>
          </w:p>
          <w:p w14:paraId="54834758" w14:textId="1C149234" w:rsidR="00680DCC" w:rsidRPr="00AE0B41" w:rsidRDefault="00680DCC" w:rsidP="00AE0B41">
            <w:pPr>
              <w:pStyle w:val="RAMJOTabDotListNoIndent"/>
            </w:pPr>
            <w:r w:rsidRPr="00BA6BAF">
              <w:t xml:space="preserve">Action </w:t>
            </w:r>
            <w:r w:rsidR="0016786A">
              <w:t>p</w:t>
            </w:r>
            <w:r w:rsidRPr="00BA6BAF">
              <w:t>lans with UPSS owners to achieve compliance</w:t>
            </w:r>
            <w:r w:rsidRPr="00AE0B41">
              <w:t xml:space="preserve"> </w:t>
            </w:r>
          </w:p>
        </w:tc>
      </w:tr>
      <w:tr w:rsidR="00680DCC" w:rsidRPr="00300419" w14:paraId="7109AFE8" w14:textId="77777777" w:rsidTr="00AE0B41">
        <w:tc>
          <w:tcPr>
            <w:tcW w:w="2196" w:type="dxa"/>
            <w:vMerge/>
            <w:shd w:val="clear" w:color="auto" w:fill="auto"/>
          </w:tcPr>
          <w:p w14:paraId="5A8B76BF" w14:textId="77777777" w:rsidR="00680DCC" w:rsidRDefault="00680DCC" w:rsidP="00680DCC">
            <w:pPr>
              <w:rPr>
                <w:rFonts w:cstheme="minorHAnsi"/>
                <w:b/>
                <w:bCs/>
              </w:rPr>
            </w:pPr>
          </w:p>
        </w:tc>
        <w:tc>
          <w:tcPr>
            <w:tcW w:w="6820" w:type="dxa"/>
            <w:gridSpan w:val="4"/>
            <w:shd w:val="clear" w:color="auto" w:fill="auto"/>
            <w:vAlign w:val="center"/>
          </w:tcPr>
          <w:p w14:paraId="05C4E75D" w14:textId="4C17BBE8" w:rsidR="00680DCC" w:rsidRDefault="00680DCC" w:rsidP="00AE0B41">
            <w:pPr>
              <w:pStyle w:val="RAMJOTabText"/>
            </w:pPr>
            <w:r>
              <w:t xml:space="preserve">Council is required to ensure UPSS sites maintain compliance with the </w:t>
            </w:r>
            <w:r w:rsidRPr="00AE0B41">
              <w:rPr>
                <w:i/>
                <w:iCs/>
              </w:rPr>
              <w:t>UPSS Regulation</w:t>
            </w:r>
            <w:r>
              <w:t>.</w:t>
            </w:r>
          </w:p>
          <w:p w14:paraId="2770AE22" w14:textId="05EA0404" w:rsidR="00680DCC" w:rsidRDefault="00680DCC" w:rsidP="00AE0B41">
            <w:pPr>
              <w:pStyle w:val="RAMJOTabText"/>
            </w:pPr>
            <w:r>
              <w:t>A risk-based approach is advised</w:t>
            </w:r>
            <w:r w:rsidR="0016786A">
              <w:t>,</w:t>
            </w:r>
            <w:r>
              <w:t xml:space="preserve"> in which Council UPSS priorities are guided and informed by the overall risk rating for a UPSS site.</w:t>
            </w:r>
            <w:r w:rsidR="00290343">
              <w:t xml:space="preserve"> </w:t>
            </w:r>
            <w:r>
              <w:t>This approach is informed by data and information obtained in responses to periodic survey</w:t>
            </w:r>
            <w:r w:rsidR="0016786A">
              <w:t>s</w:t>
            </w:r>
            <w:r>
              <w:t xml:space="preserve"> of UPSS owners.</w:t>
            </w:r>
            <w:r w:rsidR="00290343">
              <w:t xml:space="preserve"> </w:t>
            </w:r>
            <w:r>
              <w:t>Important survey parameters include the number and age of UPSS tanks, evidence of loss monitoring and leak detection (</w:t>
            </w:r>
            <w:r w:rsidR="00165C81">
              <w:t>that is,</w:t>
            </w:r>
            <w:r>
              <w:t xml:space="preserve"> reports) and </w:t>
            </w:r>
            <w:r w:rsidR="0016786A">
              <w:t xml:space="preserve">whether the FSOP </w:t>
            </w:r>
            <w:r>
              <w:t>is complete and kept onsite.</w:t>
            </w:r>
          </w:p>
          <w:p w14:paraId="131AC0FF" w14:textId="3503BF50" w:rsidR="00680DCC" w:rsidRDefault="00680DCC" w:rsidP="00AE0B41">
            <w:pPr>
              <w:pStyle w:val="RAMJOTabText"/>
            </w:pPr>
            <w:r>
              <w:t xml:space="preserve">A UPSS site with a </w:t>
            </w:r>
            <w:r w:rsidR="00D00570">
              <w:t xml:space="preserve">very </w:t>
            </w:r>
            <w:r>
              <w:t>high or high overall risk rating would be given priority in Council’s inspection and monitoring program.</w:t>
            </w:r>
            <w:r w:rsidR="00290343">
              <w:t xml:space="preserve"> </w:t>
            </w:r>
            <w:r>
              <w:t xml:space="preserve">Priority would also be given to a site that has notified Council of a leak in its </w:t>
            </w:r>
            <w:r w:rsidR="003C0A81">
              <w:t>UPSS</w:t>
            </w:r>
            <w:r>
              <w:t xml:space="preserve">. Aspects </w:t>
            </w:r>
            <w:r>
              <w:lastRenderedPageBreak/>
              <w:t xml:space="preserve">of noncompliance should be managed by Council in cooperation with the UPSS owner and set out in an </w:t>
            </w:r>
            <w:r w:rsidR="0016786A">
              <w:t>a</w:t>
            </w:r>
            <w:r>
              <w:t xml:space="preserve">ction </w:t>
            </w:r>
            <w:r w:rsidR="0016786A">
              <w:t>p</w:t>
            </w:r>
            <w:r>
              <w:t>lan.</w:t>
            </w:r>
          </w:p>
          <w:p w14:paraId="5079F06F" w14:textId="3C2633E8" w:rsidR="00680DCC" w:rsidRPr="00680DCC" w:rsidRDefault="00680DCC" w:rsidP="00AE0B41">
            <w:pPr>
              <w:pStyle w:val="RAMJOTabText"/>
            </w:pPr>
            <w:r>
              <w:t>Ongoing engagement is important to maintain relationships with UPSS owners.</w:t>
            </w:r>
            <w:r w:rsidR="00290343">
              <w:t xml:space="preserve"> </w:t>
            </w:r>
            <w:r>
              <w:t xml:space="preserve">Through </w:t>
            </w:r>
            <w:r w:rsidR="0016786A">
              <w:t xml:space="preserve">these </w:t>
            </w:r>
            <w:r>
              <w:t>relationship</w:t>
            </w:r>
            <w:r w:rsidR="0016786A">
              <w:t>s,</w:t>
            </w:r>
            <w:r>
              <w:t xml:space="preserve"> UPSS owners </w:t>
            </w:r>
            <w:r w:rsidR="0016786A">
              <w:t xml:space="preserve">are more </w:t>
            </w:r>
            <w:r>
              <w:t>willing to inform Council of any problem or issue regarding the operation of any element of the UPSS (</w:t>
            </w:r>
            <w:r w:rsidR="00165C81">
              <w:t>for example,</w:t>
            </w:r>
            <w:r>
              <w:t xml:space="preserve"> </w:t>
            </w:r>
            <w:r w:rsidR="0016786A">
              <w:t xml:space="preserve">by </w:t>
            </w:r>
            <w:r>
              <w:t>lodg</w:t>
            </w:r>
            <w:r w:rsidR="0016786A">
              <w:t>ing</w:t>
            </w:r>
            <w:r>
              <w:t xml:space="preserve"> a </w:t>
            </w:r>
            <w:r w:rsidR="0016786A">
              <w:t xml:space="preserve">leak notification </w:t>
            </w:r>
            <w:r>
              <w:t>form).</w:t>
            </w:r>
          </w:p>
        </w:tc>
      </w:tr>
      <w:tr w:rsidR="00680DCC" w:rsidRPr="00300419" w14:paraId="171AE4FE" w14:textId="77777777" w:rsidTr="00AE0B41">
        <w:tc>
          <w:tcPr>
            <w:tcW w:w="2196" w:type="dxa"/>
            <w:vMerge w:val="restart"/>
            <w:shd w:val="clear" w:color="auto" w:fill="auto"/>
          </w:tcPr>
          <w:p w14:paraId="5484C929" w14:textId="4127B238" w:rsidR="00680DCC" w:rsidRPr="00AE0B41" w:rsidRDefault="00680DCC" w:rsidP="00AE0B41">
            <w:pPr>
              <w:pStyle w:val="RAMJOTabText"/>
              <w:rPr>
                <w:b/>
                <w:bCs/>
              </w:rPr>
            </w:pPr>
            <w:r w:rsidRPr="00AE0B41">
              <w:rPr>
                <w:b/>
                <w:bCs/>
              </w:rPr>
              <w:t xml:space="preserve">Data and </w:t>
            </w:r>
            <w:r w:rsidR="0016786A">
              <w:rPr>
                <w:b/>
                <w:bCs/>
              </w:rPr>
              <w:t>i</w:t>
            </w:r>
            <w:r w:rsidRPr="00AE0B41">
              <w:rPr>
                <w:b/>
                <w:bCs/>
              </w:rPr>
              <w:t xml:space="preserve">nformation </w:t>
            </w:r>
            <w:r w:rsidR="0016786A">
              <w:rPr>
                <w:b/>
                <w:bCs/>
              </w:rPr>
              <w:t>m</w:t>
            </w:r>
            <w:r w:rsidR="0016786A" w:rsidRPr="00AE0B41">
              <w:rPr>
                <w:b/>
                <w:bCs/>
              </w:rPr>
              <w:t>anagement</w:t>
            </w:r>
          </w:p>
          <w:p w14:paraId="4640C127" w14:textId="74658086" w:rsidR="00680DCC" w:rsidRPr="00AE0B41" w:rsidRDefault="00680DCC" w:rsidP="00AE0B41">
            <w:pPr>
              <w:pStyle w:val="RAMJOTabDotListNoIndent"/>
              <w:rPr>
                <w:b/>
                <w:bCs/>
              </w:rPr>
            </w:pPr>
            <w:r w:rsidRPr="00680DCC">
              <w:t>Data and information management services</w:t>
            </w:r>
            <w:r w:rsidR="0016786A">
              <w:t>,</w:t>
            </w:r>
            <w:r w:rsidRPr="00680DCC">
              <w:t xml:space="preserve"> including</w:t>
            </w:r>
            <w:r w:rsidR="0016786A">
              <w:t xml:space="preserve"> the </w:t>
            </w:r>
            <w:r w:rsidRPr="00680DCC">
              <w:t xml:space="preserve">UPSS Site Register, Council </w:t>
            </w:r>
            <w:r w:rsidR="0016786A">
              <w:t>CLSR</w:t>
            </w:r>
            <w:r w:rsidRPr="00680DCC">
              <w:t xml:space="preserve"> and others</w:t>
            </w:r>
          </w:p>
        </w:tc>
        <w:tc>
          <w:tcPr>
            <w:tcW w:w="1768" w:type="dxa"/>
            <w:shd w:val="clear" w:color="auto" w:fill="auto"/>
          </w:tcPr>
          <w:p w14:paraId="0A2C5322" w14:textId="3276529C" w:rsidR="00680DCC" w:rsidRDefault="00680DCC" w:rsidP="00AE0B41">
            <w:pPr>
              <w:pStyle w:val="RAMJOTabDotListNoIndent"/>
            </w:pPr>
            <w:r w:rsidRPr="005B5AAB">
              <w:t xml:space="preserve">Information </w:t>
            </w:r>
            <w:r w:rsidR="0016786A">
              <w:t>t</w:t>
            </w:r>
            <w:r w:rsidR="0016786A" w:rsidRPr="005B5AAB">
              <w:t xml:space="preserve">echnology </w:t>
            </w:r>
            <w:r w:rsidR="0016786A">
              <w:t>o</w:t>
            </w:r>
            <w:r w:rsidR="0016786A" w:rsidRPr="005B5AAB">
              <w:t>fficer</w:t>
            </w:r>
          </w:p>
          <w:p w14:paraId="4DCB99AE" w14:textId="004C056A" w:rsidR="00680DCC" w:rsidRDefault="00680DCC" w:rsidP="00AE0B41">
            <w:pPr>
              <w:pStyle w:val="RAMJOTabDotListNoIndent"/>
            </w:pPr>
            <w:r>
              <w:t xml:space="preserve">CLSR </w:t>
            </w:r>
            <w:r w:rsidR="0016786A">
              <w:t>manager</w:t>
            </w:r>
          </w:p>
          <w:p w14:paraId="3D3ED97F" w14:textId="39DDF561" w:rsidR="00680DCC" w:rsidRPr="005B5AAB" w:rsidRDefault="00680DCC" w:rsidP="00AE0B41">
            <w:pPr>
              <w:pStyle w:val="RAMJOTabDotListNoIndent"/>
            </w:pPr>
            <w:r w:rsidRPr="00680DCC">
              <w:t>UPSS Register manager</w:t>
            </w:r>
          </w:p>
        </w:tc>
        <w:tc>
          <w:tcPr>
            <w:tcW w:w="1843" w:type="dxa"/>
            <w:shd w:val="clear" w:color="auto" w:fill="auto"/>
            <w:vAlign w:val="center"/>
          </w:tcPr>
          <w:p w14:paraId="62BA4F52" w14:textId="2F78BBC8" w:rsidR="00680DCC" w:rsidRPr="00AE0B41" w:rsidRDefault="00680DCC" w:rsidP="00AE0B41">
            <w:pPr>
              <w:pStyle w:val="RAMJOTabDotListNoIndent"/>
            </w:pPr>
            <w:r w:rsidRPr="00AE0B41">
              <w:t>Contaminated Land Management Policy</w:t>
            </w:r>
          </w:p>
          <w:p w14:paraId="09E9047C" w14:textId="38904081" w:rsidR="00680DCC" w:rsidRPr="00AE0B41" w:rsidRDefault="00680DCC" w:rsidP="00AE0B41">
            <w:pPr>
              <w:pStyle w:val="RAMJOTabDotListNoIndent"/>
            </w:pPr>
            <w:r w:rsidRPr="00AE0B41">
              <w:t>Records Management Policy</w:t>
            </w:r>
          </w:p>
          <w:p w14:paraId="31F8DD59" w14:textId="7F7865B5" w:rsidR="00680DCC" w:rsidRPr="00AE0B41" w:rsidRDefault="0016786A" w:rsidP="00AE0B41">
            <w:pPr>
              <w:pStyle w:val="RAMJOTabDotListNoIndent"/>
            </w:pPr>
            <w:r>
              <w:t>CLSR</w:t>
            </w:r>
          </w:p>
          <w:p w14:paraId="41739FF9" w14:textId="487812E0" w:rsidR="00680DCC" w:rsidRPr="00AE0B41" w:rsidRDefault="00680DCC" w:rsidP="00AE0B41">
            <w:pPr>
              <w:pStyle w:val="RAMJOTabDotListNoIndent"/>
            </w:pPr>
            <w:r w:rsidRPr="00AE0B41">
              <w:t>UPSS Register</w:t>
            </w:r>
          </w:p>
          <w:p w14:paraId="2F2ABF4B" w14:textId="3EBC7B0E" w:rsidR="00680DCC" w:rsidRPr="00AE0B41" w:rsidRDefault="00680DCC" w:rsidP="00AE0B41">
            <w:pPr>
              <w:pStyle w:val="RAMJOTabDotListNoIndent"/>
            </w:pPr>
            <w:r w:rsidRPr="00AE0B41">
              <w:t xml:space="preserve">Corporate </w:t>
            </w:r>
            <w:r w:rsidR="0016786A">
              <w:t>m</w:t>
            </w:r>
            <w:r w:rsidRPr="00AE0B41">
              <w:t xml:space="preserve">apping </w:t>
            </w:r>
            <w:r w:rsidR="0016786A">
              <w:t>s</w:t>
            </w:r>
            <w:r w:rsidR="0016786A" w:rsidRPr="00AE0B41">
              <w:t>ystem</w:t>
            </w:r>
          </w:p>
        </w:tc>
        <w:tc>
          <w:tcPr>
            <w:tcW w:w="1559" w:type="dxa"/>
            <w:shd w:val="clear" w:color="auto" w:fill="auto"/>
          </w:tcPr>
          <w:p w14:paraId="15F97824" w14:textId="5FC9921D" w:rsidR="00680DCC" w:rsidRPr="00AE0B41" w:rsidRDefault="00680DCC" w:rsidP="00AE0B41">
            <w:pPr>
              <w:pStyle w:val="RAMJOTabDotListNoIndent"/>
            </w:pPr>
            <w:r w:rsidRPr="00AE0B41">
              <w:t xml:space="preserve">Maintained </w:t>
            </w:r>
            <w:r w:rsidR="0016786A">
              <w:t>s</w:t>
            </w:r>
            <w:r w:rsidRPr="00AE0B41">
              <w:t>ystems</w:t>
            </w:r>
          </w:p>
        </w:tc>
        <w:tc>
          <w:tcPr>
            <w:tcW w:w="1650" w:type="dxa"/>
            <w:shd w:val="clear" w:color="auto" w:fill="auto"/>
          </w:tcPr>
          <w:p w14:paraId="1E82B307" w14:textId="747A6206" w:rsidR="00680DCC" w:rsidRPr="00AE0B41" w:rsidRDefault="00680DCC" w:rsidP="00AE0B41">
            <w:pPr>
              <w:pStyle w:val="RAMJOTabDotListNoIndent"/>
            </w:pPr>
            <w:r w:rsidRPr="00AE0B41">
              <w:t xml:space="preserve">Accurate, </w:t>
            </w:r>
            <w:r w:rsidR="0016786A">
              <w:t>r</w:t>
            </w:r>
            <w:r w:rsidRPr="00AE0B41">
              <w:t xml:space="preserve">eliable and </w:t>
            </w:r>
            <w:r w:rsidR="0016786A">
              <w:t>a</w:t>
            </w:r>
            <w:r w:rsidRPr="00AE0B41">
              <w:t>ccessible</w:t>
            </w:r>
          </w:p>
        </w:tc>
      </w:tr>
      <w:tr w:rsidR="00680DCC" w:rsidRPr="00300419" w14:paraId="5EFD4B60" w14:textId="77777777" w:rsidTr="00AE0B41">
        <w:tc>
          <w:tcPr>
            <w:tcW w:w="2196" w:type="dxa"/>
            <w:vMerge/>
            <w:shd w:val="clear" w:color="auto" w:fill="auto"/>
          </w:tcPr>
          <w:p w14:paraId="37FC08B4" w14:textId="77777777" w:rsidR="00680DCC" w:rsidRPr="00300419" w:rsidRDefault="00680DCC" w:rsidP="00680DCC">
            <w:pPr>
              <w:rPr>
                <w:rFonts w:asciiTheme="minorHAnsi" w:hAnsiTheme="minorHAnsi" w:cstheme="minorHAnsi"/>
                <w:sz w:val="22"/>
                <w:szCs w:val="22"/>
                <w:lang w:val="en-AU"/>
              </w:rPr>
            </w:pPr>
          </w:p>
        </w:tc>
        <w:tc>
          <w:tcPr>
            <w:tcW w:w="6820" w:type="dxa"/>
            <w:gridSpan w:val="4"/>
            <w:shd w:val="clear" w:color="auto" w:fill="auto"/>
          </w:tcPr>
          <w:p w14:paraId="1100A642" w14:textId="22BA93EF" w:rsidR="00914E22" w:rsidRDefault="00680DCC" w:rsidP="00AE0B41">
            <w:pPr>
              <w:pStyle w:val="RAMJOTabText"/>
            </w:pPr>
            <w:r w:rsidRPr="00B361BC">
              <w:t xml:space="preserve">Council’s </w:t>
            </w:r>
            <w:r>
              <w:t xml:space="preserve">business processes and associated data and information systems should be </w:t>
            </w:r>
            <w:r w:rsidRPr="00B361BC">
              <w:t>supported by high</w:t>
            </w:r>
            <w:r w:rsidR="0016786A">
              <w:t>-</w:t>
            </w:r>
            <w:r w:rsidRPr="00B361BC">
              <w:t>quality</w:t>
            </w:r>
            <w:r>
              <w:t>, accurate</w:t>
            </w:r>
            <w:r w:rsidRPr="00B361BC">
              <w:t xml:space="preserve"> information.</w:t>
            </w:r>
          </w:p>
          <w:p w14:paraId="503CC5ED" w14:textId="4E99E330" w:rsidR="00680DCC" w:rsidRPr="00B361BC" w:rsidRDefault="00680DCC" w:rsidP="00AE0B41">
            <w:pPr>
              <w:pStyle w:val="RAMJOTabText"/>
            </w:pPr>
            <w:r w:rsidRPr="00B361BC">
              <w:t>Benchmark Council data requirements against regulatory guidelines and standards.</w:t>
            </w:r>
          </w:p>
          <w:p w14:paraId="5AE6B010" w14:textId="460DF998" w:rsidR="00680DCC" w:rsidRPr="0023423F" w:rsidRDefault="00680DCC" w:rsidP="00AE0B41">
            <w:pPr>
              <w:pStyle w:val="RAMJOTabText"/>
            </w:pPr>
            <w:r w:rsidRPr="00B361BC">
              <w:t xml:space="preserve">Valid and reliable data </w:t>
            </w:r>
            <w:r w:rsidR="0016786A">
              <w:t xml:space="preserve">are </w:t>
            </w:r>
            <w:r w:rsidRPr="00B361BC">
              <w:t>the key to a useful and credible CL</w:t>
            </w:r>
            <w:r>
              <w:t>SR</w:t>
            </w:r>
            <w:r w:rsidRPr="00B361BC">
              <w:t>.</w:t>
            </w:r>
          </w:p>
        </w:tc>
      </w:tr>
    </w:tbl>
    <w:p w14:paraId="1160DFAB" w14:textId="5B9917FE" w:rsidR="007402AA" w:rsidRPr="0016786A" w:rsidRDefault="003C0A81" w:rsidP="00AE0B41">
      <w:pPr>
        <w:pStyle w:val="RAMJOTabNote"/>
      </w:pPr>
      <w:r>
        <w:t xml:space="preserve">Note: </w:t>
      </w:r>
      <w:r w:rsidR="0016786A">
        <w:t xml:space="preserve">ARA = appropriate regulatory authority; </w:t>
      </w:r>
      <w:r w:rsidR="0016786A" w:rsidRPr="00D93D28">
        <w:t>UPSS</w:t>
      </w:r>
      <w:r w:rsidR="0016786A">
        <w:t xml:space="preserve"> </w:t>
      </w:r>
      <w:r w:rsidR="0016786A" w:rsidRPr="00AE0B41">
        <w:t>= underground petroleum stora</w:t>
      </w:r>
      <w:r w:rsidR="0016786A">
        <w:t>ge</w:t>
      </w:r>
      <w:r w:rsidR="0016786A" w:rsidRPr="00AE0B41">
        <w:t xml:space="preserve"> system;</w:t>
      </w:r>
      <w:r w:rsidR="0016786A">
        <w:t xml:space="preserve"> </w:t>
      </w:r>
      <w:r w:rsidR="0016786A" w:rsidRPr="00AE0B41">
        <w:rPr>
          <w:i/>
          <w:iCs/>
        </w:rPr>
        <w:t>UPSS Guidelines</w:t>
      </w:r>
      <w:r w:rsidR="0016786A">
        <w:t xml:space="preserve"> = </w:t>
      </w:r>
      <w:bookmarkStart w:id="9" w:name="_Hlk131800412"/>
      <w:r w:rsidR="0016786A" w:rsidRPr="00AE0B41">
        <w:rPr>
          <w:i/>
          <w:iCs/>
        </w:rPr>
        <w:t>Guidelines for Implementing the Protection of the Environment Operations (Underground Petroleum Storage Systems) Regulation 2019</w:t>
      </w:r>
      <w:bookmarkEnd w:id="9"/>
      <w:r w:rsidR="0016786A" w:rsidRPr="00AE0B41">
        <w:t xml:space="preserve">; </w:t>
      </w:r>
      <w:r w:rsidRPr="00AE0B41">
        <w:rPr>
          <w:i/>
          <w:iCs/>
        </w:rPr>
        <w:t>UPSS Regulation</w:t>
      </w:r>
      <w:r>
        <w:t xml:space="preserve"> = </w:t>
      </w:r>
      <w:r w:rsidRPr="00AE0B41">
        <w:rPr>
          <w:i/>
          <w:iCs/>
        </w:rPr>
        <w:t>Protection of the Environment Operations (Underground Petroleum Storage Systems) Regulation 2019</w:t>
      </w:r>
      <w:r w:rsidR="0016786A">
        <w:t xml:space="preserve">; </w:t>
      </w:r>
      <w:r w:rsidR="0016786A" w:rsidRPr="00AE0B41">
        <w:rPr>
          <w:i/>
          <w:iCs/>
        </w:rPr>
        <w:t>POEO Act</w:t>
      </w:r>
      <w:r w:rsidR="0016786A">
        <w:t xml:space="preserve"> = </w:t>
      </w:r>
      <w:bookmarkStart w:id="10" w:name="_Hlk131807568"/>
      <w:r w:rsidR="0016786A" w:rsidRPr="00AE0B41">
        <w:rPr>
          <w:rFonts w:cs="Times New Roman"/>
          <w:i/>
          <w:iCs/>
          <w:szCs w:val="24"/>
        </w:rPr>
        <w:t>Protection of the Environment Operations Act 1997</w:t>
      </w:r>
      <w:bookmarkEnd w:id="10"/>
      <w:r w:rsidR="0016786A">
        <w:rPr>
          <w:rFonts w:cs="Times New Roman"/>
          <w:szCs w:val="24"/>
        </w:rPr>
        <w:t>; FSOP = fuel system operation plan; CLSR = Contaminated Land Site Register.</w:t>
      </w:r>
    </w:p>
    <w:p w14:paraId="372A3E72" w14:textId="35D093DF" w:rsidR="00524126" w:rsidRDefault="00524126" w:rsidP="0087561D">
      <w:pPr>
        <w:pStyle w:val="RAMJOBody"/>
      </w:pPr>
      <w:r w:rsidRPr="189C0D86">
        <w:t xml:space="preserve">The </w:t>
      </w:r>
      <w:hyperlink r:id="rId13" w:history="1">
        <w:r w:rsidR="003C0A81" w:rsidRPr="00AE0B41">
          <w:rPr>
            <w:rStyle w:val="Hyperlink"/>
            <w:i/>
            <w:iCs/>
          </w:rPr>
          <w:t xml:space="preserve">Guidelines for </w:t>
        </w:r>
        <w:r w:rsidR="003C0A81">
          <w:rPr>
            <w:rStyle w:val="Hyperlink"/>
            <w:i/>
            <w:iCs/>
          </w:rPr>
          <w:t>I</w:t>
        </w:r>
        <w:r w:rsidR="003C0A81" w:rsidRPr="00AE0B41">
          <w:rPr>
            <w:rStyle w:val="Hyperlink"/>
            <w:i/>
            <w:iCs/>
          </w:rPr>
          <w:t>mplementing the</w:t>
        </w:r>
        <w:r w:rsidR="003C0A81">
          <w:rPr>
            <w:rStyle w:val="Hyperlink"/>
          </w:rPr>
          <w:t xml:space="preserve"> </w:t>
        </w:r>
        <w:r w:rsidR="003C0A81" w:rsidRPr="00AE0B41">
          <w:rPr>
            <w:rStyle w:val="Hyperlink"/>
            <w:i/>
            <w:iCs/>
          </w:rPr>
          <w:t>Protection of the Environment Operations (Underground Petroleum Storage Systems) Regulation 2019</w:t>
        </w:r>
      </w:hyperlink>
      <w:r w:rsidRPr="189C0D86">
        <w:t xml:space="preserve"> have been set out by the NSW EPA and are not intended to be duplicated in th</w:t>
      </w:r>
      <w:r>
        <w:t>is</w:t>
      </w:r>
      <w:r w:rsidRPr="189C0D86">
        <w:t xml:space="preserve"> guidance.</w:t>
      </w:r>
      <w:r>
        <w:rPr>
          <w:rStyle w:val="FootnoteReference"/>
        </w:rPr>
        <w:footnoteReference w:id="3"/>
      </w:r>
    </w:p>
    <w:p w14:paraId="651F7CC9" w14:textId="7B931856" w:rsidR="00B205F0" w:rsidRDefault="00DA3FD2" w:rsidP="00914E22">
      <w:pPr>
        <w:pStyle w:val="RAMJOBody"/>
      </w:pPr>
      <w:r w:rsidRPr="00786AD1">
        <w:t xml:space="preserve">The NSW EPA has </w:t>
      </w:r>
      <w:r>
        <w:t xml:space="preserve">also </w:t>
      </w:r>
      <w:r w:rsidRPr="00786AD1">
        <w:t xml:space="preserve">developed a series of resources for Council’s implementation of the </w:t>
      </w:r>
      <w:r w:rsidRPr="00AE0B41">
        <w:t>Regulation</w:t>
      </w:r>
      <w:r w:rsidRPr="00C6353E">
        <w:t>.</w:t>
      </w:r>
      <w:r w:rsidRPr="00786AD1">
        <w:rPr>
          <w:i/>
          <w:iCs/>
        </w:rPr>
        <w:t xml:space="preserve"> </w:t>
      </w:r>
      <w:r w:rsidRPr="00786AD1">
        <w:t xml:space="preserve">This includes </w:t>
      </w:r>
      <w:r w:rsidR="003C0A81">
        <w:t xml:space="preserve">8 </w:t>
      </w:r>
      <w:r w:rsidRPr="00786AD1">
        <w:t>non-statutory fact sheets and practice notes</w:t>
      </w:r>
      <w:r w:rsidR="0016786A">
        <w:t>,</w:t>
      </w:r>
      <w:r w:rsidRPr="00786AD1">
        <w:t xml:space="preserve"> </w:t>
      </w:r>
      <w:r w:rsidR="00CA7DAB">
        <w:t xml:space="preserve">which can be found </w:t>
      </w:r>
      <w:r w:rsidR="003C0A81">
        <w:t xml:space="preserve">on the </w:t>
      </w:r>
      <w:hyperlink r:id="rId14" w:history="1">
        <w:r w:rsidR="003C0A81" w:rsidRPr="003C0A81">
          <w:rPr>
            <w:rStyle w:val="Hyperlink"/>
          </w:rPr>
          <w:t>EPA’s website</w:t>
        </w:r>
      </w:hyperlink>
      <w:r w:rsidRPr="00786AD1">
        <w:t>.</w:t>
      </w:r>
      <w:r w:rsidR="003C0A81" w:rsidRPr="00BA6BAF">
        <w:rPr>
          <w:rStyle w:val="FootnoteReference"/>
          <w:rFonts w:eastAsia="Calibri" w:cs="Calibri"/>
          <w:color w:val="000000" w:themeColor="text1"/>
        </w:rPr>
        <w:footnoteReference w:id="4"/>
      </w:r>
    </w:p>
    <w:p w14:paraId="0DD15ACF" w14:textId="60604414" w:rsidR="009365A2" w:rsidRDefault="009365A2" w:rsidP="006A0EA1">
      <w:pPr>
        <w:pStyle w:val="Heading2"/>
        <w:rPr>
          <w:rFonts w:asciiTheme="minorHAnsi" w:hAnsiTheme="minorHAnsi" w:cstheme="minorBidi"/>
          <w:b w:val="0"/>
          <w:bCs w:val="0"/>
          <w:i w:val="0"/>
          <w:iCs w:val="0"/>
          <w:kern w:val="0"/>
          <w:sz w:val="22"/>
          <w:szCs w:val="22"/>
          <w14:ligatures w14:val="none"/>
        </w:rPr>
      </w:pPr>
      <w:r>
        <w:rPr>
          <w:rFonts w:asciiTheme="minorHAnsi" w:hAnsiTheme="minorHAnsi" w:cstheme="minorBidi"/>
          <w:b w:val="0"/>
          <w:bCs w:val="0"/>
          <w:i w:val="0"/>
          <w:iCs w:val="0"/>
          <w:kern w:val="0"/>
          <w:sz w:val="22"/>
          <w:szCs w:val="22"/>
          <w14:ligatures w14:val="none"/>
        </w:rPr>
        <w:br w:type="page"/>
      </w:r>
    </w:p>
    <w:p w14:paraId="6E6140CA" w14:textId="4B66C5C4" w:rsidR="00914E22" w:rsidRDefault="00AA6041">
      <w:pPr>
        <w:pStyle w:val="RAMJOH1TabTitle"/>
      </w:pPr>
      <w:bookmarkStart w:id="11" w:name="_Toc94520005"/>
      <w:bookmarkStart w:id="12" w:name="_Toc100321047"/>
      <w:r>
        <w:lastRenderedPageBreak/>
        <w:t xml:space="preserve">TAB </w:t>
      </w:r>
      <w:r w:rsidR="00B205F0">
        <w:t>4</w:t>
      </w:r>
      <w:r w:rsidR="00816C9B">
        <w:t xml:space="preserve">: </w:t>
      </w:r>
      <w:r>
        <w:t>REGULATORY FRAMEWORK</w:t>
      </w:r>
      <w:bookmarkEnd w:id="11"/>
      <w:bookmarkEnd w:id="12"/>
    </w:p>
    <w:p w14:paraId="4D12450B" w14:textId="4EEF0266" w:rsidR="0087561D" w:rsidRDefault="003C0A81" w:rsidP="009A12CB">
      <w:pPr>
        <w:pStyle w:val="RAMJOBody"/>
      </w:pPr>
      <w:r w:rsidRPr="003C0A81">
        <w:t xml:space="preserve"> </w:t>
      </w:r>
      <w:r>
        <w:t>Underground petroleum storage systems (</w:t>
      </w:r>
      <w:r w:rsidRPr="00AC36BE">
        <w:rPr>
          <w:highlight w:val="cyan"/>
        </w:rPr>
        <w:t>UPSS</w:t>
      </w:r>
      <w:r>
        <w:t xml:space="preserve">s) </w:t>
      </w:r>
      <w:r w:rsidR="0087561D">
        <w:t>are regulated throughout the entire lifecycle.</w:t>
      </w:r>
    </w:p>
    <w:p w14:paraId="54D848D9" w14:textId="77777777" w:rsidR="0087561D" w:rsidRDefault="0087561D" w:rsidP="00F42C4C">
      <w:pPr>
        <w:rPr>
          <w:lang w:val="en-AU"/>
        </w:rPr>
      </w:pPr>
      <w:r>
        <w:rPr>
          <w:noProof/>
          <w:lang w:val="en-AU"/>
        </w:rPr>
        <mc:AlternateContent>
          <mc:Choice Requires="wpg">
            <w:drawing>
              <wp:inline distT="0" distB="0" distL="0" distR="0" wp14:anchorId="09F3D48E" wp14:editId="2708F328">
                <wp:extent cx="9309100" cy="3754120"/>
                <wp:effectExtent l="0" t="19050" r="44450" b="36830"/>
                <wp:docPr id="27" name="Group 27"/>
                <wp:cNvGraphicFramePr/>
                <a:graphic xmlns:a="http://schemas.openxmlformats.org/drawingml/2006/main">
                  <a:graphicData uri="http://schemas.microsoft.com/office/word/2010/wordprocessingGroup">
                    <wpg:wgp>
                      <wpg:cNvGrpSpPr/>
                      <wpg:grpSpPr>
                        <a:xfrm>
                          <a:off x="0" y="0"/>
                          <a:ext cx="9309100" cy="3754120"/>
                          <a:chOff x="0" y="0"/>
                          <a:chExt cx="9309620" cy="3754467"/>
                        </a:xfrm>
                      </wpg:grpSpPr>
                      <wps:wsp>
                        <wps:cNvPr id="46082" name="TextBox 19">
                          <a:extLst>
                            <a:ext uri="{FF2B5EF4-FFF2-40B4-BE49-F238E27FC236}">
                              <a16:creationId xmlns:a16="http://schemas.microsoft.com/office/drawing/2014/main" id="{84B32612-01BC-4739-9899-9F1C623EAA5D}"/>
                            </a:ext>
                          </a:extLst>
                        </wps:cNvPr>
                        <wps:cNvSpPr txBox="1">
                          <a:spLocks noChangeArrowheads="1"/>
                        </wps:cNvSpPr>
                        <wps:spPr bwMode="auto">
                          <a:xfrm>
                            <a:off x="0" y="729096"/>
                            <a:ext cx="1279525" cy="1279525"/>
                          </a:xfrm>
                          <a:prstGeom prst="rect">
                            <a:avLst/>
                          </a:prstGeom>
                          <a:solidFill>
                            <a:srgbClr val="9353AD">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2549B" w14:textId="77777777" w:rsidR="00CB0467" w:rsidRPr="00BA6BAF" w:rsidRDefault="00CB0467" w:rsidP="00F42C4C">
                              <w:pPr>
                                <w:kinsoku w:val="0"/>
                                <w:overflowPunct w:val="0"/>
                                <w:textAlignment w:val="baseline"/>
                                <w:rPr>
                                  <w:rFonts w:ascii="Arial" w:hAnsi="Arial"/>
                                  <w:b/>
                                  <w:bCs/>
                                  <w:i/>
                                  <w:iCs/>
                                  <w:color w:val="FFFFFF" w:themeColor="background1"/>
                                  <w:kern w:val="24"/>
                                  <w:sz w:val="32"/>
                                  <w:szCs w:val="32"/>
                                  <w:lang w:val="en-AU"/>
                                </w:rPr>
                              </w:pPr>
                              <w:r w:rsidRPr="00BA6BAF">
                                <w:rPr>
                                  <w:rFonts w:ascii="Arial" w:hAnsi="Arial"/>
                                  <w:b/>
                                  <w:bCs/>
                                  <w:i/>
                                  <w:iCs/>
                                  <w:color w:val="FFFFFF" w:themeColor="background1"/>
                                  <w:kern w:val="24"/>
                                  <w:sz w:val="32"/>
                                  <w:szCs w:val="32"/>
                                  <w:lang w:val="en-AU"/>
                                </w:rPr>
                                <w:t>EP&amp;A Act</w:t>
                              </w:r>
                            </w:p>
                            <w:p w14:paraId="1E94A2B7" w14:textId="0919F260" w:rsidR="00CB0467" w:rsidRPr="00DD7B73" w:rsidRDefault="00CB0467" w:rsidP="00F42C4C">
                              <w:pPr>
                                <w:kinsoku w:val="0"/>
                                <w:overflowPunct w:val="0"/>
                                <w:textAlignment w:val="baseline"/>
                                <w:rPr>
                                  <w:rFonts w:ascii="Calibri" w:hAnsi="Calibri"/>
                                  <w:color w:val="FFFFFF" w:themeColor="background1"/>
                                  <w:kern w:val="24"/>
                                  <w:sz w:val="28"/>
                                  <w:szCs w:val="28"/>
                                  <w:lang w:val="en-AU"/>
                                </w:rPr>
                              </w:pPr>
                              <w:r w:rsidRPr="00DD7B73">
                                <w:rPr>
                                  <w:rFonts w:ascii="Calibri" w:hAnsi="Calibri"/>
                                  <w:color w:val="FFFFFF" w:themeColor="background1"/>
                                  <w:kern w:val="24"/>
                                  <w:sz w:val="28"/>
                                  <w:szCs w:val="28"/>
                                  <w:lang w:val="en-AU"/>
                                </w:rPr>
                                <w:t xml:space="preserve">Consent </w:t>
                              </w:r>
                              <w:r w:rsidR="0016786A">
                                <w:rPr>
                                  <w:rFonts w:ascii="Calibri" w:hAnsi="Calibri"/>
                                  <w:color w:val="FFFFFF" w:themeColor="background1"/>
                                  <w:kern w:val="24"/>
                                  <w:sz w:val="28"/>
                                  <w:szCs w:val="28"/>
                                  <w:lang w:val="en-AU"/>
                                </w:rPr>
                                <w:t>c</w:t>
                              </w:r>
                              <w:r w:rsidRPr="00DD7B73">
                                <w:rPr>
                                  <w:rFonts w:ascii="Calibri" w:hAnsi="Calibri"/>
                                  <w:color w:val="FFFFFF" w:themeColor="background1"/>
                                  <w:kern w:val="24"/>
                                  <w:sz w:val="28"/>
                                  <w:szCs w:val="28"/>
                                  <w:lang w:val="en-AU"/>
                                </w:rPr>
                                <w:t>onditions</w:t>
                              </w:r>
                            </w:p>
                          </w:txbxContent>
                        </wps:txbx>
                        <wps:bodyPr wrap="square">
                          <a:noAutofit/>
                        </wps:bodyPr>
                      </wps:wsp>
                      <wps:wsp>
                        <wps:cNvPr id="46089" name="TextBox 19">
                          <a:extLst>
                            <a:ext uri="{FF2B5EF4-FFF2-40B4-BE49-F238E27FC236}">
                              <a16:creationId xmlns:a16="http://schemas.microsoft.com/office/drawing/2014/main" id="{0E397AA3-E61B-4973-B343-C4C8E51F25F7}"/>
                            </a:ext>
                          </a:extLst>
                        </wps:cNvPr>
                        <wps:cNvSpPr txBox="1">
                          <a:spLocks noChangeArrowheads="1"/>
                        </wps:cNvSpPr>
                        <wps:spPr bwMode="auto">
                          <a:xfrm>
                            <a:off x="0" y="2042507"/>
                            <a:ext cx="1279525" cy="1711960"/>
                          </a:xfrm>
                          <a:prstGeom prst="rect">
                            <a:avLst/>
                          </a:prstGeom>
                          <a:solidFill>
                            <a:srgbClr val="2926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C10F0" w14:textId="564A9580" w:rsidR="00CB0467" w:rsidRPr="004550B8" w:rsidRDefault="0016786A" w:rsidP="00F42C4C">
                              <w:pPr>
                                <w:kinsoku w:val="0"/>
                                <w:overflowPunct w:val="0"/>
                                <w:textAlignment w:val="baseline"/>
                                <w:rPr>
                                  <w:rFonts w:ascii="Calibri" w:hAnsi="Calibri"/>
                                  <w:b/>
                                  <w:bCs/>
                                  <w:color w:val="FFFFFF" w:themeColor="background1"/>
                                  <w:kern w:val="24"/>
                                  <w:sz w:val="28"/>
                                  <w:szCs w:val="28"/>
                                  <w:lang w:val="en-AU"/>
                                </w:rPr>
                              </w:pPr>
                              <w:r w:rsidRPr="009A12CB">
                                <w:rPr>
                                  <w:rFonts w:ascii="Calibri" w:hAnsi="Calibri"/>
                                  <w:b/>
                                  <w:bCs/>
                                  <w:i/>
                                  <w:iCs/>
                                  <w:color w:val="FFFFFF" w:themeColor="background1"/>
                                  <w:kern w:val="24"/>
                                  <w:sz w:val="32"/>
                                  <w:szCs w:val="32"/>
                                  <w:lang w:val="en-AU"/>
                                </w:rPr>
                                <w:t xml:space="preserve">Resilience and Hazards </w:t>
                              </w:r>
                              <w:r w:rsidR="00CB0467" w:rsidRPr="009A12CB">
                                <w:rPr>
                                  <w:rFonts w:ascii="Calibri" w:hAnsi="Calibri"/>
                                  <w:b/>
                                  <w:bCs/>
                                  <w:i/>
                                  <w:iCs/>
                                  <w:color w:val="FFFFFF" w:themeColor="background1"/>
                                  <w:kern w:val="24"/>
                                  <w:sz w:val="32"/>
                                  <w:szCs w:val="32"/>
                                  <w:lang w:val="en-AU"/>
                                </w:rPr>
                                <w:t>SEPP</w:t>
                              </w:r>
                            </w:p>
                          </w:txbxContent>
                        </wps:txbx>
                        <wps:bodyPr wrap="square">
                          <a:noAutofit/>
                        </wps:bodyPr>
                      </wps:wsp>
                      <wps:wsp>
                        <wps:cNvPr id="46090" name="TextBox 20">
                          <a:extLst>
                            <a:ext uri="{FF2B5EF4-FFF2-40B4-BE49-F238E27FC236}">
                              <a16:creationId xmlns:a16="http://schemas.microsoft.com/office/drawing/2014/main" id="{DE73BA97-BEC9-4E37-9EA2-8AA3E26F26F1}"/>
                            </a:ext>
                          </a:extLst>
                        </wps:cNvPr>
                        <wps:cNvSpPr txBox="1">
                          <a:spLocks noChangeArrowheads="1"/>
                        </wps:cNvSpPr>
                        <wps:spPr bwMode="auto">
                          <a:xfrm>
                            <a:off x="1290720" y="729096"/>
                            <a:ext cx="6672624" cy="3016885"/>
                          </a:xfrm>
                          <a:prstGeom prst="rect">
                            <a:avLst/>
                          </a:prstGeom>
                          <a:solidFill>
                            <a:srgbClr val="00AEEF"/>
                          </a:solidFill>
                          <a:ln w="9525">
                            <a:solidFill>
                              <a:srgbClr val="000000"/>
                            </a:solidFill>
                            <a:miter lim="800000"/>
                            <a:headEnd/>
                            <a:tailEnd/>
                          </a:ln>
                        </wps:spPr>
                        <wps:txbx>
                          <w:txbxContent>
                            <w:p w14:paraId="3CCF91FE" w14:textId="77777777" w:rsidR="00CB0467" w:rsidRPr="004550B8" w:rsidRDefault="00CB0467" w:rsidP="00F42C4C">
                              <w:pPr>
                                <w:kinsoku w:val="0"/>
                                <w:overflowPunct w:val="0"/>
                                <w:spacing w:after="0"/>
                                <w:textAlignment w:val="baseline"/>
                                <w:rPr>
                                  <w:rFonts w:ascii="Calibri" w:hAnsi="Calibri"/>
                                  <w:b/>
                                  <w:bCs/>
                                  <w:i/>
                                  <w:iCs/>
                                  <w:color w:val="FFFFFF" w:themeColor="background1"/>
                                  <w:kern w:val="24"/>
                                  <w:sz w:val="48"/>
                                  <w:szCs w:val="48"/>
                                  <w:lang w:val="en-AU"/>
                                </w:rPr>
                              </w:pPr>
                              <w:r w:rsidRPr="004550B8">
                                <w:rPr>
                                  <w:rFonts w:ascii="Calibri" w:hAnsi="Calibri"/>
                                  <w:b/>
                                  <w:bCs/>
                                  <w:i/>
                                  <w:iCs/>
                                  <w:color w:val="FFFFFF" w:themeColor="background1"/>
                                  <w:kern w:val="24"/>
                                  <w:sz w:val="48"/>
                                  <w:szCs w:val="48"/>
                                  <w:lang w:val="en-AU"/>
                                </w:rPr>
                                <w:t>UPSS Regulation</w:t>
                              </w:r>
                            </w:p>
                            <w:p w14:paraId="5029144D" w14:textId="3E42386D" w:rsidR="00CB0467" w:rsidRPr="00655E58" w:rsidRDefault="00CB0467" w:rsidP="00DB2694">
                              <w:pPr>
                                <w:kinsoku w:val="0"/>
                                <w:overflowPunct w:val="0"/>
                                <w:spacing w:after="0"/>
                                <w:ind w:left="446" w:hanging="446"/>
                                <w:textAlignment w:val="baseline"/>
                                <w:rPr>
                                  <w:rFonts w:ascii="Calibri" w:hAnsi="Calibri"/>
                                  <w:color w:val="FFFFFF" w:themeColor="background1"/>
                                  <w:kern w:val="24"/>
                                  <w:sz w:val="26"/>
                                  <w:szCs w:val="26"/>
                                  <w:lang w:val="en-AU"/>
                                </w:rPr>
                              </w:pPr>
                              <w:r w:rsidRPr="00655E58">
                                <w:rPr>
                                  <w:rFonts w:ascii="Calibri" w:hAnsi="Calibri"/>
                                  <w:b/>
                                  <w:bCs/>
                                  <w:color w:val="FFFFFF" w:themeColor="background1"/>
                                  <w:kern w:val="24"/>
                                  <w:sz w:val="26"/>
                                  <w:szCs w:val="26"/>
                                  <w:lang w:val="en-AU"/>
                                </w:rPr>
                                <w:t>Objective:</w:t>
                              </w:r>
                              <w:r w:rsidRPr="00655E58">
                                <w:rPr>
                                  <w:rFonts w:ascii="Calibri" w:hAnsi="Calibri"/>
                                  <w:color w:val="FFFFFF" w:themeColor="background1"/>
                                  <w:kern w:val="24"/>
                                  <w:sz w:val="26"/>
                                  <w:szCs w:val="26"/>
                                  <w:lang w:val="en-AU"/>
                                </w:rPr>
                                <w:t xml:space="preserve"> Prevention of pollution and contamination</w:t>
                              </w:r>
                            </w:p>
                            <w:p w14:paraId="52FCBFCA" w14:textId="44953232" w:rsidR="00CB0467" w:rsidRPr="00655E58" w:rsidRDefault="00CB0467" w:rsidP="00DB2694">
                              <w:pPr>
                                <w:kinsoku w:val="0"/>
                                <w:overflowPunct w:val="0"/>
                                <w:spacing w:after="0"/>
                                <w:ind w:left="446" w:hanging="446"/>
                                <w:textAlignment w:val="baseline"/>
                                <w:rPr>
                                  <w:rFonts w:ascii="Calibri" w:hAnsi="Calibri"/>
                                  <w:color w:val="FFFFFF" w:themeColor="background1"/>
                                  <w:kern w:val="24"/>
                                  <w:sz w:val="26"/>
                                  <w:szCs w:val="26"/>
                                  <w:lang w:val="en-AU"/>
                                </w:rPr>
                              </w:pPr>
                              <w:r w:rsidRPr="00655E58">
                                <w:rPr>
                                  <w:rFonts w:ascii="Calibri" w:hAnsi="Calibri"/>
                                  <w:b/>
                                  <w:bCs/>
                                  <w:color w:val="FFFFFF" w:themeColor="background1"/>
                                  <w:kern w:val="24"/>
                                  <w:sz w:val="26"/>
                                  <w:szCs w:val="26"/>
                                  <w:lang w:val="en-AU"/>
                                </w:rPr>
                                <w:t xml:space="preserve">Council’s </w:t>
                              </w:r>
                              <w:r w:rsidR="0016786A">
                                <w:rPr>
                                  <w:rFonts w:ascii="Calibri" w:hAnsi="Calibri"/>
                                  <w:b/>
                                  <w:bCs/>
                                  <w:color w:val="FFFFFF" w:themeColor="background1"/>
                                  <w:kern w:val="24"/>
                                  <w:sz w:val="26"/>
                                  <w:szCs w:val="26"/>
                                  <w:lang w:val="en-AU"/>
                                </w:rPr>
                                <w:t>r</w:t>
                              </w:r>
                              <w:r w:rsidRPr="00655E58">
                                <w:rPr>
                                  <w:rFonts w:ascii="Calibri" w:hAnsi="Calibri"/>
                                  <w:b/>
                                  <w:bCs/>
                                  <w:color w:val="FFFFFF" w:themeColor="background1"/>
                                  <w:kern w:val="24"/>
                                  <w:sz w:val="26"/>
                                  <w:szCs w:val="26"/>
                                  <w:lang w:val="en-AU"/>
                                </w:rPr>
                                <w:t>oles</w:t>
                              </w:r>
                              <w:r w:rsidR="0016786A">
                                <w:rPr>
                                  <w:rFonts w:ascii="Calibri" w:hAnsi="Calibri"/>
                                  <w:b/>
                                  <w:bCs/>
                                  <w:color w:val="FFFFFF" w:themeColor="background1"/>
                                  <w:kern w:val="24"/>
                                  <w:sz w:val="26"/>
                                  <w:szCs w:val="26"/>
                                  <w:lang w:val="en-AU"/>
                                </w:rPr>
                                <w:t>:</w:t>
                              </w:r>
                              <w:r w:rsidRPr="00655E58">
                                <w:rPr>
                                  <w:rFonts w:ascii="Calibri" w:hAnsi="Calibri"/>
                                  <w:b/>
                                  <w:bCs/>
                                  <w:color w:val="FFFFFF" w:themeColor="background1"/>
                                  <w:kern w:val="24"/>
                                  <w:sz w:val="26"/>
                                  <w:szCs w:val="26"/>
                                  <w:lang w:val="en-AU"/>
                                </w:rPr>
                                <w:t xml:space="preserve"> </w:t>
                              </w:r>
                              <w:r w:rsidRPr="00655E58">
                                <w:rPr>
                                  <w:rFonts w:ascii="Calibri" w:hAnsi="Calibri"/>
                                  <w:color w:val="FFFFFF" w:themeColor="background1"/>
                                  <w:kern w:val="24"/>
                                  <w:sz w:val="26"/>
                                  <w:szCs w:val="26"/>
                                  <w:lang w:val="en-AU"/>
                                </w:rPr>
                                <w:t xml:space="preserve">Regulation of </w:t>
                              </w:r>
                              <w:r w:rsidR="008966A0">
                                <w:rPr>
                                  <w:rFonts w:ascii="Calibri" w:hAnsi="Calibri"/>
                                  <w:color w:val="FFFFFF" w:themeColor="background1"/>
                                  <w:kern w:val="24"/>
                                  <w:sz w:val="26"/>
                                  <w:szCs w:val="26"/>
                                  <w:lang w:val="en-AU"/>
                                </w:rPr>
                                <w:t>UPSS</w:t>
                              </w:r>
                              <w:r w:rsidR="003C0A81">
                                <w:rPr>
                                  <w:rFonts w:ascii="Calibri" w:hAnsi="Calibri"/>
                                  <w:color w:val="FFFFFF" w:themeColor="background1"/>
                                  <w:kern w:val="24"/>
                                  <w:sz w:val="26"/>
                                  <w:szCs w:val="26"/>
                                  <w:lang w:val="en-AU"/>
                                </w:rPr>
                                <w:t>s</w:t>
                              </w:r>
                              <w:r w:rsidRPr="00655E58">
                                <w:rPr>
                                  <w:rFonts w:ascii="Calibri" w:hAnsi="Calibri"/>
                                  <w:color w:val="FFFFFF" w:themeColor="background1"/>
                                  <w:kern w:val="24"/>
                                  <w:sz w:val="26"/>
                                  <w:szCs w:val="26"/>
                                  <w:lang w:val="en-AU"/>
                                </w:rPr>
                                <w:t>, pollution control and</w:t>
                              </w:r>
                              <w:r>
                                <w:rPr>
                                  <w:rFonts w:ascii="Calibri" w:hAnsi="Calibri"/>
                                  <w:color w:val="FFFFFF" w:themeColor="background1"/>
                                  <w:kern w:val="24"/>
                                  <w:sz w:val="26"/>
                                  <w:szCs w:val="26"/>
                                  <w:lang w:val="en-AU"/>
                                </w:rPr>
                                <w:t xml:space="preserve"> </w:t>
                              </w:r>
                              <w:r w:rsidRPr="00655E58">
                                <w:rPr>
                                  <w:rFonts w:ascii="Calibri" w:hAnsi="Calibri"/>
                                  <w:color w:val="FFFFFF" w:themeColor="background1"/>
                                  <w:kern w:val="24"/>
                                  <w:sz w:val="26"/>
                                  <w:szCs w:val="26"/>
                                  <w:lang w:val="en-AU"/>
                                </w:rPr>
                                <w:t>discharges</w:t>
                              </w:r>
                            </w:p>
                            <w:p w14:paraId="28B838CE" w14:textId="0ADDC8F7" w:rsidR="00914E22" w:rsidRDefault="00CB0467" w:rsidP="00DB2694">
                              <w:pPr>
                                <w:kinsoku w:val="0"/>
                                <w:overflowPunct w:val="0"/>
                                <w:spacing w:after="0"/>
                                <w:ind w:left="446" w:hanging="446"/>
                                <w:textAlignment w:val="baseline"/>
                                <w:rPr>
                                  <w:rFonts w:ascii="Calibri" w:hAnsi="Calibri"/>
                                  <w:color w:val="FFFFFF" w:themeColor="background1"/>
                                  <w:kern w:val="24"/>
                                  <w:sz w:val="26"/>
                                  <w:szCs w:val="26"/>
                                  <w:lang w:val="en-AU"/>
                                </w:rPr>
                              </w:pPr>
                              <w:r w:rsidRPr="00655E58">
                                <w:rPr>
                                  <w:rFonts w:ascii="Calibri" w:hAnsi="Calibri"/>
                                  <w:b/>
                                  <w:bCs/>
                                  <w:color w:val="FFFFFF" w:themeColor="background1"/>
                                  <w:kern w:val="24"/>
                                  <w:sz w:val="26"/>
                                  <w:szCs w:val="26"/>
                                  <w:lang w:val="en-AU"/>
                                </w:rPr>
                                <w:t xml:space="preserve">Person </w:t>
                              </w:r>
                              <w:r w:rsidR="0016786A">
                                <w:rPr>
                                  <w:rFonts w:ascii="Calibri" w:hAnsi="Calibri"/>
                                  <w:b/>
                                  <w:bCs/>
                                  <w:color w:val="FFFFFF" w:themeColor="background1"/>
                                  <w:kern w:val="24"/>
                                  <w:sz w:val="26"/>
                                  <w:szCs w:val="26"/>
                                  <w:lang w:val="en-AU"/>
                                </w:rPr>
                                <w:t>r</w:t>
                              </w:r>
                              <w:r w:rsidR="0016786A" w:rsidRPr="00655E58">
                                <w:rPr>
                                  <w:rFonts w:ascii="Calibri" w:hAnsi="Calibri"/>
                                  <w:b/>
                                  <w:bCs/>
                                  <w:color w:val="FFFFFF" w:themeColor="background1"/>
                                  <w:kern w:val="24"/>
                                  <w:sz w:val="26"/>
                                  <w:szCs w:val="26"/>
                                  <w:lang w:val="en-AU"/>
                                </w:rPr>
                                <w:t>esponsible</w:t>
                              </w:r>
                              <w:r w:rsidR="0016786A">
                                <w:rPr>
                                  <w:rFonts w:ascii="Calibri" w:hAnsi="Calibri"/>
                                  <w:b/>
                                  <w:bCs/>
                                  <w:color w:val="FFFFFF" w:themeColor="background1"/>
                                  <w:kern w:val="24"/>
                                  <w:sz w:val="26"/>
                                  <w:szCs w:val="26"/>
                                  <w:lang w:val="en-AU"/>
                                </w:rPr>
                                <w:t>:</w:t>
                              </w:r>
                              <w:r w:rsidRPr="00655E58">
                                <w:rPr>
                                  <w:rFonts w:ascii="Calibri" w:hAnsi="Calibri"/>
                                  <w:b/>
                                  <w:bCs/>
                                  <w:color w:val="FFFFFF" w:themeColor="background1"/>
                                  <w:kern w:val="24"/>
                                  <w:sz w:val="26"/>
                                  <w:szCs w:val="26"/>
                                  <w:lang w:val="en-AU"/>
                                </w:rPr>
                                <w:t xml:space="preserve"> </w:t>
                              </w:r>
                              <w:r>
                                <w:rPr>
                                  <w:rFonts w:ascii="Calibri" w:hAnsi="Calibri"/>
                                  <w:color w:val="FFFFFF" w:themeColor="background1"/>
                                  <w:kern w:val="24"/>
                                  <w:sz w:val="26"/>
                                  <w:szCs w:val="26"/>
                                  <w:lang w:val="en-AU"/>
                                </w:rPr>
                                <w:t>Maintain</w:t>
                              </w:r>
                              <w:r w:rsidRPr="00655E58">
                                <w:rPr>
                                  <w:rFonts w:ascii="Calibri" w:hAnsi="Calibri"/>
                                  <w:color w:val="FFFFFF" w:themeColor="background1"/>
                                  <w:kern w:val="24"/>
                                  <w:sz w:val="26"/>
                                  <w:szCs w:val="26"/>
                                  <w:lang w:val="en-AU"/>
                                </w:rPr>
                                <w:t xml:space="preserve"> </w:t>
                              </w:r>
                              <w:r w:rsidR="0016786A">
                                <w:rPr>
                                  <w:rFonts w:ascii="Calibri" w:hAnsi="Calibri"/>
                                  <w:color w:val="FFFFFF" w:themeColor="background1"/>
                                  <w:kern w:val="24"/>
                                  <w:sz w:val="26"/>
                                  <w:szCs w:val="26"/>
                                  <w:lang w:val="en-AU"/>
                                </w:rPr>
                                <w:t>b</w:t>
                              </w:r>
                              <w:r w:rsidR="0016786A" w:rsidRPr="00655E58">
                                <w:rPr>
                                  <w:rFonts w:ascii="Calibri" w:hAnsi="Calibri"/>
                                  <w:color w:val="FFFFFF" w:themeColor="background1"/>
                                  <w:kern w:val="24"/>
                                  <w:sz w:val="26"/>
                                  <w:szCs w:val="26"/>
                                  <w:lang w:val="en-AU"/>
                                </w:rPr>
                                <w:t xml:space="preserve">est </w:t>
                              </w:r>
                              <w:r w:rsidR="0016786A">
                                <w:rPr>
                                  <w:rFonts w:ascii="Calibri" w:hAnsi="Calibri"/>
                                  <w:color w:val="FFFFFF" w:themeColor="background1"/>
                                  <w:kern w:val="24"/>
                                  <w:sz w:val="26"/>
                                  <w:szCs w:val="26"/>
                                  <w:lang w:val="en-AU"/>
                                </w:rPr>
                                <w:t>i</w:t>
                              </w:r>
                              <w:r w:rsidR="0016786A" w:rsidRPr="00655E58">
                                <w:rPr>
                                  <w:rFonts w:ascii="Calibri" w:hAnsi="Calibri"/>
                                  <w:color w:val="FFFFFF" w:themeColor="background1"/>
                                  <w:kern w:val="24"/>
                                  <w:sz w:val="26"/>
                                  <w:szCs w:val="26"/>
                                  <w:lang w:val="en-AU"/>
                                </w:rPr>
                                <w:t xml:space="preserve">ndustry </w:t>
                              </w:r>
                              <w:r w:rsidR="0016786A">
                                <w:rPr>
                                  <w:rFonts w:ascii="Calibri" w:hAnsi="Calibri"/>
                                  <w:color w:val="FFFFFF" w:themeColor="background1"/>
                                  <w:kern w:val="24"/>
                                  <w:sz w:val="26"/>
                                  <w:szCs w:val="26"/>
                                  <w:lang w:val="en-AU"/>
                                </w:rPr>
                                <w:t>p</w:t>
                              </w:r>
                              <w:r w:rsidR="0016786A" w:rsidRPr="00655E58">
                                <w:rPr>
                                  <w:rFonts w:ascii="Calibri" w:hAnsi="Calibri"/>
                                  <w:color w:val="FFFFFF" w:themeColor="background1"/>
                                  <w:kern w:val="24"/>
                                  <w:sz w:val="26"/>
                                  <w:szCs w:val="26"/>
                                  <w:lang w:val="en-AU"/>
                                </w:rPr>
                                <w:t xml:space="preserve">ractice </w:t>
                              </w:r>
                              <w:r>
                                <w:rPr>
                                  <w:rFonts w:ascii="Calibri" w:hAnsi="Calibri"/>
                                  <w:color w:val="FFFFFF" w:themeColor="background1"/>
                                  <w:kern w:val="24"/>
                                  <w:sz w:val="26"/>
                                  <w:szCs w:val="26"/>
                                  <w:lang w:val="en-AU"/>
                                </w:rPr>
                                <w:t>o</w:t>
                              </w:r>
                              <w:r w:rsidRPr="00655E58">
                                <w:rPr>
                                  <w:rFonts w:ascii="Calibri" w:hAnsi="Calibri"/>
                                  <w:color w:val="FFFFFF" w:themeColor="background1"/>
                                  <w:kern w:val="24"/>
                                  <w:sz w:val="26"/>
                                  <w:szCs w:val="26"/>
                                  <w:lang w:val="en-AU"/>
                                </w:rPr>
                                <w:t>peration</w:t>
                              </w:r>
                              <w:r>
                                <w:rPr>
                                  <w:rFonts w:ascii="Calibri" w:hAnsi="Calibri"/>
                                  <w:color w:val="FFFFFF" w:themeColor="background1"/>
                                  <w:kern w:val="24"/>
                                  <w:sz w:val="26"/>
                                  <w:szCs w:val="26"/>
                                  <w:lang w:val="en-AU"/>
                                </w:rPr>
                                <w:t>s</w:t>
                              </w:r>
                              <w:r w:rsidRPr="00655E58">
                                <w:rPr>
                                  <w:rFonts w:ascii="Calibri" w:hAnsi="Calibri"/>
                                  <w:color w:val="FFFFFF" w:themeColor="background1"/>
                                  <w:kern w:val="24"/>
                                  <w:sz w:val="26"/>
                                  <w:szCs w:val="26"/>
                                  <w:lang w:val="en-AU"/>
                                </w:rPr>
                                <w:t xml:space="preserve"> and</w:t>
                              </w:r>
                            </w:p>
                            <w:p w14:paraId="224D3C33" w14:textId="1177AC97" w:rsidR="00CB0467" w:rsidRPr="00655E58" w:rsidRDefault="00CB0467" w:rsidP="00DB2694">
                              <w:pPr>
                                <w:kinsoku w:val="0"/>
                                <w:overflowPunct w:val="0"/>
                                <w:spacing w:after="0"/>
                                <w:ind w:left="446" w:hanging="446"/>
                                <w:textAlignment w:val="baseline"/>
                                <w:rPr>
                                  <w:rFonts w:ascii="Calibri" w:hAnsi="Calibri"/>
                                  <w:color w:val="FFFFFF" w:themeColor="background1"/>
                                  <w:kern w:val="24"/>
                                  <w:sz w:val="26"/>
                                  <w:szCs w:val="26"/>
                                  <w:lang w:val="en-AU"/>
                                </w:rPr>
                              </w:pPr>
                              <w:r>
                                <w:rPr>
                                  <w:rFonts w:ascii="Calibri" w:hAnsi="Calibri"/>
                                  <w:color w:val="FFFFFF" w:themeColor="background1"/>
                                  <w:kern w:val="24"/>
                                  <w:sz w:val="26"/>
                                  <w:szCs w:val="26"/>
                                  <w:lang w:val="en-AU"/>
                                </w:rPr>
                                <w:t>i</w:t>
                              </w:r>
                              <w:r w:rsidRPr="00655E58">
                                <w:rPr>
                                  <w:rFonts w:ascii="Calibri" w:hAnsi="Calibri"/>
                                  <w:color w:val="FFFFFF" w:themeColor="background1"/>
                                  <w:kern w:val="24"/>
                                  <w:sz w:val="26"/>
                                  <w:szCs w:val="26"/>
                                  <w:lang w:val="en-AU"/>
                                </w:rPr>
                                <w:t>nfrastructure</w:t>
                              </w:r>
                            </w:p>
                            <w:p w14:paraId="6144E4CE" w14:textId="37AE4CA5" w:rsidR="00914E22" w:rsidRDefault="00914E22" w:rsidP="00F42C4C">
                              <w:pPr>
                                <w:kinsoku w:val="0"/>
                                <w:overflowPunct w:val="0"/>
                                <w:textAlignment w:val="baseline"/>
                                <w:rPr>
                                  <w:rFonts w:ascii="Calibri" w:hAnsi="Calibri"/>
                                  <w:color w:val="FFFFFF" w:themeColor="background1"/>
                                  <w:kern w:val="24"/>
                                  <w:sz w:val="36"/>
                                  <w:szCs w:val="36"/>
                                  <w:lang w:val="en-AU"/>
                                </w:rPr>
                              </w:pPr>
                            </w:p>
                            <w:p w14:paraId="3334E544" w14:textId="1A62F45A" w:rsidR="00CB0467" w:rsidRDefault="00CB0467" w:rsidP="00F42C4C">
                              <w:pPr>
                                <w:kinsoku w:val="0"/>
                                <w:overflowPunct w:val="0"/>
                                <w:textAlignment w:val="baseline"/>
                                <w:rPr>
                                  <w:rFonts w:ascii="Calibri" w:hAnsi="Calibri"/>
                                  <w:color w:val="FFFFFF" w:themeColor="background1"/>
                                  <w:kern w:val="24"/>
                                  <w:sz w:val="36"/>
                                  <w:szCs w:val="36"/>
                                  <w:lang w:val="en-AU"/>
                                </w:rPr>
                              </w:pPr>
                            </w:p>
                          </w:txbxContent>
                        </wps:txbx>
                        <wps:bodyPr wrap="square">
                          <a:noAutofit/>
                        </wps:bodyPr>
                      </wps:wsp>
                      <wpg:grpSp>
                        <wpg:cNvPr id="46094" name="Group 29">
                          <a:extLst>
                            <a:ext uri="{FF2B5EF4-FFF2-40B4-BE49-F238E27FC236}">
                              <a16:creationId xmlns:a16="http://schemas.microsoft.com/office/drawing/2014/main" id="{2F7E5F72-2B49-4B1F-8036-C7CCA3C8D02F}"/>
                            </a:ext>
                          </a:extLst>
                        </wpg:cNvPr>
                        <wpg:cNvGrpSpPr/>
                        <wpg:grpSpPr bwMode="auto">
                          <a:xfrm>
                            <a:off x="19050" y="0"/>
                            <a:ext cx="9235039" cy="639996"/>
                            <a:chOff x="3175" y="0"/>
                            <a:chExt cx="10939526" cy="836140"/>
                          </a:xfrm>
                        </wpg:grpSpPr>
                        <wps:wsp>
                          <wps:cNvPr id="8" name="Rectangle: Rounded Corners 8">
                            <a:extLst>
                              <a:ext uri="{FF2B5EF4-FFF2-40B4-BE49-F238E27FC236}">
                                <a16:creationId xmlns:a16="http://schemas.microsoft.com/office/drawing/2014/main" id="{3D6F583A-4ED2-4682-8163-41A48271C0C7}"/>
                              </a:ext>
                            </a:extLst>
                          </wps:cNvPr>
                          <wps:cNvSpPr/>
                          <wps:spPr>
                            <a:xfrm>
                              <a:off x="4730910" y="0"/>
                              <a:ext cx="1484056" cy="836140"/>
                            </a:xfrm>
                            <a:prstGeom prst="roundRect">
                              <a:avLst/>
                            </a:prstGeom>
                            <a:solidFill>
                              <a:schemeClr val="bg1">
                                <a:lumMod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908C0" w14:textId="77777777" w:rsidR="00CB0467" w:rsidRPr="00036F12" w:rsidRDefault="00CB0467" w:rsidP="00F42C4C">
                                <w:pPr>
                                  <w:kinsoku w:val="0"/>
                                  <w:overflowPunct w:val="0"/>
                                  <w:jc w:val="center"/>
                                  <w:textAlignment w:val="baseline"/>
                                  <w:rPr>
                                    <w:rFonts w:hAnsi="Calibri"/>
                                    <w:color w:val="FFFFFF" w:themeColor="light1"/>
                                    <w:kern w:val="24"/>
                                    <w:sz w:val="28"/>
                                    <w:szCs w:val="28"/>
                                    <w:lang w:val="en-AU"/>
                                  </w:rPr>
                                </w:pPr>
                                <w:r w:rsidRPr="00036F12">
                                  <w:rPr>
                                    <w:rFonts w:hAnsi="Calibri"/>
                                    <w:color w:val="FFFFFF" w:themeColor="light1"/>
                                    <w:kern w:val="24"/>
                                    <w:sz w:val="28"/>
                                    <w:szCs w:val="28"/>
                                    <w:lang w:val="en-AU"/>
                                  </w:rPr>
                                  <w:t>Equip</w:t>
                                </w:r>
                              </w:p>
                            </w:txbxContent>
                          </wps:txbx>
                          <wps:bodyPr anchor="ctr"/>
                        </wps:wsp>
                        <wps:wsp>
                          <wps:cNvPr id="9" name="Rectangle: Rounded Corners 9">
                            <a:extLst>
                              <a:ext uri="{FF2B5EF4-FFF2-40B4-BE49-F238E27FC236}">
                                <a16:creationId xmlns:a16="http://schemas.microsoft.com/office/drawing/2014/main" id="{EA2E673B-99BF-4960-A9A0-3FB04C277ED1}"/>
                              </a:ext>
                            </a:extLst>
                          </wps:cNvPr>
                          <wps:cNvSpPr/>
                          <wps:spPr>
                            <a:xfrm>
                              <a:off x="3175" y="0"/>
                              <a:ext cx="1484056" cy="836140"/>
                            </a:xfrm>
                            <a:prstGeom prst="roundRect">
                              <a:avLst/>
                            </a:prstGeom>
                            <a:solidFill>
                              <a:schemeClr val="bg1">
                                <a:lumMod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E10DC" w14:textId="06DD2824" w:rsidR="00CB0467" w:rsidRPr="00036F12" w:rsidRDefault="00CB0467" w:rsidP="00F42C4C">
                                <w:pPr>
                                  <w:kinsoku w:val="0"/>
                                  <w:overflowPunct w:val="0"/>
                                  <w:jc w:val="center"/>
                                  <w:textAlignment w:val="baseline"/>
                                  <w:rPr>
                                    <w:rFonts w:hAnsi="Calibri"/>
                                    <w:color w:val="FFFFFF" w:themeColor="light1"/>
                                    <w:kern w:val="24"/>
                                    <w:sz w:val="28"/>
                                    <w:szCs w:val="28"/>
                                    <w:lang w:val="en-AU"/>
                                  </w:rPr>
                                </w:pPr>
                                <w:r w:rsidRPr="00036F12">
                                  <w:rPr>
                                    <w:rFonts w:hAnsi="Calibri"/>
                                    <w:color w:val="FFFFFF" w:themeColor="light1"/>
                                    <w:kern w:val="24"/>
                                    <w:sz w:val="28"/>
                                    <w:szCs w:val="28"/>
                                    <w:lang w:val="en-AU"/>
                                  </w:rPr>
                                  <w:t xml:space="preserve">Planning &amp; </w:t>
                                </w:r>
                                <w:r w:rsidR="0016786A">
                                  <w:rPr>
                                    <w:rFonts w:hAnsi="Calibri"/>
                                    <w:color w:val="FFFFFF" w:themeColor="light1"/>
                                    <w:kern w:val="24"/>
                                    <w:sz w:val="28"/>
                                    <w:szCs w:val="28"/>
                                    <w:lang w:val="en-AU"/>
                                  </w:rPr>
                                  <w:t>c</w:t>
                                </w:r>
                                <w:r w:rsidRPr="00036F12">
                                  <w:rPr>
                                    <w:rFonts w:hAnsi="Calibri"/>
                                    <w:color w:val="FFFFFF" w:themeColor="light1"/>
                                    <w:kern w:val="24"/>
                                    <w:sz w:val="28"/>
                                    <w:szCs w:val="28"/>
                                    <w:lang w:val="en-AU"/>
                                  </w:rPr>
                                  <w:t>onsent</w:t>
                                </w:r>
                              </w:p>
                            </w:txbxContent>
                          </wps:txbx>
                          <wps:bodyPr anchor="ctr"/>
                        </wps:wsp>
                        <wps:wsp>
                          <wps:cNvPr id="10" name="Rectangle: Rounded Corners 10">
                            <a:extLst>
                              <a:ext uri="{FF2B5EF4-FFF2-40B4-BE49-F238E27FC236}">
                                <a16:creationId xmlns:a16="http://schemas.microsoft.com/office/drawing/2014/main" id="{AD99DA88-5278-4530-92F6-E8C690178D53}"/>
                              </a:ext>
                            </a:extLst>
                          </wps:cNvPr>
                          <wps:cNvSpPr/>
                          <wps:spPr>
                            <a:xfrm>
                              <a:off x="1579600" y="0"/>
                              <a:ext cx="1482517" cy="836140"/>
                            </a:xfrm>
                            <a:prstGeom prst="roundRect">
                              <a:avLst/>
                            </a:prstGeom>
                            <a:solidFill>
                              <a:schemeClr val="bg1">
                                <a:lumMod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2A999" w14:textId="77777777" w:rsidR="00CB0467" w:rsidRPr="00036F12" w:rsidRDefault="00CB0467" w:rsidP="00F42C4C">
                                <w:pPr>
                                  <w:kinsoku w:val="0"/>
                                  <w:overflowPunct w:val="0"/>
                                  <w:jc w:val="center"/>
                                  <w:textAlignment w:val="baseline"/>
                                  <w:rPr>
                                    <w:rFonts w:hAnsi="Calibri"/>
                                    <w:color w:val="FFFFFF" w:themeColor="light1"/>
                                    <w:kern w:val="24"/>
                                    <w:sz w:val="28"/>
                                    <w:szCs w:val="28"/>
                                    <w:lang w:val="en-AU"/>
                                  </w:rPr>
                                </w:pPr>
                                <w:r w:rsidRPr="00036F12">
                                  <w:rPr>
                                    <w:rFonts w:hAnsi="Calibri"/>
                                    <w:color w:val="FFFFFF" w:themeColor="light1"/>
                                    <w:kern w:val="24"/>
                                    <w:sz w:val="28"/>
                                    <w:szCs w:val="28"/>
                                    <w:lang w:val="en-AU"/>
                                  </w:rPr>
                                  <w:t>Design</w:t>
                                </w:r>
                              </w:p>
                            </w:txbxContent>
                          </wps:txbx>
                          <wps:bodyPr anchor="ctr"/>
                        </wps:wsp>
                        <wps:wsp>
                          <wps:cNvPr id="11" name="Rectangle: Rounded Corners 11">
                            <a:extLst>
                              <a:ext uri="{FF2B5EF4-FFF2-40B4-BE49-F238E27FC236}">
                                <a16:creationId xmlns:a16="http://schemas.microsoft.com/office/drawing/2014/main" id="{1B2F6C64-6ABA-47C9-8C1A-76EE7DD79EE1}"/>
                              </a:ext>
                            </a:extLst>
                          </wps:cNvPr>
                          <wps:cNvSpPr/>
                          <wps:spPr>
                            <a:xfrm>
                              <a:off x="3154486" y="0"/>
                              <a:ext cx="1484056" cy="836140"/>
                            </a:xfrm>
                            <a:prstGeom prst="roundRect">
                              <a:avLst/>
                            </a:prstGeom>
                            <a:solidFill>
                              <a:schemeClr val="bg1">
                                <a:lumMod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2A4CB" w14:textId="77777777" w:rsidR="00CB0467" w:rsidRPr="00036F12" w:rsidRDefault="00CB0467" w:rsidP="00F42C4C">
                                <w:pPr>
                                  <w:kinsoku w:val="0"/>
                                  <w:overflowPunct w:val="0"/>
                                  <w:jc w:val="center"/>
                                  <w:textAlignment w:val="baseline"/>
                                  <w:rPr>
                                    <w:rFonts w:hAnsi="Calibri"/>
                                    <w:color w:val="FFFFFF" w:themeColor="light1"/>
                                    <w:kern w:val="24"/>
                                    <w:sz w:val="28"/>
                                    <w:szCs w:val="28"/>
                                    <w:lang w:val="en-AU"/>
                                  </w:rPr>
                                </w:pPr>
                                <w:r w:rsidRPr="00036F12">
                                  <w:rPr>
                                    <w:rFonts w:hAnsi="Calibri"/>
                                    <w:color w:val="FFFFFF" w:themeColor="light1"/>
                                    <w:kern w:val="24"/>
                                    <w:sz w:val="28"/>
                                    <w:szCs w:val="28"/>
                                    <w:lang w:val="en-AU"/>
                                  </w:rPr>
                                  <w:t>Install</w:t>
                                </w:r>
                              </w:p>
                            </w:txbxContent>
                          </wps:txbx>
                          <wps:bodyPr anchor="ctr"/>
                        </wps:wsp>
                        <wps:wsp>
                          <wps:cNvPr id="12" name="Rectangle: Rounded Corners 12">
                            <a:extLst>
                              <a:ext uri="{FF2B5EF4-FFF2-40B4-BE49-F238E27FC236}">
                                <a16:creationId xmlns:a16="http://schemas.microsoft.com/office/drawing/2014/main" id="{E6C8404D-4933-4AD1-B231-D85292FDA1FA}"/>
                              </a:ext>
                            </a:extLst>
                          </wps:cNvPr>
                          <wps:cNvSpPr/>
                          <wps:spPr>
                            <a:xfrm>
                              <a:off x="6307335" y="0"/>
                              <a:ext cx="1484056" cy="836140"/>
                            </a:xfrm>
                            <a:prstGeom prst="roundRect">
                              <a:avLst/>
                            </a:prstGeom>
                            <a:solidFill>
                              <a:schemeClr val="bg1">
                                <a:lumMod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F3D37" w14:textId="0F79B891" w:rsidR="00CB0467" w:rsidRPr="00036F12" w:rsidRDefault="00CB0467" w:rsidP="00F42C4C">
                                <w:pPr>
                                  <w:kinsoku w:val="0"/>
                                  <w:overflowPunct w:val="0"/>
                                  <w:jc w:val="center"/>
                                  <w:textAlignment w:val="baseline"/>
                                  <w:rPr>
                                    <w:rFonts w:hAnsi="Calibri"/>
                                    <w:color w:val="FFFFFF" w:themeColor="light1"/>
                                    <w:kern w:val="24"/>
                                    <w:sz w:val="28"/>
                                    <w:szCs w:val="28"/>
                                    <w:lang w:val="en-AU"/>
                                  </w:rPr>
                                </w:pPr>
                                <w:r w:rsidRPr="00036F12">
                                  <w:rPr>
                                    <w:rFonts w:hAnsi="Calibri"/>
                                    <w:color w:val="FFFFFF" w:themeColor="light1"/>
                                    <w:kern w:val="24"/>
                                    <w:sz w:val="28"/>
                                    <w:szCs w:val="28"/>
                                    <w:lang w:val="en-AU"/>
                                  </w:rPr>
                                  <w:t xml:space="preserve">Operation / </w:t>
                                </w:r>
                                <w:r w:rsidR="0016786A">
                                  <w:rPr>
                                    <w:rFonts w:hAnsi="Calibri"/>
                                    <w:color w:val="FFFFFF" w:themeColor="light1"/>
                                    <w:kern w:val="24"/>
                                    <w:sz w:val="28"/>
                                    <w:szCs w:val="28"/>
                                    <w:lang w:val="en-AU"/>
                                  </w:rPr>
                                  <w:t>m</w:t>
                                </w:r>
                                <w:r w:rsidRPr="00036F12">
                                  <w:rPr>
                                    <w:rFonts w:hAnsi="Calibri"/>
                                    <w:color w:val="FFFFFF" w:themeColor="light1"/>
                                    <w:kern w:val="24"/>
                                    <w:sz w:val="28"/>
                                    <w:szCs w:val="28"/>
                                    <w:lang w:val="en-AU"/>
                                  </w:rPr>
                                  <w:t>aintenance</w:t>
                                </w:r>
                              </w:p>
                            </w:txbxContent>
                          </wps:txbx>
                          <wps:bodyPr anchor="ctr"/>
                        </wps:wsp>
                        <wps:wsp>
                          <wps:cNvPr id="13" name="Rectangle: Rounded Corners 13">
                            <a:extLst>
                              <a:ext uri="{FF2B5EF4-FFF2-40B4-BE49-F238E27FC236}">
                                <a16:creationId xmlns:a16="http://schemas.microsoft.com/office/drawing/2014/main" id="{083F6A26-236D-4CA5-9D41-D65040420EFE}"/>
                              </a:ext>
                            </a:extLst>
                          </wps:cNvPr>
                          <wps:cNvSpPr/>
                          <wps:spPr>
                            <a:xfrm>
                              <a:off x="7883760" y="0"/>
                              <a:ext cx="1482516" cy="836140"/>
                            </a:xfrm>
                            <a:prstGeom prst="roundRect">
                              <a:avLst/>
                            </a:prstGeom>
                            <a:solidFill>
                              <a:schemeClr val="bg1">
                                <a:lumMod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7C3E6" w14:textId="77777777" w:rsidR="00CB0467" w:rsidRPr="00A606CD" w:rsidRDefault="00CB0467" w:rsidP="00F42C4C">
                                <w:pPr>
                                  <w:kinsoku w:val="0"/>
                                  <w:overflowPunct w:val="0"/>
                                  <w:jc w:val="center"/>
                                  <w:textAlignment w:val="baseline"/>
                                  <w:rPr>
                                    <w:rFonts w:hAnsi="Calibri"/>
                                    <w:color w:val="FFFFFF" w:themeColor="light1"/>
                                    <w:kern w:val="24"/>
                                    <w:sz w:val="25"/>
                                    <w:szCs w:val="25"/>
                                    <w:lang w:val="en-AU"/>
                                  </w:rPr>
                                </w:pPr>
                                <w:r w:rsidRPr="00A606CD">
                                  <w:rPr>
                                    <w:rFonts w:hAnsi="Calibri"/>
                                    <w:color w:val="FFFFFF" w:themeColor="light1"/>
                                    <w:kern w:val="24"/>
                                    <w:sz w:val="25"/>
                                    <w:szCs w:val="25"/>
                                    <w:lang w:val="en-AU"/>
                                  </w:rPr>
                                  <w:t>Decommission</w:t>
                                </w:r>
                              </w:p>
                            </w:txbxContent>
                          </wps:txbx>
                          <wps:bodyPr anchor="ctr"/>
                        </wps:wsp>
                        <wps:wsp>
                          <wps:cNvPr id="14" name="Rectangle: Rounded Corners 14">
                            <a:extLst>
                              <a:ext uri="{FF2B5EF4-FFF2-40B4-BE49-F238E27FC236}">
                                <a16:creationId xmlns:a16="http://schemas.microsoft.com/office/drawing/2014/main" id="{79DDC930-7011-43E9-AD4B-850D924D6EC6}"/>
                              </a:ext>
                            </a:extLst>
                          </wps:cNvPr>
                          <wps:cNvSpPr/>
                          <wps:spPr>
                            <a:xfrm>
                              <a:off x="9458645" y="0"/>
                              <a:ext cx="1484056" cy="836140"/>
                            </a:xfrm>
                            <a:prstGeom prst="roundRect">
                              <a:avLst/>
                            </a:prstGeom>
                            <a:solidFill>
                              <a:schemeClr val="bg1">
                                <a:lumMod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1710D" w14:textId="23B2990B" w:rsidR="00CB0467" w:rsidRPr="00C709F0" w:rsidRDefault="00CB0467" w:rsidP="00F42C4C">
                                <w:pPr>
                                  <w:kinsoku w:val="0"/>
                                  <w:overflowPunct w:val="0"/>
                                  <w:jc w:val="center"/>
                                  <w:textAlignment w:val="baseline"/>
                                  <w:rPr>
                                    <w:rFonts w:hAnsi="Calibri"/>
                                    <w:color w:val="FFFFFF" w:themeColor="light1"/>
                                    <w:kern w:val="24"/>
                                    <w:sz w:val="28"/>
                                    <w:szCs w:val="28"/>
                                    <w:lang w:val="en-AU"/>
                                  </w:rPr>
                                </w:pPr>
                                <w:r w:rsidRPr="00C709F0">
                                  <w:rPr>
                                    <w:rFonts w:hAnsi="Calibri"/>
                                    <w:color w:val="FFFFFF" w:themeColor="light1"/>
                                    <w:kern w:val="24"/>
                                    <w:sz w:val="28"/>
                                    <w:szCs w:val="28"/>
                                    <w:lang w:val="en-AU"/>
                                  </w:rPr>
                                  <w:t xml:space="preserve">Land </w:t>
                                </w:r>
                                <w:r w:rsidR="0016786A">
                                  <w:rPr>
                                    <w:rFonts w:hAnsi="Calibri"/>
                                    <w:color w:val="FFFFFF" w:themeColor="light1"/>
                                    <w:kern w:val="24"/>
                                    <w:sz w:val="28"/>
                                    <w:szCs w:val="28"/>
                                    <w:lang w:val="en-AU"/>
                                  </w:rPr>
                                  <w:t>r</w:t>
                                </w:r>
                                <w:r w:rsidRPr="00C709F0">
                                  <w:rPr>
                                    <w:rFonts w:hAnsi="Calibri"/>
                                    <w:color w:val="FFFFFF" w:themeColor="light1"/>
                                    <w:kern w:val="24"/>
                                    <w:sz w:val="28"/>
                                    <w:szCs w:val="28"/>
                                    <w:lang w:val="en-AU"/>
                                  </w:rPr>
                                  <w:t>e</w:t>
                                </w:r>
                                <w:r w:rsidR="0016786A">
                                  <w:rPr>
                                    <w:rFonts w:hAnsi="Calibri"/>
                                    <w:color w:val="FFFFFF" w:themeColor="light1"/>
                                    <w:kern w:val="24"/>
                                    <w:sz w:val="28"/>
                                    <w:szCs w:val="28"/>
                                    <w:lang w:val="en-AU"/>
                                  </w:rPr>
                                  <w:t>-</w:t>
                                </w:r>
                                <w:r w:rsidRPr="00C709F0">
                                  <w:rPr>
                                    <w:rFonts w:hAnsi="Calibri"/>
                                    <w:color w:val="FFFFFF" w:themeColor="light1"/>
                                    <w:kern w:val="24"/>
                                    <w:sz w:val="28"/>
                                    <w:szCs w:val="28"/>
                                    <w:lang w:val="en-AU"/>
                                  </w:rPr>
                                  <w:t xml:space="preserve">use / </w:t>
                                </w:r>
                                <w:r w:rsidR="0016786A">
                                  <w:rPr>
                                    <w:rFonts w:hAnsi="Calibri"/>
                                    <w:color w:val="FFFFFF" w:themeColor="light1"/>
                                    <w:kern w:val="24"/>
                                    <w:sz w:val="28"/>
                                    <w:szCs w:val="28"/>
                                    <w:lang w:val="en-AU"/>
                                  </w:rPr>
                                  <w:t>r</w:t>
                                </w:r>
                                <w:r w:rsidRPr="00C709F0">
                                  <w:rPr>
                                    <w:rFonts w:hAnsi="Calibri"/>
                                    <w:color w:val="FFFFFF" w:themeColor="light1"/>
                                    <w:kern w:val="24"/>
                                    <w:sz w:val="28"/>
                                    <w:szCs w:val="28"/>
                                    <w:lang w:val="en-AU"/>
                                  </w:rPr>
                                  <w:t>emediation</w:t>
                                </w:r>
                              </w:p>
                            </w:txbxContent>
                          </wps:txbx>
                          <wps:bodyPr anchor="ctr"/>
                        </wps:wsp>
                      </wpg:grpSp>
                      <wps:wsp>
                        <wps:cNvPr id="46092" name="TextBox 19">
                          <a:extLst>
                            <a:ext uri="{FF2B5EF4-FFF2-40B4-BE49-F238E27FC236}">
                              <a16:creationId xmlns:a16="http://schemas.microsoft.com/office/drawing/2014/main" id="{C899139E-E3F8-4508-AA8E-6522E3AD022B}"/>
                            </a:ext>
                          </a:extLst>
                        </wps:cNvPr>
                        <wps:cNvSpPr txBox="1">
                          <a:spLocks noChangeArrowheads="1"/>
                        </wps:cNvSpPr>
                        <wps:spPr bwMode="auto">
                          <a:xfrm>
                            <a:off x="8013021" y="728956"/>
                            <a:ext cx="1280232" cy="996407"/>
                          </a:xfrm>
                          <a:prstGeom prst="rect">
                            <a:avLst/>
                          </a:prstGeom>
                          <a:solidFill>
                            <a:srgbClr val="2926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102CC" w14:textId="276C5870" w:rsidR="00CB0467" w:rsidRPr="004550B8" w:rsidRDefault="0016786A" w:rsidP="00F42C4C">
                              <w:pPr>
                                <w:kinsoku w:val="0"/>
                                <w:overflowPunct w:val="0"/>
                                <w:textAlignment w:val="baseline"/>
                                <w:rPr>
                                  <w:rFonts w:ascii="Calibri" w:hAnsi="Calibri"/>
                                  <w:color w:val="FFFFFF" w:themeColor="background1"/>
                                  <w:kern w:val="24"/>
                                  <w:sz w:val="28"/>
                                  <w:szCs w:val="28"/>
                                  <w:lang w:val="en-AU"/>
                                </w:rPr>
                              </w:pPr>
                              <w:r w:rsidRPr="00D93D28">
                                <w:rPr>
                                  <w:rFonts w:ascii="Calibri" w:hAnsi="Calibri"/>
                                  <w:b/>
                                  <w:bCs/>
                                  <w:i/>
                                  <w:iCs/>
                                  <w:color w:val="FFFFFF" w:themeColor="background1"/>
                                  <w:kern w:val="24"/>
                                  <w:sz w:val="32"/>
                                  <w:szCs w:val="32"/>
                                  <w:lang w:val="en-AU"/>
                                </w:rPr>
                                <w:t>Resilience and Hazards SEPP</w:t>
                              </w:r>
                            </w:p>
                          </w:txbxContent>
                        </wps:txbx>
                        <wps:bodyPr wrap="square">
                          <a:spAutoFit/>
                        </wps:bodyPr>
                      </wps:wsp>
                      <wps:wsp>
                        <wps:cNvPr id="4" name="Rectangle: Rounded Corners 3">
                          <a:extLst>
                            <a:ext uri="{FF2B5EF4-FFF2-40B4-BE49-F238E27FC236}">
                              <a16:creationId xmlns:a16="http://schemas.microsoft.com/office/drawing/2014/main" id="{8539C83B-4FE6-403F-8FFF-05CC319177A3}"/>
                            </a:ext>
                          </a:extLst>
                        </wps:cNvPr>
                        <wps:cNvSpPr/>
                        <wps:spPr>
                          <a:xfrm>
                            <a:off x="6714436" y="737409"/>
                            <a:ext cx="1249283" cy="1786890"/>
                          </a:xfrm>
                          <a:prstGeom prst="roundRect">
                            <a:avLst/>
                          </a:prstGeom>
                          <a:solidFill>
                            <a:srgbClr val="F2DDDC"/>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84EC3A" w14:textId="71128C4C" w:rsidR="00CB0467" w:rsidRDefault="00CB0467" w:rsidP="00F42C4C">
                              <w:pPr>
                                <w:kinsoku w:val="0"/>
                                <w:overflowPunct w:val="0"/>
                                <w:spacing w:after="0"/>
                                <w:jc w:val="center"/>
                                <w:textAlignment w:val="baseline"/>
                                <w:rPr>
                                  <w:rFonts w:ascii="Arial" w:hAnsi="Arial"/>
                                  <w:b/>
                                  <w:bCs/>
                                  <w:color w:val="FF0000"/>
                                  <w:kern w:val="24"/>
                                  <w:sz w:val="32"/>
                                  <w:szCs w:val="32"/>
                                  <w:lang w:val="en-NZ"/>
                                </w:rPr>
                              </w:pPr>
                              <w:r w:rsidRPr="00D21409">
                                <w:rPr>
                                  <w:rFonts w:ascii="Arial" w:hAnsi="Arial"/>
                                  <w:b/>
                                  <w:bCs/>
                                  <w:color w:val="FF0000"/>
                                  <w:kern w:val="24"/>
                                  <w:sz w:val="26"/>
                                  <w:szCs w:val="26"/>
                                  <w:lang w:val="en-NZ"/>
                                </w:rPr>
                                <w:t xml:space="preserve">Australian </w:t>
                              </w:r>
                              <w:r w:rsidR="0016786A">
                                <w:rPr>
                                  <w:rFonts w:ascii="Arial" w:hAnsi="Arial"/>
                                  <w:b/>
                                  <w:bCs/>
                                  <w:color w:val="FF0000"/>
                                  <w:kern w:val="24"/>
                                  <w:sz w:val="26"/>
                                  <w:szCs w:val="26"/>
                                  <w:lang w:val="en-NZ"/>
                                </w:rPr>
                                <w:t>Standard</w:t>
                              </w:r>
                              <w:r w:rsidR="0016786A">
                                <w:rPr>
                                  <w:rFonts w:ascii="Arial" w:hAnsi="Arial"/>
                                  <w:b/>
                                  <w:bCs/>
                                  <w:color w:val="FF0000"/>
                                  <w:kern w:val="24"/>
                                  <w:sz w:val="26"/>
                                  <w:szCs w:val="26"/>
                                  <w:lang w:val="en-NZ"/>
                                </w:rPr>
                                <w:br/>
                              </w:r>
                              <w:r w:rsidR="0016786A">
                                <w:rPr>
                                  <w:rFonts w:hAnsi="Calibri"/>
                                  <w:b/>
                                  <w:bCs/>
                                  <w:color w:val="FF0000"/>
                                  <w:kern w:val="24"/>
                                  <w:sz w:val="20"/>
                                  <w:szCs w:val="20"/>
                                </w:rPr>
                                <w:t xml:space="preserve">AS </w:t>
                              </w:r>
                              <w:r>
                                <w:rPr>
                                  <w:rFonts w:hAnsi="Calibri"/>
                                  <w:b/>
                                  <w:bCs/>
                                  <w:color w:val="FF0000"/>
                                  <w:kern w:val="24"/>
                                </w:rPr>
                                <w:t>4976-2008</w:t>
                              </w:r>
                            </w:p>
                            <w:p w14:paraId="37676601" w14:textId="563529FD" w:rsidR="00CB0467" w:rsidRPr="00D21409" w:rsidRDefault="00CB0467" w:rsidP="00F42C4C">
                              <w:pPr>
                                <w:kinsoku w:val="0"/>
                                <w:overflowPunct w:val="0"/>
                                <w:jc w:val="center"/>
                                <w:textAlignment w:val="baseline"/>
                                <w:rPr>
                                  <w:rFonts w:hAnsi="Calibri"/>
                                  <w:i/>
                                  <w:iCs/>
                                  <w:color w:val="FF0000"/>
                                  <w:kern w:val="24"/>
                                </w:rPr>
                              </w:pPr>
                              <w:r w:rsidRPr="00D21409">
                                <w:rPr>
                                  <w:rFonts w:hAnsi="Calibri"/>
                                  <w:i/>
                                  <w:iCs/>
                                  <w:color w:val="FF0000"/>
                                  <w:kern w:val="24"/>
                                </w:rPr>
                                <w:t xml:space="preserve">The </w:t>
                              </w:r>
                              <w:r w:rsidR="0016786A">
                                <w:rPr>
                                  <w:rFonts w:hAnsi="Calibri"/>
                                  <w:i/>
                                  <w:iCs/>
                                  <w:color w:val="FF0000"/>
                                  <w:kern w:val="24"/>
                                </w:rPr>
                                <w:t>R</w:t>
                              </w:r>
                              <w:r w:rsidR="0016786A" w:rsidRPr="00D21409">
                                <w:rPr>
                                  <w:rFonts w:hAnsi="Calibri"/>
                                  <w:i/>
                                  <w:iCs/>
                                  <w:color w:val="FF0000"/>
                                  <w:kern w:val="24"/>
                                </w:rPr>
                                <w:t xml:space="preserve">emoval </w:t>
                              </w:r>
                              <w:r w:rsidRPr="00D21409">
                                <w:rPr>
                                  <w:rFonts w:hAnsi="Calibri"/>
                                  <w:i/>
                                  <w:iCs/>
                                  <w:color w:val="FF0000"/>
                                  <w:kern w:val="24"/>
                                </w:rPr>
                                <w:t xml:space="preserve">and </w:t>
                              </w:r>
                              <w:r w:rsidR="0016786A">
                                <w:rPr>
                                  <w:rFonts w:hAnsi="Calibri"/>
                                  <w:i/>
                                  <w:iCs/>
                                  <w:color w:val="FF0000"/>
                                  <w:kern w:val="24"/>
                                </w:rPr>
                                <w:t>D</w:t>
                              </w:r>
                              <w:r w:rsidR="0016786A" w:rsidRPr="00D21409">
                                <w:rPr>
                                  <w:rFonts w:hAnsi="Calibri"/>
                                  <w:i/>
                                  <w:iCs/>
                                  <w:color w:val="FF0000"/>
                                  <w:kern w:val="24"/>
                                </w:rPr>
                                <w:t xml:space="preserve">isposal </w:t>
                              </w:r>
                              <w:r w:rsidRPr="00D21409">
                                <w:rPr>
                                  <w:rFonts w:hAnsi="Calibri"/>
                                  <w:i/>
                                  <w:iCs/>
                                  <w:color w:val="FF0000"/>
                                  <w:kern w:val="24"/>
                                </w:rPr>
                                <w:t xml:space="preserve">of </w:t>
                              </w:r>
                              <w:r w:rsidR="0016786A">
                                <w:rPr>
                                  <w:rFonts w:hAnsi="Calibri"/>
                                  <w:i/>
                                  <w:iCs/>
                                  <w:color w:val="FF0000"/>
                                  <w:kern w:val="24"/>
                                </w:rPr>
                                <w:t>U</w:t>
                              </w:r>
                              <w:r w:rsidR="0016786A" w:rsidRPr="00D21409">
                                <w:rPr>
                                  <w:rFonts w:hAnsi="Calibri"/>
                                  <w:i/>
                                  <w:iCs/>
                                  <w:color w:val="FF0000"/>
                                  <w:kern w:val="24"/>
                                </w:rPr>
                                <w:t xml:space="preserve">nderground </w:t>
                              </w:r>
                              <w:r w:rsidR="0016786A">
                                <w:rPr>
                                  <w:rFonts w:hAnsi="Calibri"/>
                                  <w:i/>
                                  <w:iCs/>
                                  <w:color w:val="FF0000"/>
                                  <w:kern w:val="24"/>
                                </w:rPr>
                                <w:t>P</w:t>
                              </w:r>
                              <w:r w:rsidR="0016786A" w:rsidRPr="00D21409">
                                <w:rPr>
                                  <w:rFonts w:hAnsi="Calibri"/>
                                  <w:i/>
                                  <w:iCs/>
                                  <w:color w:val="FF0000"/>
                                  <w:kern w:val="24"/>
                                </w:rPr>
                                <w:t xml:space="preserve">etroleum </w:t>
                              </w:r>
                              <w:r w:rsidR="0016786A">
                                <w:rPr>
                                  <w:rFonts w:hAnsi="Calibri"/>
                                  <w:i/>
                                  <w:iCs/>
                                  <w:color w:val="FF0000"/>
                                  <w:kern w:val="24"/>
                                </w:rPr>
                                <w:t>S</w:t>
                              </w:r>
                              <w:r w:rsidR="0016786A" w:rsidRPr="00D21409">
                                <w:rPr>
                                  <w:rFonts w:hAnsi="Calibri"/>
                                  <w:i/>
                                  <w:iCs/>
                                  <w:color w:val="FF0000"/>
                                  <w:kern w:val="24"/>
                                </w:rPr>
                                <w:t xml:space="preserve">torage </w:t>
                              </w:r>
                              <w:r w:rsidR="0016786A">
                                <w:rPr>
                                  <w:rFonts w:hAnsi="Calibri"/>
                                  <w:i/>
                                  <w:iCs/>
                                  <w:color w:val="FF0000"/>
                                  <w:kern w:val="24"/>
                                </w:rPr>
                                <w:t>T</w:t>
                              </w:r>
                              <w:r w:rsidR="0016786A" w:rsidRPr="00D21409">
                                <w:rPr>
                                  <w:rFonts w:hAnsi="Calibri"/>
                                  <w:i/>
                                  <w:iCs/>
                                  <w:color w:val="FF0000"/>
                                  <w:kern w:val="24"/>
                                </w:rPr>
                                <w:t>anks</w:t>
                              </w:r>
                            </w:p>
                          </w:txbxContent>
                        </wps:txbx>
                        <wps:bodyPr wrap="square" anchor="ctr">
                          <a:noAutofit/>
                        </wps:bodyPr>
                      </wps:wsp>
                      <wps:wsp>
                        <wps:cNvPr id="46088" name="TextBox 15">
                          <a:extLst>
                            <a:ext uri="{FF2B5EF4-FFF2-40B4-BE49-F238E27FC236}">
                              <a16:creationId xmlns:a16="http://schemas.microsoft.com/office/drawing/2014/main" id="{153CDFC1-024C-4AC4-9A0B-0B69EC486870}"/>
                            </a:ext>
                          </a:extLst>
                        </wps:cNvPr>
                        <wps:cNvSpPr txBox="1">
                          <a:spLocks noChangeArrowheads="1"/>
                        </wps:cNvSpPr>
                        <wps:spPr bwMode="auto">
                          <a:xfrm>
                            <a:off x="8030095" y="2042507"/>
                            <a:ext cx="1279525" cy="1703474"/>
                          </a:xfrm>
                          <a:prstGeom prst="rect">
                            <a:avLst/>
                          </a:prstGeom>
                          <a:solidFill>
                            <a:srgbClr val="F36F21"/>
                          </a:solidFill>
                          <a:ln w="57150">
                            <a:solidFill>
                              <a:schemeClr val="accent2"/>
                            </a:solidFill>
                            <a:prstDash val="dash"/>
                            <a:miter lim="800000"/>
                            <a:headEnd/>
                            <a:tailEnd/>
                          </a:ln>
                        </wps:spPr>
                        <wps:txbx>
                          <w:txbxContent>
                            <w:p w14:paraId="4E41E771" w14:textId="77777777" w:rsidR="00CB0467" w:rsidRDefault="00CB0467" w:rsidP="00F42C4C">
                              <w:pPr>
                                <w:kinsoku w:val="0"/>
                                <w:overflowPunct w:val="0"/>
                                <w:spacing w:after="0"/>
                                <w:textAlignment w:val="baseline"/>
                                <w:rPr>
                                  <w:rFonts w:ascii="Calibri" w:hAnsi="Calibri"/>
                                  <w:b/>
                                  <w:bCs/>
                                  <w:color w:val="000000" w:themeColor="text1"/>
                                  <w:kern w:val="24"/>
                                  <w:sz w:val="28"/>
                                  <w:szCs w:val="28"/>
                                  <w:lang w:val="en-AU"/>
                                </w:rPr>
                              </w:pPr>
                              <w:r w:rsidRPr="009A12CB">
                                <w:rPr>
                                  <w:rFonts w:ascii="Calibri" w:hAnsi="Calibri"/>
                                  <w:b/>
                                  <w:bCs/>
                                  <w:i/>
                                  <w:iCs/>
                                  <w:color w:val="000000" w:themeColor="text1"/>
                                  <w:kern w:val="24"/>
                                  <w:sz w:val="28"/>
                                  <w:szCs w:val="28"/>
                                  <w:lang w:val="en-AU"/>
                                </w:rPr>
                                <w:t>CLM Act</w:t>
                              </w:r>
                              <w:r w:rsidRPr="00F13A95">
                                <w:rPr>
                                  <w:rFonts w:ascii="Calibri" w:hAnsi="Calibri"/>
                                  <w:b/>
                                  <w:bCs/>
                                  <w:color w:val="000000" w:themeColor="text1"/>
                                  <w:kern w:val="24"/>
                                  <w:sz w:val="28"/>
                                  <w:szCs w:val="28"/>
                                  <w:lang w:val="en-AU"/>
                                </w:rPr>
                                <w:t xml:space="preserve"> (EPA)</w:t>
                              </w:r>
                            </w:p>
                            <w:p w14:paraId="5158AA4C" w14:textId="6BDCDBB0" w:rsidR="00CB0467" w:rsidRPr="0098454C" w:rsidRDefault="00CB0467" w:rsidP="00F42C4C">
                              <w:pPr>
                                <w:kinsoku w:val="0"/>
                                <w:overflowPunct w:val="0"/>
                                <w:spacing w:after="0"/>
                                <w:textAlignment w:val="baseline"/>
                                <w:rPr>
                                  <w:rFonts w:ascii="Calibri" w:hAnsi="Calibri"/>
                                  <w:color w:val="000000" w:themeColor="text1"/>
                                  <w:kern w:val="24"/>
                                  <w:sz w:val="24"/>
                                  <w:szCs w:val="24"/>
                                  <w:lang w:val="en-AU"/>
                                </w:rPr>
                              </w:pPr>
                              <w:r w:rsidRPr="0098454C">
                                <w:rPr>
                                  <w:rFonts w:ascii="Calibri" w:hAnsi="Calibri"/>
                                  <w:color w:val="000000" w:themeColor="text1"/>
                                  <w:kern w:val="24"/>
                                  <w:sz w:val="24"/>
                                  <w:szCs w:val="24"/>
                                  <w:lang w:val="en-AU"/>
                                </w:rPr>
                                <w:t>Legacy contamination significant enough to warrant regulation</w:t>
                              </w:r>
                            </w:p>
                          </w:txbxContent>
                        </wps:txbx>
                        <wps:bodyPr wrap="square">
                          <a:noAutofit/>
                        </wps:bodyPr>
                      </wps:wsp>
                      <wps:wsp>
                        <wps:cNvPr id="5" name="Rectangle: Rounded Corners 4">
                          <a:extLst>
                            <a:ext uri="{FF2B5EF4-FFF2-40B4-BE49-F238E27FC236}">
                              <a16:creationId xmlns:a16="http://schemas.microsoft.com/office/drawing/2014/main" id="{95ED3465-524A-4AA0-8100-5C78A486F630}"/>
                            </a:ext>
                          </a:extLst>
                        </wps:cNvPr>
                        <wps:cNvSpPr/>
                        <wps:spPr>
                          <a:xfrm>
                            <a:off x="1346662" y="2065557"/>
                            <a:ext cx="5246370" cy="1188720"/>
                          </a:xfrm>
                          <a:prstGeom prst="roundRect">
                            <a:avLst/>
                          </a:prstGeom>
                          <a:solidFill>
                            <a:srgbClr val="F2DDDC"/>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302CE3" w14:textId="3637CBEB" w:rsidR="00CB0467" w:rsidRDefault="00CB0467" w:rsidP="00F42C4C">
                              <w:pPr>
                                <w:kinsoku w:val="0"/>
                                <w:overflowPunct w:val="0"/>
                                <w:spacing w:after="0"/>
                                <w:jc w:val="center"/>
                                <w:textAlignment w:val="baseline"/>
                                <w:rPr>
                                  <w:rFonts w:ascii="Arial" w:hAnsi="Arial"/>
                                  <w:b/>
                                  <w:bCs/>
                                  <w:color w:val="FF0000"/>
                                  <w:kern w:val="24"/>
                                  <w:sz w:val="32"/>
                                  <w:szCs w:val="32"/>
                                  <w:lang w:val="en-NZ"/>
                                </w:rPr>
                              </w:pPr>
                              <w:r>
                                <w:rPr>
                                  <w:rFonts w:ascii="Arial" w:hAnsi="Arial"/>
                                  <w:b/>
                                  <w:bCs/>
                                  <w:color w:val="FF0000"/>
                                  <w:kern w:val="24"/>
                                  <w:sz w:val="32"/>
                                  <w:szCs w:val="32"/>
                                  <w:lang w:val="en-NZ"/>
                                </w:rPr>
                                <w:t xml:space="preserve">Australian </w:t>
                              </w:r>
                              <w:r w:rsidR="0016786A">
                                <w:rPr>
                                  <w:rFonts w:ascii="Arial" w:hAnsi="Arial"/>
                                  <w:b/>
                                  <w:bCs/>
                                  <w:color w:val="FF0000"/>
                                  <w:kern w:val="24"/>
                                  <w:sz w:val="32"/>
                                  <w:szCs w:val="32"/>
                                  <w:lang w:val="en-NZ"/>
                                </w:rPr>
                                <w:t>Standard</w:t>
                              </w:r>
                            </w:p>
                            <w:p w14:paraId="45FFB8E4" w14:textId="54A1E617" w:rsidR="00914E22" w:rsidRDefault="0016786A" w:rsidP="00F42C4C">
                              <w:pPr>
                                <w:kinsoku w:val="0"/>
                                <w:overflowPunct w:val="0"/>
                                <w:spacing w:after="0"/>
                                <w:jc w:val="center"/>
                                <w:textAlignment w:val="baseline"/>
                                <w:rPr>
                                  <w:rFonts w:ascii="Arial" w:hAnsi="Arial"/>
                                  <w:b/>
                                  <w:bCs/>
                                  <w:color w:val="FF0000"/>
                                  <w:kern w:val="24"/>
                                  <w:lang w:val="en-NZ"/>
                                </w:rPr>
                              </w:pPr>
                              <w:r>
                                <w:rPr>
                                  <w:rFonts w:ascii="Arial" w:hAnsi="Arial"/>
                                  <w:b/>
                                  <w:bCs/>
                                  <w:color w:val="FF0000"/>
                                  <w:kern w:val="24"/>
                                  <w:lang w:val="en-NZ"/>
                                </w:rPr>
                                <w:t xml:space="preserve">AS </w:t>
                              </w:r>
                              <w:r w:rsidR="00CB0467" w:rsidRPr="00352CE0">
                                <w:rPr>
                                  <w:rFonts w:ascii="Arial" w:hAnsi="Arial"/>
                                  <w:b/>
                                  <w:bCs/>
                                  <w:color w:val="FF0000"/>
                                  <w:kern w:val="24"/>
                                  <w:lang w:val="en-NZ"/>
                                </w:rPr>
                                <w:t>4897-2008</w:t>
                              </w:r>
                            </w:p>
                            <w:p w14:paraId="3834389C" w14:textId="560A7F42" w:rsidR="00CB0467" w:rsidRDefault="00CB0467" w:rsidP="00F42C4C">
                              <w:pPr>
                                <w:kinsoku w:val="0"/>
                                <w:overflowPunct w:val="0"/>
                                <w:spacing w:after="0"/>
                                <w:jc w:val="center"/>
                                <w:textAlignment w:val="baseline"/>
                                <w:rPr>
                                  <w:rFonts w:ascii="Arial" w:hAnsi="Arial"/>
                                  <w:i/>
                                  <w:iCs/>
                                  <w:color w:val="FF0000"/>
                                  <w:kern w:val="24"/>
                                  <w:lang w:val="en-NZ"/>
                                </w:rPr>
                              </w:pPr>
                              <w:r>
                                <w:rPr>
                                  <w:rFonts w:ascii="Arial" w:hAnsi="Arial"/>
                                  <w:i/>
                                  <w:iCs/>
                                  <w:color w:val="FF0000"/>
                                  <w:kern w:val="24"/>
                                  <w:lang w:val="en-NZ"/>
                                </w:rPr>
                                <w:t xml:space="preserve">The </w:t>
                              </w:r>
                              <w:r w:rsidR="0016786A">
                                <w:rPr>
                                  <w:rFonts w:ascii="Arial" w:hAnsi="Arial"/>
                                  <w:i/>
                                  <w:iCs/>
                                  <w:color w:val="FF0000"/>
                                  <w:kern w:val="24"/>
                                  <w:lang w:val="en-NZ"/>
                                </w:rPr>
                                <w:t>D</w:t>
                              </w:r>
                              <w:r>
                                <w:rPr>
                                  <w:rFonts w:ascii="Arial" w:hAnsi="Arial"/>
                                  <w:i/>
                                  <w:iCs/>
                                  <w:color w:val="FF0000"/>
                                  <w:kern w:val="24"/>
                                  <w:lang w:val="en-NZ"/>
                                </w:rPr>
                                <w:t xml:space="preserve">esign, </w:t>
                              </w:r>
                              <w:r w:rsidR="0016786A">
                                <w:rPr>
                                  <w:rFonts w:ascii="Arial" w:hAnsi="Arial"/>
                                  <w:i/>
                                  <w:iCs/>
                                  <w:color w:val="FF0000"/>
                                  <w:kern w:val="24"/>
                                  <w:lang w:val="en-NZ"/>
                                </w:rPr>
                                <w:t>Installation</w:t>
                              </w:r>
                              <w:r>
                                <w:rPr>
                                  <w:rFonts w:ascii="Arial" w:hAnsi="Arial"/>
                                  <w:i/>
                                  <w:iCs/>
                                  <w:color w:val="FF0000"/>
                                  <w:kern w:val="24"/>
                                  <w:lang w:val="en-NZ"/>
                                </w:rPr>
                                <w:t xml:space="preserve"> and </w:t>
                              </w:r>
                              <w:r w:rsidR="0016786A">
                                <w:rPr>
                                  <w:rFonts w:ascii="Arial" w:hAnsi="Arial"/>
                                  <w:i/>
                                  <w:iCs/>
                                  <w:color w:val="FF0000"/>
                                  <w:kern w:val="24"/>
                                  <w:lang w:val="en-NZ"/>
                                </w:rPr>
                                <w:t>Operation</w:t>
                              </w:r>
                            </w:p>
                            <w:p w14:paraId="466C7B0F" w14:textId="63800C72" w:rsidR="00CB0467" w:rsidRDefault="00CB0467" w:rsidP="00F42C4C">
                              <w:pPr>
                                <w:kinsoku w:val="0"/>
                                <w:overflowPunct w:val="0"/>
                                <w:spacing w:after="0"/>
                                <w:jc w:val="center"/>
                                <w:textAlignment w:val="baseline"/>
                                <w:rPr>
                                  <w:rFonts w:ascii="Arial" w:hAnsi="Arial"/>
                                  <w:i/>
                                  <w:iCs/>
                                  <w:color w:val="FF0000"/>
                                  <w:kern w:val="24"/>
                                  <w:sz w:val="24"/>
                                  <w:szCs w:val="24"/>
                                  <w:lang w:val="en-NZ"/>
                                </w:rPr>
                              </w:pPr>
                              <w:r>
                                <w:rPr>
                                  <w:rFonts w:ascii="Arial" w:hAnsi="Arial"/>
                                  <w:i/>
                                  <w:iCs/>
                                  <w:color w:val="FF0000"/>
                                  <w:kern w:val="24"/>
                                  <w:lang w:val="en-NZ"/>
                                </w:rPr>
                                <w:t xml:space="preserve">of </w:t>
                              </w:r>
                              <w:r w:rsidR="0016786A">
                                <w:rPr>
                                  <w:rFonts w:ascii="Arial" w:hAnsi="Arial"/>
                                  <w:i/>
                                  <w:iCs/>
                                  <w:color w:val="FF0000"/>
                                  <w:kern w:val="24"/>
                                  <w:lang w:val="en-NZ"/>
                                </w:rPr>
                                <w:t>Underground Petroleum Storage Sytems</w:t>
                              </w:r>
                            </w:p>
                          </w:txbxContent>
                        </wps:txbx>
                        <wps:bodyPr wrap="square" anchor="ctr">
                          <a:noAutofit/>
                        </wps:bodyPr>
                      </wps:wsp>
                      <wps:wsp>
                        <wps:cNvPr id="3" name="TextBox 19">
                          <a:extLst>
                            <a:ext uri="{FF2B5EF4-FFF2-40B4-BE49-F238E27FC236}">
                              <a16:creationId xmlns:a16="http://schemas.microsoft.com/office/drawing/2014/main" id="{361E6068-5A0F-4334-8851-74F5C1941489}"/>
                            </a:ext>
                          </a:extLst>
                        </wps:cNvPr>
                        <wps:cNvSpPr txBox="1">
                          <a:spLocks noChangeArrowheads="1"/>
                        </wps:cNvSpPr>
                        <wps:spPr bwMode="auto">
                          <a:xfrm>
                            <a:off x="5715319" y="2549136"/>
                            <a:ext cx="2216274" cy="1162157"/>
                          </a:xfrm>
                          <a:prstGeom prst="rect">
                            <a:avLst/>
                          </a:prstGeom>
                          <a:solidFill>
                            <a:schemeClr val="accent6">
                              <a:alpha val="80000"/>
                            </a:schemeClr>
                          </a:solidFill>
                          <a:ln>
                            <a:noFill/>
                          </a:ln>
                        </wps:spPr>
                        <wps:txbx>
                          <w:txbxContent>
                            <w:p w14:paraId="53E3D4F3" w14:textId="77777777" w:rsidR="00CB0467" w:rsidRPr="008D6E36" w:rsidRDefault="00CB0467" w:rsidP="00F42C4C">
                              <w:pPr>
                                <w:kinsoku w:val="0"/>
                                <w:overflowPunct w:val="0"/>
                                <w:spacing w:after="0"/>
                                <w:textAlignment w:val="baseline"/>
                                <w:rPr>
                                  <w:rFonts w:ascii="Calibri" w:hAnsi="Calibri"/>
                                  <w:b/>
                                  <w:bCs/>
                                  <w:color w:val="595959" w:themeColor="text1" w:themeTint="A6"/>
                                  <w:kern w:val="24"/>
                                  <w:sz w:val="32"/>
                                  <w:szCs w:val="32"/>
                                  <w:lang w:val="en-AU"/>
                                </w:rPr>
                              </w:pPr>
                              <w:r w:rsidRPr="008D6E36">
                                <w:rPr>
                                  <w:rFonts w:ascii="Calibri" w:hAnsi="Calibri"/>
                                  <w:b/>
                                  <w:bCs/>
                                  <w:color w:val="595959" w:themeColor="text1" w:themeTint="A6"/>
                                  <w:kern w:val="24"/>
                                  <w:sz w:val="32"/>
                                  <w:szCs w:val="32"/>
                                  <w:lang w:val="en-AU"/>
                                </w:rPr>
                                <w:t>Regulatory Instruments</w:t>
                              </w:r>
                            </w:p>
                            <w:p w14:paraId="666D60B1" w14:textId="77777777" w:rsidR="00CB0467" w:rsidRPr="008D6E36" w:rsidRDefault="00CB0467" w:rsidP="00F42C4C">
                              <w:pPr>
                                <w:kinsoku w:val="0"/>
                                <w:overflowPunct w:val="0"/>
                                <w:spacing w:after="0"/>
                                <w:textAlignment w:val="baseline"/>
                                <w:rPr>
                                  <w:rFonts w:ascii="Calibri" w:hAnsi="Calibri"/>
                                  <w:b/>
                                  <w:bCs/>
                                  <w:color w:val="595959" w:themeColor="text1" w:themeTint="A6"/>
                                  <w:kern w:val="24"/>
                                  <w:sz w:val="32"/>
                                  <w:szCs w:val="32"/>
                                  <w:lang w:val="en-AU"/>
                                </w:rPr>
                              </w:pPr>
                              <w:r w:rsidRPr="008D6E36">
                                <w:rPr>
                                  <w:rFonts w:ascii="Calibri" w:hAnsi="Calibri"/>
                                  <w:b/>
                                  <w:bCs/>
                                  <w:i/>
                                  <w:iCs/>
                                  <w:color w:val="595959" w:themeColor="text1" w:themeTint="A6"/>
                                  <w:kern w:val="24"/>
                                  <w:sz w:val="32"/>
                                  <w:szCs w:val="32"/>
                                  <w:lang w:val="en-AU"/>
                                </w:rPr>
                                <w:t>POEO Act</w:t>
                              </w:r>
                            </w:p>
                            <w:p w14:paraId="0D234E28" w14:textId="396B1230" w:rsidR="00CB0467" w:rsidRPr="008D6E36" w:rsidRDefault="0016786A" w:rsidP="00F42C4C">
                              <w:pPr>
                                <w:kinsoku w:val="0"/>
                                <w:overflowPunct w:val="0"/>
                                <w:spacing w:after="0"/>
                                <w:ind w:left="446" w:hanging="446"/>
                                <w:textAlignment w:val="baseline"/>
                                <w:rPr>
                                  <w:rFonts w:ascii="Calibri" w:hAnsi="Calibri"/>
                                  <w:b/>
                                  <w:bCs/>
                                  <w:color w:val="FFFFFF" w:themeColor="background1"/>
                                  <w:kern w:val="24"/>
                                  <w:sz w:val="32"/>
                                  <w:szCs w:val="32"/>
                                  <w:lang w:val="en-AU"/>
                                </w:rPr>
                              </w:pPr>
                              <w:r w:rsidRPr="008D6E36">
                                <w:rPr>
                                  <w:rFonts w:ascii="Calibri" w:hAnsi="Calibri"/>
                                  <w:b/>
                                  <w:bCs/>
                                  <w:color w:val="FFFFFF" w:themeColor="background1"/>
                                  <w:kern w:val="24"/>
                                  <w:sz w:val="32"/>
                                  <w:szCs w:val="32"/>
                                  <w:lang w:val="en-AU"/>
                                </w:rPr>
                                <w:t>Clean</w:t>
                              </w:r>
                              <w:r>
                                <w:rPr>
                                  <w:rFonts w:ascii="Calibri" w:hAnsi="Calibri"/>
                                  <w:b/>
                                  <w:bCs/>
                                  <w:color w:val="FFFFFF" w:themeColor="background1"/>
                                  <w:kern w:val="24"/>
                                  <w:sz w:val="32"/>
                                  <w:szCs w:val="32"/>
                                  <w:lang w:val="en-AU"/>
                                </w:rPr>
                                <w:t>-u</w:t>
                              </w:r>
                              <w:r w:rsidRPr="008D6E36">
                                <w:rPr>
                                  <w:rFonts w:ascii="Calibri" w:hAnsi="Calibri"/>
                                  <w:b/>
                                  <w:bCs/>
                                  <w:color w:val="FFFFFF" w:themeColor="background1"/>
                                  <w:kern w:val="24"/>
                                  <w:sz w:val="32"/>
                                  <w:szCs w:val="32"/>
                                  <w:lang w:val="en-AU"/>
                                </w:rPr>
                                <w:t xml:space="preserve">p </w:t>
                              </w:r>
                              <w:r>
                                <w:rPr>
                                  <w:rFonts w:ascii="Calibri" w:hAnsi="Calibri"/>
                                  <w:b/>
                                  <w:bCs/>
                                  <w:color w:val="FFFFFF" w:themeColor="background1"/>
                                  <w:kern w:val="24"/>
                                  <w:sz w:val="32"/>
                                  <w:szCs w:val="32"/>
                                  <w:lang w:val="en-AU"/>
                                </w:rPr>
                                <w:t>n</w:t>
                              </w:r>
                              <w:r w:rsidRPr="008D6E36">
                                <w:rPr>
                                  <w:rFonts w:ascii="Calibri" w:hAnsi="Calibri"/>
                                  <w:b/>
                                  <w:bCs/>
                                  <w:color w:val="FFFFFF" w:themeColor="background1"/>
                                  <w:kern w:val="24"/>
                                  <w:sz w:val="32"/>
                                  <w:szCs w:val="32"/>
                                  <w:lang w:val="en-AU"/>
                                </w:rPr>
                                <w:t>otices</w:t>
                              </w:r>
                            </w:p>
                            <w:p w14:paraId="1E79FE92" w14:textId="5BA589D0" w:rsidR="00CB0467" w:rsidRPr="008D6E36" w:rsidRDefault="00CB0467" w:rsidP="00F42C4C">
                              <w:pPr>
                                <w:kinsoku w:val="0"/>
                                <w:overflowPunct w:val="0"/>
                                <w:spacing w:after="0"/>
                                <w:ind w:left="446" w:hanging="446"/>
                                <w:textAlignment w:val="baseline"/>
                                <w:rPr>
                                  <w:rFonts w:ascii="Calibri" w:hAnsi="Calibri"/>
                                  <w:b/>
                                  <w:bCs/>
                                  <w:color w:val="FFFFFF" w:themeColor="background1"/>
                                  <w:kern w:val="24"/>
                                  <w:sz w:val="32"/>
                                  <w:szCs w:val="32"/>
                                  <w:lang w:val="en-AU"/>
                                </w:rPr>
                              </w:pPr>
                              <w:r w:rsidRPr="008D6E36">
                                <w:rPr>
                                  <w:rFonts w:ascii="Calibri" w:hAnsi="Calibri"/>
                                  <w:b/>
                                  <w:bCs/>
                                  <w:color w:val="FFFFFF" w:themeColor="background1"/>
                                  <w:kern w:val="24"/>
                                  <w:sz w:val="32"/>
                                  <w:szCs w:val="32"/>
                                  <w:lang w:val="en-AU"/>
                                </w:rPr>
                                <w:t xml:space="preserve">Prevention </w:t>
                              </w:r>
                              <w:r w:rsidR="0016786A">
                                <w:rPr>
                                  <w:rFonts w:ascii="Calibri" w:hAnsi="Calibri"/>
                                  <w:b/>
                                  <w:bCs/>
                                  <w:color w:val="FFFFFF" w:themeColor="background1"/>
                                  <w:kern w:val="24"/>
                                  <w:sz w:val="32"/>
                                  <w:szCs w:val="32"/>
                                  <w:lang w:val="en-AU"/>
                                </w:rPr>
                                <w:t>n</w:t>
                              </w:r>
                              <w:r w:rsidR="0016786A" w:rsidRPr="008D6E36">
                                <w:rPr>
                                  <w:rFonts w:ascii="Calibri" w:hAnsi="Calibri"/>
                                  <w:b/>
                                  <w:bCs/>
                                  <w:color w:val="FFFFFF" w:themeColor="background1"/>
                                  <w:kern w:val="24"/>
                                  <w:sz w:val="32"/>
                                  <w:szCs w:val="32"/>
                                  <w:lang w:val="en-AU"/>
                                </w:rPr>
                                <w:t>otices</w:t>
                              </w:r>
                            </w:p>
                          </w:txbxContent>
                        </wps:txbx>
                        <wps:bodyPr wrap="square">
                          <a:spAutoFit/>
                        </wps:bodyPr>
                      </wps:wsp>
                    </wpg:wgp>
                  </a:graphicData>
                </a:graphic>
              </wp:inline>
            </w:drawing>
          </mc:Choice>
          <mc:Fallback xmlns:w16sdtdh="http://schemas.microsoft.com/office/word/2020/wordml/sdtdatahash" xmlns:oel="http://schemas.microsoft.com/office/2019/extlst">
            <w:pict>
              <v:group w14:anchorId="09F3D48E" id="Group 27" o:spid="_x0000_s1026" style="width:733pt;height:295.6pt;mso-position-horizontal-relative:char;mso-position-vertical-relative:line" coordsize="93096,3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">
                <v:shapetype id="_x0000_t202" coordsize="21600,21600" o:spt="202" path="m,l,21600r21600,l21600,xe">
                  <v:stroke joinstyle="miter"/>
                  <v:path gradientshapeok="t" o:connecttype="rect"/>
                </v:shapetype>
                <v:shape id="TextBox 19" o:spid="_x0000_s1027" type="#_x0000_t202" style="position:absolute;top:7290;width:12795;height:1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" fillcolor="#9353ad" stroked="f">
                  <v:fill opacity="52428f"/>
                  <v:textbox>
                    <w:txbxContent>
                      <w:p w14:paraId="70A2549B" w14:textId="77777777" w:rsidR="00CB0467" w:rsidRPr="00BA6BAF" w:rsidRDefault="00CB0467" w:rsidP="00F42C4C">
                        <w:pPr>
                          <w:kinsoku w:val="0"/>
                          <w:overflowPunct w:val="0"/>
                          <w:textAlignment w:val="baseline"/>
                          <w:rPr>
                            <w:rFonts w:ascii="Arial" w:hAnsi="Arial"/>
                            <w:b/>
                            <w:bCs/>
                            <w:i/>
                            <w:iCs/>
                            <w:color w:val="FFFFFF" w:themeColor="background1"/>
                            <w:kern w:val="24"/>
                            <w:sz w:val="32"/>
                            <w:szCs w:val="32"/>
                            <w:lang w:val="en-AU"/>
                          </w:rPr>
                        </w:pPr>
                        <w:r w:rsidRPr="00BA6BAF">
                          <w:rPr>
                            <w:rFonts w:ascii="Arial" w:hAnsi="Arial"/>
                            <w:b/>
                            <w:bCs/>
                            <w:i/>
                            <w:iCs/>
                            <w:color w:val="FFFFFF" w:themeColor="background1"/>
                            <w:kern w:val="24"/>
                            <w:sz w:val="32"/>
                            <w:szCs w:val="32"/>
                            <w:lang w:val="en-AU"/>
                          </w:rPr>
                          <w:t>EP&amp;A Act</w:t>
                        </w:r>
                      </w:p>
                      <w:p w14:paraId="1E94A2B7" w14:textId="0919F260" w:rsidR="00CB0467" w:rsidRPr="00DD7B73" w:rsidRDefault="00CB0467" w:rsidP="00F42C4C">
                        <w:pPr>
                          <w:kinsoku w:val="0"/>
                          <w:overflowPunct w:val="0"/>
                          <w:textAlignment w:val="baseline"/>
                          <w:rPr>
                            <w:rFonts w:ascii="Calibri" w:hAnsi="Calibri"/>
                            <w:color w:val="FFFFFF" w:themeColor="background1"/>
                            <w:kern w:val="24"/>
                            <w:sz w:val="28"/>
                            <w:szCs w:val="28"/>
                            <w:lang w:val="en-AU"/>
                          </w:rPr>
                        </w:pPr>
                        <w:r w:rsidRPr="00DD7B73">
                          <w:rPr>
                            <w:rFonts w:ascii="Calibri" w:hAnsi="Calibri"/>
                            <w:color w:val="FFFFFF" w:themeColor="background1"/>
                            <w:kern w:val="24"/>
                            <w:sz w:val="28"/>
                            <w:szCs w:val="28"/>
                            <w:lang w:val="en-AU"/>
                          </w:rPr>
                          <w:t xml:space="preserve">Consent </w:t>
                        </w:r>
                        <w:r w:rsidR="0016786A">
                          <w:rPr>
                            <w:rFonts w:ascii="Calibri" w:hAnsi="Calibri"/>
                            <w:color w:val="FFFFFF" w:themeColor="background1"/>
                            <w:kern w:val="24"/>
                            <w:sz w:val="28"/>
                            <w:szCs w:val="28"/>
                            <w:lang w:val="en-AU"/>
                          </w:rPr>
                          <w:t>c</w:t>
                        </w:r>
                        <w:r w:rsidRPr="00DD7B73">
                          <w:rPr>
                            <w:rFonts w:ascii="Calibri" w:hAnsi="Calibri"/>
                            <w:color w:val="FFFFFF" w:themeColor="background1"/>
                            <w:kern w:val="24"/>
                            <w:sz w:val="28"/>
                            <w:szCs w:val="28"/>
                            <w:lang w:val="en-AU"/>
                          </w:rPr>
                          <w:t>onditions</w:t>
                        </w:r>
                      </w:p>
                    </w:txbxContent>
                  </v:textbox>
                </v:shape>
                <v:shape id="TextBox 19" o:spid="_x0000_s1028" type="#_x0000_t202" style="position:absolute;top:20425;width:12795;height:17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" fillcolor="#292663" stroked="f">
                  <v:textbox>
                    <w:txbxContent>
                      <w:p w14:paraId="064C10F0" w14:textId="564A9580" w:rsidR="00CB0467" w:rsidRPr="004550B8" w:rsidRDefault="0016786A" w:rsidP="00F42C4C">
                        <w:pPr>
                          <w:kinsoku w:val="0"/>
                          <w:overflowPunct w:val="0"/>
                          <w:textAlignment w:val="baseline"/>
                          <w:rPr>
                            <w:rFonts w:ascii="Calibri" w:hAnsi="Calibri"/>
                            <w:b/>
                            <w:bCs/>
                            <w:color w:val="FFFFFF" w:themeColor="background1"/>
                            <w:kern w:val="24"/>
                            <w:sz w:val="28"/>
                            <w:szCs w:val="28"/>
                            <w:lang w:val="en-AU"/>
                          </w:rPr>
                        </w:pPr>
                        <w:r w:rsidRPr="009A12CB">
                          <w:rPr>
                            <w:rFonts w:ascii="Calibri" w:hAnsi="Calibri"/>
                            <w:b/>
                            <w:bCs/>
                            <w:i/>
                            <w:iCs/>
                            <w:color w:val="FFFFFF" w:themeColor="background1"/>
                            <w:kern w:val="24"/>
                            <w:sz w:val="32"/>
                            <w:szCs w:val="32"/>
                            <w:lang w:val="en-AU"/>
                          </w:rPr>
                          <w:t xml:space="preserve">Resilience and Hazards </w:t>
                        </w:r>
                        <w:r w:rsidR="00CB0467" w:rsidRPr="009A12CB">
                          <w:rPr>
                            <w:rFonts w:ascii="Calibri" w:hAnsi="Calibri"/>
                            <w:b/>
                            <w:bCs/>
                            <w:i/>
                            <w:iCs/>
                            <w:color w:val="FFFFFF" w:themeColor="background1"/>
                            <w:kern w:val="24"/>
                            <w:sz w:val="32"/>
                            <w:szCs w:val="32"/>
                            <w:lang w:val="en-AU"/>
                          </w:rPr>
                          <w:t>SEPP</w:t>
                        </w:r>
                      </w:p>
                    </w:txbxContent>
                  </v:textbox>
                </v:shape>
                <v:shape id="TextBox 20" o:spid="_x0000_s1029" type="#_x0000_t202" style="position:absolute;left:12907;top:7290;width:66726;height:30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" fillcolor="#00aeef">
                  <v:textbox>
                    <w:txbxContent>
                      <w:p w14:paraId="3CCF91FE" w14:textId="77777777" w:rsidR="00CB0467" w:rsidRPr="004550B8" w:rsidRDefault="00CB0467" w:rsidP="00F42C4C">
                        <w:pPr>
                          <w:kinsoku w:val="0"/>
                          <w:overflowPunct w:val="0"/>
                          <w:spacing w:after="0"/>
                          <w:textAlignment w:val="baseline"/>
                          <w:rPr>
                            <w:rFonts w:ascii="Calibri" w:hAnsi="Calibri"/>
                            <w:b/>
                            <w:bCs/>
                            <w:i/>
                            <w:iCs/>
                            <w:color w:val="FFFFFF" w:themeColor="background1"/>
                            <w:kern w:val="24"/>
                            <w:sz w:val="48"/>
                            <w:szCs w:val="48"/>
                            <w:lang w:val="en-AU"/>
                          </w:rPr>
                        </w:pPr>
                        <w:r w:rsidRPr="004550B8">
                          <w:rPr>
                            <w:rFonts w:ascii="Calibri" w:hAnsi="Calibri"/>
                            <w:b/>
                            <w:bCs/>
                            <w:i/>
                            <w:iCs/>
                            <w:color w:val="FFFFFF" w:themeColor="background1"/>
                            <w:kern w:val="24"/>
                            <w:sz w:val="48"/>
                            <w:szCs w:val="48"/>
                            <w:lang w:val="en-AU"/>
                          </w:rPr>
                          <w:t>UPSS Regulation</w:t>
                        </w:r>
                      </w:p>
                      <w:p w14:paraId="5029144D" w14:textId="3E42386D" w:rsidR="00CB0467" w:rsidRPr="00655E58" w:rsidRDefault="00CB0467" w:rsidP="00DB2694">
                        <w:pPr>
                          <w:kinsoku w:val="0"/>
                          <w:overflowPunct w:val="0"/>
                          <w:spacing w:after="0"/>
                          <w:ind w:left="446" w:hanging="446"/>
                          <w:textAlignment w:val="baseline"/>
                          <w:rPr>
                            <w:rFonts w:ascii="Calibri" w:hAnsi="Calibri"/>
                            <w:color w:val="FFFFFF" w:themeColor="background1"/>
                            <w:kern w:val="24"/>
                            <w:sz w:val="26"/>
                            <w:szCs w:val="26"/>
                            <w:lang w:val="en-AU"/>
                          </w:rPr>
                        </w:pPr>
                        <w:r w:rsidRPr="00655E58">
                          <w:rPr>
                            <w:rFonts w:ascii="Calibri" w:hAnsi="Calibri"/>
                            <w:b/>
                            <w:bCs/>
                            <w:color w:val="FFFFFF" w:themeColor="background1"/>
                            <w:kern w:val="24"/>
                            <w:sz w:val="26"/>
                            <w:szCs w:val="26"/>
                            <w:lang w:val="en-AU"/>
                          </w:rPr>
                          <w:t>Objective:</w:t>
                        </w:r>
                        <w:r w:rsidRPr="00655E58">
                          <w:rPr>
                            <w:rFonts w:ascii="Calibri" w:hAnsi="Calibri"/>
                            <w:color w:val="FFFFFF" w:themeColor="background1"/>
                            <w:kern w:val="24"/>
                            <w:sz w:val="26"/>
                            <w:szCs w:val="26"/>
                            <w:lang w:val="en-AU"/>
                          </w:rPr>
                          <w:t xml:space="preserve"> Prevention of pollution and contamination</w:t>
                        </w:r>
                      </w:p>
                      <w:p w14:paraId="52FCBFCA" w14:textId="44953232" w:rsidR="00CB0467" w:rsidRPr="00655E58" w:rsidRDefault="00CB0467" w:rsidP="00DB2694">
                        <w:pPr>
                          <w:kinsoku w:val="0"/>
                          <w:overflowPunct w:val="0"/>
                          <w:spacing w:after="0"/>
                          <w:ind w:left="446" w:hanging="446"/>
                          <w:textAlignment w:val="baseline"/>
                          <w:rPr>
                            <w:rFonts w:ascii="Calibri" w:hAnsi="Calibri"/>
                            <w:color w:val="FFFFFF" w:themeColor="background1"/>
                            <w:kern w:val="24"/>
                            <w:sz w:val="26"/>
                            <w:szCs w:val="26"/>
                            <w:lang w:val="en-AU"/>
                          </w:rPr>
                        </w:pPr>
                        <w:r w:rsidRPr="00655E58">
                          <w:rPr>
                            <w:rFonts w:ascii="Calibri" w:hAnsi="Calibri"/>
                            <w:b/>
                            <w:bCs/>
                            <w:color w:val="FFFFFF" w:themeColor="background1"/>
                            <w:kern w:val="24"/>
                            <w:sz w:val="26"/>
                            <w:szCs w:val="26"/>
                            <w:lang w:val="en-AU"/>
                          </w:rPr>
                          <w:t xml:space="preserve">Council’s </w:t>
                        </w:r>
                        <w:r w:rsidR="0016786A">
                          <w:rPr>
                            <w:rFonts w:ascii="Calibri" w:hAnsi="Calibri"/>
                            <w:b/>
                            <w:bCs/>
                            <w:color w:val="FFFFFF" w:themeColor="background1"/>
                            <w:kern w:val="24"/>
                            <w:sz w:val="26"/>
                            <w:szCs w:val="26"/>
                            <w:lang w:val="en-AU"/>
                          </w:rPr>
                          <w:t>r</w:t>
                        </w:r>
                        <w:r w:rsidRPr="00655E58">
                          <w:rPr>
                            <w:rFonts w:ascii="Calibri" w:hAnsi="Calibri"/>
                            <w:b/>
                            <w:bCs/>
                            <w:color w:val="FFFFFF" w:themeColor="background1"/>
                            <w:kern w:val="24"/>
                            <w:sz w:val="26"/>
                            <w:szCs w:val="26"/>
                            <w:lang w:val="en-AU"/>
                          </w:rPr>
                          <w:t>oles</w:t>
                        </w:r>
                        <w:r w:rsidR="0016786A">
                          <w:rPr>
                            <w:rFonts w:ascii="Calibri" w:hAnsi="Calibri"/>
                            <w:b/>
                            <w:bCs/>
                            <w:color w:val="FFFFFF" w:themeColor="background1"/>
                            <w:kern w:val="24"/>
                            <w:sz w:val="26"/>
                            <w:szCs w:val="26"/>
                            <w:lang w:val="en-AU"/>
                          </w:rPr>
                          <w:t>:</w:t>
                        </w:r>
                        <w:r w:rsidRPr="00655E58">
                          <w:rPr>
                            <w:rFonts w:ascii="Calibri" w:hAnsi="Calibri"/>
                            <w:b/>
                            <w:bCs/>
                            <w:color w:val="FFFFFF" w:themeColor="background1"/>
                            <w:kern w:val="24"/>
                            <w:sz w:val="26"/>
                            <w:szCs w:val="26"/>
                            <w:lang w:val="en-AU"/>
                          </w:rPr>
                          <w:t xml:space="preserve"> </w:t>
                        </w:r>
                        <w:r w:rsidRPr="00655E58">
                          <w:rPr>
                            <w:rFonts w:ascii="Calibri" w:hAnsi="Calibri"/>
                            <w:color w:val="FFFFFF" w:themeColor="background1"/>
                            <w:kern w:val="24"/>
                            <w:sz w:val="26"/>
                            <w:szCs w:val="26"/>
                            <w:lang w:val="en-AU"/>
                          </w:rPr>
                          <w:t xml:space="preserve">Regulation of </w:t>
                        </w:r>
                        <w:r w:rsidR="008966A0">
                          <w:rPr>
                            <w:rFonts w:ascii="Calibri" w:hAnsi="Calibri"/>
                            <w:color w:val="FFFFFF" w:themeColor="background1"/>
                            <w:kern w:val="24"/>
                            <w:sz w:val="26"/>
                            <w:szCs w:val="26"/>
                            <w:lang w:val="en-AU"/>
                          </w:rPr>
                          <w:t>UPSS</w:t>
                        </w:r>
                        <w:r w:rsidR="003C0A81">
                          <w:rPr>
                            <w:rFonts w:ascii="Calibri" w:hAnsi="Calibri"/>
                            <w:color w:val="FFFFFF" w:themeColor="background1"/>
                            <w:kern w:val="24"/>
                            <w:sz w:val="26"/>
                            <w:szCs w:val="26"/>
                            <w:lang w:val="en-AU"/>
                          </w:rPr>
                          <w:t>s</w:t>
                        </w:r>
                        <w:r w:rsidRPr="00655E58">
                          <w:rPr>
                            <w:rFonts w:ascii="Calibri" w:hAnsi="Calibri"/>
                            <w:color w:val="FFFFFF" w:themeColor="background1"/>
                            <w:kern w:val="24"/>
                            <w:sz w:val="26"/>
                            <w:szCs w:val="26"/>
                            <w:lang w:val="en-AU"/>
                          </w:rPr>
                          <w:t>, pollution control and</w:t>
                        </w:r>
                        <w:r>
                          <w:rPr>
                            <w:rFonts w:ascii="Calibri" w:hAnsi="Calibri"/>
                            <w:color w:val="FFFFFF" w:themeColor="background1"/>
                            <w:kern w:val="24"/>
                            <w:sz w:val="26"/>
                            <w:szCs w:val="26"/>
                            <w:lang w:val="en-AU"/>
                          </w:rPr>
                          <w:t xml:space="preserve"> </w:t>
                        </w:r>
                        <w:r w:rsidRPr="00655E58">
                          <w:rPr>
                            <w:rFonts w:ascii="Calibri" w:hAnsi="Calibri"/>
                            <w:color w:val="FFFFFF" w:themeColor="background1"/>
                            <w:kern w:val="24"/>
                            <w:sz w:val="26"/>
                            <w:szCs w:val="26"/>
                            <w:lang w:val="en-AU"/>
                          </w:rPr>
                          <w:t>discharges</w:t>
                        </w:r>
                      </w:p>
                      <w:p w14:paraId="28B838CE" w14:textId="0ADDC8F7" w:rsidR="00914E22" w:rsidRDefault="00CB0467" w:rsidP="00DB2694">
                        <w:pPr>
                          <w:kinsoku w:val="0"/>
                          <w:overflowPunct w:val="0"/>
                          <w:spacing w:after="0"/>
                          <w:ind w:left="446" w:hanging="446"/>
                          <w:textAlignment w:val="baseline"/>
                          <w:rPr>
                            <w:rFonts w:ascii="Calibri" w:hAnsi="Calibri"/>
                            <w:color w:val="FFFFFF" w:themeColor="background1"/>
                            <w:kern w:val="24"/>
                            <w:sz w:val="26"/>
                            <w:szCs w:val="26"/>
                            <w:lang w:val="en-AU"/>
                          </w:rPr>
                        </w:pPr>
                        <w:r w:rsidRPr="00655E58">
                          <w:rPr>
                            <w:rFonts w:ascii="Calibri" w:hAnsi="Calibri"/>
                            <w:b/>
                            <w:bCs/>
                            <w:color w:val="FFFFFF" w:themeColor="background1"/>
                            <w:kern w:val="24"/>
                            <w:sz w:val="26"/>
                            <w:szCs w:val="26"/>
                            <w:lang w:val="en-AU"/>
                          </w:rPr>
                          <w:t xml:space="preserve">Person </w:t>
                        </w:r>
                        <w:r w:rsidR="0016786A">
                          <w:rPr>
                            <w:rFonts w:ascii="Calibri" w:hAnsi="Calibri"/>
                            <w:b/>
                            <w:bCs/>
                            <w:color w:val="FFFFFF" w:themeColor="background1"/>
                            <w:kern w:val="24"/>
                            <w:sz w:val="26"/>
                            <w:szCs w:val="26"/>
                            <w:lang w:val="en-AU"/>
                          </w:rPr>
                          <w:t>r</w:t>
                        </w:r>
                        <w:r w:rsidR="0016786A" w:rsidRPr="00655E58">
                          <w:rPr>
                            <w:rFonts w:ascii="Calibri" w:hAnsi="Calibri"/>
                            <w:b/>
                            <w:bCs/>
                            <w:color w:val="FFFFFF" w:themeColor="background1"/>
                            <w:kern w:val="24"/>
                            <w:sz w:val="26"/>
                            <w:szCs w:val="26"/>
                            <w:lang w:val="en-AU"/>
                          </w:rPr>
                          <w:t>esponsible</w:t>
                        </w:r>
                        <w:r w:rsidR="0016786A">
                          <w:rPr>
                            <w:rFonts w:ascii="Calibri" w:hAnsi="Calibri"/>
                            <w:b/>
                            <w:bCs/>
                            <w:color w:val="FFFFFF" w:themeColor="background1"/>
                            <w:kern w:val="24"/>
                            <w:sz w:val="26"/>
                            <w:szCs w:val="26"/>
                            <w:lang w:val="en-AU"/>
                          </w:rPr>
                          <w:t>:</w:t>
                        </w:r>
                        <w:r w:rsidRPr="00655E58">
                          <w:rPr>
                            <w:rFonts w:ascii="Calibri" w:hAnsi="Calibri"/>
                            <w:b/>
                            <w:bCs/>
                            <w:color w:val="FFFFFF" w:themeColor="background1"/>
                            <w:kern w:val="24"/>
                            <w:sz w:val="26"/>
                            <w:szCs w:val="26"/>
                            <w:lang w:val="en-AU"/>
                          </w:rPr>
                          <w:t xml:space="preserve"> </w:t>
                        </w:r>
                        <w:r>
                          <w:rPr>
                            <w:rFonts w:ascii="Calibri" w:hAnsi="Calibri"/>
                            <w:color w:val="FFFFFF" w:themeColor="background1"/>
                            <w:kern w:val="24"/>
                            <w:sz w:val="26"/>
                            <w:szCs w:val="26"/>
                            <w:lang w:val="en-AU"/>
                          </w:rPr>
                          <w:t>Maintain</w:t>
                        </w:r>
                        <w:r w:rsidRPr="00655E58">
                          <w:rPr>
                            <w:rFonts w:ascii="Calibri" w:hAnsi="Calibri"/>
                            <w:color w:val="FFFFFF" w:themeColor="background1"/>
                            <w:kern w:val="24"/>
                            <w:sz w:val="26"/>
                            <w:szCs w:val="26"/>
                            <w:lang w:val="en-AU"/>
                          </w:rPr>
                          <w:t xml:space="preserve"> </w:t>
                        </w:r>
                        <w:r w:rsidR="0016786A">
                          <w:rPr>
                            <w:rFonts w:ascii="Calibri" w:hAnsi="Calibri"/>
                            <w:color w:val="FFFFFF" w:themeColor="background1"/>
                            <w:kern w:val="24"/>
                            <w:sz w:val="26"/>
                            <w:szCs w:val="26"/>
                            <w:lang w:val="en-AU"/>
                          </w:rPr>
                          <w:t>b</w:t>
                        </w:r>
                        <w:r w:rsidR="0016786A" w:rsidRPr="00655E58">
                          <w:rPr>
                            <w:rFonts w:ascii="Calibri" w:hAnsi="Calibri"/>
                            <w:color w:val="FFFFFF" w:themeColor="background1"/>
                            <w:kern w:val="24"/>
                            <w:sz w:val="26"/>
                            <w:szCs w:val="26"/>
                            <w:lang w:val="en-AU"/>
                          </w:rPr>
                          <w:t xml:space="preserve">est </w:t>
                        </w:r>
                        <w:r w:rsidR="0016786A">
                          <w:rPr>
                            <w:rFonts w:ascii="Calibri" w:hAnsi="Calibri"/>
                            <w:color w:val="FFFFFF" w:themeColor="background1"/>
                            <w:kern w:val="24"/>
                            <w:sz w:val="26"/>
                            <w:szCs w:val="26"/>
                            <w:lang w:val="en-AU"/>
                          </w:rPr>
                          <w:t>i</w:t>
                        </w:r>
                        <w:r w:rsidR="0016786A" w:rsidRPr="00655E58">
                          <w:rPr>
                            <w:rFonts w:ascii="Calibri" w:hAnsi="Calibri"/>
                            <w:color w:val="FFFFFF" w:themeColor="background1"/>
                            <w:kern w:val="24"/>
                            <w:sz w:val="26"/>
                            <w:szCs w:val="26"/>
                            <w:lang w:val="en-AU"/>
                          </w:rPr>
                          <w:t xml:space="preserve">ndustry </w:t>
                        </w:r>
                        <w:r w:rsidR="0016786A">
                          <w:rPr>
                            <w:rFonts w:ascii="Calibri" w:hAnsi="Calibri"/>
                            <w:color w:val="FFFFFF" w:themeColor="background1"/>
                            <w:kern w:val="24"/>
                            <w:sz w:val="26"/>
                            <w:szCs w:val="26"/>
                            <w:lang w:val="en-AU"/>
                          </w:rPr>
                          <w:t>p</w:t>
                        </w:r>
                        <w:r w:rsidR="0016786A" w:rsidRPr="00655E58">
                          <w:rPr>
                            <w:rFonts w:ascii="Calibri" w:hAnsi="Calibri"/>
                            <w:color w:val="FFFFFF" w:themeColor="background1"/>
                            <w:kern w:val="24"/>
                            <w:sz w:val="26"/>
                            <w:szCs w:val="26"/>
                            <w:lang w:val="en-AU"/>
                          </w:rPr>
                          <w:t xml:space="preserve">ractice </w:t>
                        </w:r>
                        <w:r>
                          <w:rPr>
                            <w:rFonts w:ascii="Calibri" w:hAnsi="Calibri"/>
                            <w:color w:val="FFFFFF" w:themeColor="background1"/>
                            <w:kern w:val="24"/>
                            <w:sz w:val="26"/>
                            <w:szCs w:val="26"/>
                            <w:lang w:val="en-AU"/>
                          </w:rPr>
                          <w:t>o</w:t>
                        </w:r>
                        <w:r w:rsidRPr="00655E58">
                          <w:rPr>
                            <w:rFonts w:ascii="Calibri" w:hAnsi="Calibri"/>
                            <w:color w:val="FFFFFF" w:themeColor="background1"/>
                            <w:kern w:val="24"/>
                            <w:sz w:val="26"/>
                            <w:szCs w:val="26"/>
                            <w:lang w:val="en-AU"/>
                          </w:rPr>
                          <w:t>peration</w:t>
                        </w:r>
                        <w:r>
                          <w:rPr>
                            <w:rFonts w:ascii="Calibri" w:hAnsi="Calibri"/>
                            <w:color w:val="FFFFFF" w:themeColor="background1"/>
                            <w:kern w:val="24"/>
                            <w:sz w:val="26"/>
                            <w:szCs w:val="26"/>
                            <w:lang w:val="en-AU"/>
                          </w:rPr>
                          <w:t>s</w:t>
                        </w:r>
                        <w:r w:rsidRPr="00655E58">
                          <w:rPr>
                            <w:rFonts w:ascii="Calibri" w:hAnsi="Calibri"/>
                            <w:color w:val="FFFFFF" w:themeColor="background1"/>
                            <w:kern w:val="24"/>
                            <w:sz w:val="26"/>
                            <w:szCs w:val="26"/>
                            <w:lang w:val="en-AU"/>
                          </w:rPr>
                          <w:t xml:space="preserve"> and</w:t>
                        </w:r>
                      </w:p>
                      <w:p w14:paraId="224D3C33" w14:textId="1177AC97" w:rsidR="00CB0467" w:rsidRPr="00655E58" w:rsidRDefault="00CB0467" w:rsidP="00DB2694">
                        <w:pPr>
                          <w:kinsoku w:val="0"/>
                          <w:overflowPunct w:val="0"/>
                          <w:spacing w:after="0"/>
                          <w:ind w:left="446" w:hanging="446"/>
                          <w:textAlignment w:val="baseline"/>
                          <w:rPr>
                            <w:rFonts w:ascii="Calibri" w:hAnsi="Calibri"/>
                            <w:color w:val="FFFFFF" w:themeColor="background1"/>
                            <w:kern w:val="24"/>
                            <w:sz w:val="26"/>
                            <w:szCs w:val="26"/>
                            <w:lang w:val="en-AU"/>
                          </w:rPr>
                        </w:pPr>
                        <w:r>
                          <w:rPr>
                            <w:rFonts w:ascii="Calibri" w:hAnsi="Calibri"/>
                            <w:color w:val="FFFFFF" w:themeColor="background1"/>
                            <w:kern w:val="24"/>
                            <w:sz w:val="26"/>
                            <w:szCs w:val="26"/>
                            <w:lang w:val="en-AU"/>
                          </w:rPr>
                          <w:t>i</w:t>
                        </w:r>
                        <w:r w:rsidRPr="00655E58">
                          <w:rPr>
                            <w:rFonts w:ascii="Calibri" w:hAnsi="Calibri"/>
                            <w:color w:val="FFFFFF" w:themeColor="background1"/>
                            <w:kern w:val="24"/>
                            <w:sz w:val="26"/>
                            <w:szCs w:val="26"/>
                            <w:lang w:val="en-AU"/>
                          </w:rPr>
                          <w:t>nfrastructure</w:t>
                        </w:r>
                      </w:p>
                      <w:p w14:paraId="6144E4CE" w14:textId="37AE4CA5" w:rsidR="00914E22" w:rsidRDefault="00914E22" w:rsidP="00F42C4C">
                        <w:pPr>
                          <w:kinsoku w:val="0"/>
                          <w:overflowPunct w:val="0"/>
                          <w:textAlignment w:val="baseline"/>
                          <w:rPr>
                            <w:rFonts w:ascii="Calibri" w:hAnsi="Calibri"/>
                            <w:color w:val="FFFFFF" w:themeColor="background1"/>
                            <w:kern w:val="24"/>
                            <w:sz w:val="36"/>
                            <w:szCs w:val="36"/>
                            <w:lang w:val="en-AU"/>
                          </w:rPr>
                        </w:pPr>
                      </w:p>
                      <w:p w14:paraId="3334E544" w14:textId="1A62F45A" w:rsidR="00CB0467" w:rsidRDefault="00CB0467" w:rsidP="00F42C4C">
                        <w:pPr>
                          <w:kinsoku w:val="0"/>
                          <w:overflowPunct w:val="0"/>
                          <w:textAlignment w:val="baseline"/>
                          <w:rPr>
                            <w:rFonts w:ascii="Calibri" w:hAnsi="Calibri"/>
                            <w:color w:val="FFFFFF" w:themeColor="background1"/>
                            <w:kern w:val="24"/>
                            <w:sz w:val="36"/>
                            <w:szCs w:val="36"/>
                            <w:lang w:val="en-AU"/>
                          </w:rPr>
                        </w:pPr>
                      </w:p>
                    </w:txbxContent>
                  </v:textbox>
                </v:shape>
                <v:group id="Group 29" o:spid="_x0000_s1030" style="position:absolute;left:190;width:92350;height:6399" coordorigin="31" coordsize="109395,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">
                  <v:roundrect id="Rectangle: Rounded Corners 8" o:spid="_x0000_s1031" style="position:absolute;left:47309;width:14840;height:8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" fillcolor="#7f7f7f [1612]" strokecolor="black [3213]" strokeweight="3pt">
                    <v:stroke joinstyle="miter"/>
                    <v:textbox>
                      <w:txbxContent>
                        <w:p w14:paraId="7BA908C0" w14:textId="77777777" w:rsidR="00CB0467" w:rsidRPr="00036F12" w:rsidRDefault="00CB0467" w:rsidP="00F42C4C">
                          <w:pPr>
                            <w:kinsoku w:val="0"/>
                            <w:overflowPunct w:val="0"/>
                            <w:jc w:val="center"/>
                            <w:textAlignment w:val="baseline"/>
                            <w:rPr>
                              <w:rFonts w:hAnsi="Calibri"/>
                              <w:color w:val="FFFFFF" w:themeColor="light1"/>
                              <w:kern w:val="24"/>
                              <w:sz w:val="28"/>
                              <w:szCs w:val="28"/>
                              <w:lang w:val="en-AU"/>
                            </w:rPr>
                          </w:pPr>
                          <w:r w:rsidRPr="00036F12">
                            <w:rPr>
                              <w:rFonts w:hAnsi="Calibri"/>
                              <w:color w:val="FFFFFF" w:themeColor="light1"/>
                              <w:kern w:val="24"/>
                              <w:sz w:val="28"/>
                              <w:szCs w:val="28"/>
                              <w:lang w:val="en-AU"/>
                            </w:rPr>
                            <w:t>Equip</w:t>
                          </w:r>
                        </w:p>
                      </w:txbxContent>
                    </v:textbox>
                  </v:roundrect>
                  <v:roundrect id="Rectangle: Rounded Corners 9" o:spid="_x0000_s1032" style="position:absolute;left:31;width:14841;height:8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" fillcolor="#7f7f7f [1612]" strokecolor="black [3213]" strokeweight="3pt">
                    <v:stroke joinstyle="miter"/>
                    <v:textbox>
                      <w:txbxContent>
                        <w:p w14:paraId="055E10DC" w14:textId="06DD2824" w:rsidR="00CB0467" w:rsidRPr="00036F12" w:rsidRDefault="00CB0467" w:rsidP="00F42C4C">
                          <w:pPr>
                            <w:kinsoku w:val="0"/>
                            <w:overflowPunct w:val="0"/>
                            <w:jc w:val="center"/>
                            <w:textAlignment w:val="baseline"/>
                            <w:rPr>
                              <w:rFonts w:hAnsi="Calibri"/>
                              <w:color w:val="FFFFFF" w:themeColor="light1"/>
                              <w:kern w:val="24"/>
                              <w:sz w:val="28"/>
                              <w:szCs w:val="28"/>
                              <w:lang w:val="en-AU"/>
                            </w:rPr>
                          </w:pPr>
                          <w:r w:rsidRPr="00036F12">
                            <w:rPr>
                              <w:rFonts w:hAnsi="Calibri"/>
                              <w:color w:val="FFFFFF" w:themeColor="light1"/>
                              <w:kern w:val="24"/>
                              <w:sz w:val="28"/>
                              <w:szCs w:val="28"/>
                              <w:lang w:val="en-AU"/>
                            </w:rPr>
                            <w:t xml:space="preserve">Planning &amp; </w:t>
                          </w:r>
                          <w:r w:rsidR="0016786A">
                            <w:rPr>
                              <w:rFonts w:hAnsi="Calibri"/>
                              <w:color w:val="FFFFFF" w:themeColor="light1"/>
                              <w:kern w:val="24"/>
                              <w:sz w:val="28"/>
                              <w:szCs w:val="28"/>
                              <w:lang w:val="en-AU"/>
                            </w:rPr>
                            <w:t>c</w:t>
                          </w:r>
                          <w:r w:rsidRPr="00036F12">
                            <w:rPr>
                              <w:rFonts w:hAnsi="Calibri"/>
                              <w:color w:val="FFFFFF" w:themeColor="light1"/>
                              <w:kern w:val="24"/>
                              <w:sz w:val="28"/>
                              <w:szCs w:val="28"/>
                              <w:lang w:val="en-AU"/>
                            </w:rPr>
                            <w:t>onsent</w:t>
                          </w:r>
                        </w:p>
                      </w:txbxContent>
                    </v:textbox>
                  </v:roundrect>
                  <v:roundrect id="Rectangle: Rounded Corners 10" o:spid="_x0000_s1033" style="position:absolute;left:15796;width:14825;height:8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" fillcolor="#7f7f7f [1612]" strokecolor="black [3213]" strokeweight="3pt">
                    <v:stroke joinstyle="miter"/>
                    <v:textbox>
                      <w:txbxContent>
                        <w:p w14:paraId="5AC2A999" w14:textId="77777777" w:rsidR="00CB0467" w:rsidRPr="00036F12" w:rsidRDefault="00CB0467" w:rsidP="00F42C4C">
                          <w:pPr>
                            <w:kinsoku w:val="0"/>
                            <w:overflowPunct w:val="0"/>
                            <w:jc w:val="center"/>
                            <w:textAlignment w:val="baseline"/>
                            <w:rPr>
                              <w:rFonts w:hAnsi="Calibri"/>
                              <w:color w:val="FFFFFF" w:themeColor="light1"/>
                              <w:kern w:val="24"/>
                              <w:sz w:val="28"/>
                              <w:szCs w:val="28"/>
                              <w:lang w:val="en-AU"/>
                            </w:rPr>
                          </w:pPr>
                          <w:r w:rsidRPr="00036F12">
                            <w:rPr>
                              <w:rFonts w:hAnsi="Calibri"/>
                              <w:color w:val="FFFFFF" w:themeColor="light1"/>
                              <w:kern w:val="24"/>
                              <w:sz w:val="28"/>
                              <w:szCs w:val="28"/>
                              <w:lang w:val="en-AU"/>
                            </w:rPr>
                            <w:t>Design</w:t>
                          </w:r>
                        </w:p>
                      </w:txbxContent>
                    </v:textbox>
                  </v:roundrect>
                  <v:roundrect id="Rectangle: Rounded Corners 11" o:spid="_x0000_s1034" style="position:absolute;left:31544;width:14841;height:8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" fillcolor="#7f7f7f [1612]" strokecolor="black [3213]" strokeweight="3pt">
                    <v:stroke joinstyle="miter"/>
                    <v:textbox>
                      <w:txbxContent>
                        <w:p w14:paraId="5692A4CB" w14:textId="77777777" w:rsidR="00CB0467" w:rsidRPr="00036F12" w:rsidRDefault="00CB0467" w:rsidP="00F42C4C">
                          <w:pPr>
                            <w:kinsoku w:val="0"/>
                            <w:overflowPunct w:val="0"/>
                            <w:jc w:val="center"/>
                            <w:textAlignment w:val="baseline"/>
                            <w:rPr>
                              <w:rFonts w:hAnsi="Calibri"/>
                              <w:color w:val="FFFFFF" w:themeColor="light1"/>
                              <w:kern w:val="24"/>
                              <w:sz w:val="28"/>
                              <w:szCs w:val="28"/>
                              <w:lang w:val="en-AU"/>
                            </w:rPr>
                          </w:pPr>
                          <w:r w:rsidRPr="00036F12">
                            <w:rPr>
                              <w:rFonts w:hAnsi="Calibri"/>
                              <w:color w:val="FFFFFF" w:themeColor="light1"/>
                              <w:kern w:val="24"/>
                              <w:sz w:val="28"/>
                              <w:szCs w:val="28"/>
                              <w:lang w:val="en-AU"/>
                            </w:rPr>
                            <w:t>Install</w:t>
                          </w:r>
                        </w:p>
                      </w:txbxContent>
                    </v:textbox>
                  </v:roundrect>
                  <v:roundrect id="Rectangle: Rounded Corners 12" o:spid="_x0000_s1035" style="position:absolute;left:63073;width:14840;height:8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" fillcolor="#7f7f7f [1612]" strokecolor="black [3213]" strokeweight="3pt">
                    <v:stroke joinstyle="miter"/>
                    <v:textbox>
                      <w:txbxContent>
                        <w:p w14:paraId="016F3D37" w14:textId="0F79B891" w:rsidR="00CB0467" w:rsidRPr="00036F12" w:rsidRDefault="00CB0467" w:rsidP="00F42C4C">
                          <w:pPr>
                            <w:kinsoku w:val="0"/>
                            <w:overflowPunct w:val="0"/>
                            <w:jc w:val="center"/>
                            <w:textAlignment w:val="baseline"/>
                            <w:rPr>
                              <w:rFonts w:hAnsi="Calibri"/>
                              <w:color w:val="FFFFFF" w:themeColor="light1"/>
                              <w:kern w:val="24"/>
                              <w:sz w:val="28"/>
                              <w:szCs w:val="28"/>
                              <w:lang w:val="en-AU"/>
                            </w:rPr>
                          </w:pPr>
                          <w:r w:rsidRPr="00036F12">
                            <w:rPr>
                              <w:rFonts w:hAnsi="Calibri"/>
                              <w:color w:val="FFFFFF" w:themeColor="light1"/>
                              <w:kern w:val="24"/>
                              <w:sz w:val="28"/>
                              <w:szCs w:val="28"/>
                              <w:lang w:val="en-AU"/>
                            </w:rPr>
                            <w:t xml:space="preserve">Operation / </w:t>
                          </w:r>
                          <w:r w:rsidR="0016786A">
                            <w:rPr>
                              <w:rFonts w:hAnsi="Calibri"/>
                              <w:color w:val="FFFFFF" w:themeColor="light1"/>
                              <w:kern w:val="24"/>
                              <w:sz w:val="28"/>
                              <w:szCs w:val="28"/>
                              <w:lang w:val="en-AU"/>
                            </w:rPr>
                            <w:t>m</w:t>
                          </w:r>
                          <w:r w:rsidRPr="00036F12">
                            <w:rPr>
                              <w:rFonts w:hAnsi="Calibri"/>
                              <w:color w:val="FFFFFF" w:themeColor="light1"/>
                              <w:kern w:val="24"/>
                              <w:sz w:val="28"/>
                              <w:szCs w:val="28"/>
                              <w:lang w:val="en-AU"/>
                            </w:rPr>
                            <w:t>aintenance</w:t>
                          </w:r>
                        </w:p>
                      </w:txbxContent>
                    </v:textbox>
                  </v:roundrect>
                  <v:roundrect id="Rectangle: Rounded Corners 13" o:spid="_x0000_s1036" style="position:absolute;left:78837;width:14825;height:8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" fillcolor="#7f7f7f [1612]" strokecolor="black [3213]" strokeweight="3pt">
                    <v:stroke joinstyle="miter"/>
                    <v:textbox>
                      <w:txbxContent>
                        <w:p w14:paraId="5197C3E6" w14:textId="77777777" w:rsidR="00CB0467" w:rsidRPr="00A606CD" w:rsidRDefault="00CB0467" w:rsidP="00F42C4C">
                          <w:pPr>
                            <w:kinsoku w:val="0"/>
                            <w:overflowPunct w:val="0"/>
                            <w:jc w:val="center"/>
                            <w:textAlignment w:val="baseline"/>
                            <w:rPr>
                              <w:rFonts w:hAnsi="Calibri"/>
                              <w:color w:val="FFFFFF" w:themeColor="light1"/>
                              <w:kern w:val="24"/>
                              <w:sz w:val="25"/>
                              <w:szCs w:val="25"/>
                              <w:lang w:val="en-AU"/>
                            </w:rPr>
                          </w:pPr>
                          <w:r w:rsidRPr="00A606CD">
                            <w:rPr>
                              <w:rFonts w:hAnsi="Calibri"/>
                              <w:color w:val="FFFFFF" w:themeColor="light1"/>
                              <w:kern w:val="24"/>
                              <w:sz w:val="25"/>
                              <w:szCs w:val="25"/>
                              <w:lang w:val="en-AU"/>
                            </w:rPr>
                            <w:t>Decommission</w:t>
                          </w:r>
                        </w:p>
                      </w:txbxContent>
                    </v:textbox>
                  </v:roundrect>
                  <v:roundrect id="Rectangle: Rounded Corners 14" o:spid="_x0000_s1037" style="position:absolute;left:94586;width:14841;height:8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" fillcolor="#7f7f7f [1612]" strokecolor="black [3213]" strokeweight="3pt">
                    <v:stroke joinstyle="miter"/>
                    <v:textbox>
                      <w:txbxContent>
                        <w:p w14:paraId="1BD1710D" w14:textId="23B2990B" w:rsidR="00CB0467" w:rsidRPr="00C709F0" w:rsidRDefault="00CB0467" w:rsidP="00F42C4C">
                          <w:pPr>
                            <w:kinsoku w:val="0"/>
                            <w:overflowPunct w:val="0"/>
                            <w:jc w:val="center"/>
                            <w:textAlignment w:val="baseline"/>
                            <w:rPr>
                              <w:rFonts w:hAnsi="Calibri"/>
                              <w:color w:val="FFFFFF" w:themeColor="light1"/>
                              <w:kern w:val="24"/>
                              <w:sz w:val="28"/>
                              <w:szCs w:val="28"/>
                              <w:lang w:val="en-AU"/>
                            </w:rPr>
                          </w:pPr>
                          <w:r w:rsidRPr="00C709F0">
                            <w:rPr>
                              <w:rFonts w:hAnsi="Calibri"/>
                              <w:color w:val="FFFFFF" w:themeColor="light1"/>
                              <w:kern w:val="24"/>
                              <w:sz w:val="28"/>
                              <w:szCs w:val="28"/>
                              <w:lang w:val="en-AU"/>
                            </w:rPr>
                            <w:t xml:space="preserve">Land </w:t>
                          </w:r>
                          <w:r w:rsidR="0016786A">
                            <w:rPr>
                              <w:rFonts w:hAnsi="Calibri"/>
                              <w:color w:val="FFFFFF" w:themeColor="light1"/>
                              <w:kern w:val="24"/>
                              <w:sz w:val="28"/>
                              <w:szCs w:val="28"/>
                              <w:lang w:val="en-AU"/>
                            </w:rPr>
                            <w:t>r</w:t>
                          </w:r>
                          <w:r w:rsidRPr="00C709F0">
                            <w:rPr>
                              <w:rFonts w:hAnsi="Calibri"/>
                              <w:color w:val="FFFFFF" w:themeColor="light1"/>
                              <w:kern w:val="24"/>
                              <w:sz w:val="28"/>
                              <w:szCs w:val="28"/>
                              <w:lang w:val="en-AU"/>
                            </w:rPr>
                            <w:t>e</w:t>
                          </w:r>
                          <w:r w:rsidR="0016786A">
                            <w:rPr>
                              <w:rFonts w:hAnsi="Calibri"/>
                              <w:color w:val="FFFFFF" w:themeColor="light1"/>
                              <w:kern w:val="24"/>
                              <w:sz w:val="28"/>
                              <w:szCs w:val="28"/>
                              <w:lang w:val="en-AU"/>
                            </w:rPr>
                            <w:t>-</w:t>
                          </w:r>
                          <w:r w:rsidRPr="00C709F0">
                            <w:rPr>
                              <w:rFonts w:hAnsi="Calibri"/>
                              <w:color w:val="FFFFFF" w:themeColor="light1"/>
                              <w:kern w:val="24"/>
                              <w:sz w:val="28"/>
                              <w:szCs w:val="28"/>
                              <w:lang w:val="en-AU"/>
                            </w:rPr>
                            <w:t xml:space="preserve">use / </w:t>
                          </w:r>
                          <w:r w:rsidR="0016786A">
                            <w:rPr>
                              <w:rFonts w:hAnsi="Calibri"/>
                              <w:color w:val="FFFFFF" w:themeColor="light1"/>
                              <w:kern w:val="24"/>
                              <w:sz w:val="28"/>
                              <w:szCs w:val="28"/>
                              <w:lang w:val="en-AU"/>
                            </w:rPr>
                            <w:t>r</w:t>
                          </w:r>
                          <w:r w:rsidRPr="00C709F0">
                            <w:rPr>
                              <w:rFonts w:hAnsi="Calibri"/>
                              <w:color w:val="FFFFFF" w:themeColor="light1"/>
                              <w:kern w:val="24"/>
                              <w:sz w:val="28"/>
                              <w:szCs w:val="28"/>
                              <w:lang w:val="en-AU"/>
                            </w:rPr>
                            <w:t>emediation</w:t>
                          </w:r>
                        </w:p>
                      </w:txbxContent>
                    </v:textbox>
                  </v:roundrect>
                </v:group>
                <v:shape id="TextBox 19" o:spid="_x0000_s1038" type="#_x0000_t202" style="position:absolute;left:80130;top:7289;width:12802;height:9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" fillcolor="#292663" stroked="f">
                  <v:textbox style="mso-fit-shape-to-text:t">
                    <w:txbxContent>
                      <w:p w14:paraId="751102CC" w14:textId="276C5870" w:rsidR="00CB0467" w:rsidRPr="004550B8" w:rsidRDefault="0016786A" w:rsidP="00F42C4C">
                        <w:pPr>
                          <w:kinsoku w:val="0"/>
                          <w:overflowPunct w:val="0"/>
                          <w:textAlignment w:val="baseline"/>
                          <w:rPr>
                            <w:rFonts w:ascii="Calibri" w:hAnsi="Calibri"/>
                            <w:color w:val="FFFFFF" w:themeColor="background1"/>
                            <w:kern w:val="24"/>
                            <w:sz w:val="28"/>
                            <w:szCs w:val="28"/>
                            <w:lang w:val="en-AU"/>
                          </w:rPr>
                        </w:pPr>
                        <w:r w:rsidRPr="00D93D28">
                          <w:rPr>
                            <w:rFonts w:ascii="Calibri" w:hAnsi="Calibri"/>
                            <w:b/>
                            <w:bCs/>
                            <w:i/>
                            <w:iCs/>
                            <w:color w:val="FFFFFF" w:themeColor="background1"/>
                            <w:kern w:val="24"/>
                            <w:sz w:val="32"/>
                            <w:szCs w:val="32"/>
                            <w:lang w:val="en-AU"/>
                          </w:rPr>
                          <w:t>Resilience and Hazards SEPP</w:t>
                        </w:r>
                      </w:p>
                    </w:txbxContent>
                  </v:textbox>
                </v:shape>
                <v:roundrect id="Rectangle: Rounded Corners 3" o:spid="_x0000_s1039" style="position:absolute;left:67144;top:7374;width:12493;height:17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" fillcolor="#f2dddc" strokecolor="#1f3763 [1604]" strokeweight="1pt">
                  <v:stroke joinstyle="miter"/>
                  <v:textbox>
                    <w:txbxContent>
                      <w:p w14:paraId="6584EC3A" w14:textId="71128C4C" w:rsidR="00CB0467" w:rsidRDefault="00CB0467" w:rsidP="00F42C4C">
                        <w:pPr>
                          <w:kinsoku w:val="0"/>
                          <w:overflowPunct w:val="0"/>
                          <w:spacing w:after="0"/>
                          <w:jc w:val="center"/>
                          <w:textAlignment w:val="baseline"/>
                          <w:rPr>
                            <w:rFonts w:ascii="Arial" w:hAnsi="Arial"/>
                            <w:b/>
                            <w:bCs/>
                            <w:color w:val="FF0000"/>
                            <w:kern w:val="24"/>
                            <w:sz w:val="32"/>
                            <w:szCs w:val="32"/>
                            <w:lang w:val="en-NZ"/>
                          </w:rPr>
                        </w:pPr>
                        <w:r w:rsidRPr="00D21409">
                          <w:rPr>
                            <w:rFonts w:ascii="Arial" w:hAnsi="Arial"/>
                            <w:b/>
                            <w:bCs/>
                            <w:color w:val="FF0000"/>
                            <w:kern w:val="24"/>
                            <w:sz w:val="26"/>
                            <w:szCs w:val="26"/>
                            <w:lang w:val="en-NZ"/>
                          </w:rPr>
                          <w:t xml:space="preserve">Australian </w:t>
                        </w:r>
                        <w:r w:rsidR="0016786A">
                          <w:rPr>
                            <w:rFonts w:ascii="Arial" w:hAnsi="Arial"/>
                            <w:b/>
                            <w:bCs/>
                            <w:color w:val="FF0000"/>
                            <w:kern w:val="24"/>
                            <w:sz w:val="26"/>
                            <w:szCs w:val="26"/>
                            <w:lang w:val="en-NZ"/>
                          </w:rPr>
                          <w:t>Standard</w:t>
                        </w:r>
                        <w:r w:rsidR="0016786A">
                          <w:rPr>
                            <w:rFonts w:ascii="Arial" w:hAnsi="Arial"/>
                            <w:b/>
                            <w:bCs/>
                            <w:color w:val="FF0000"/>
                            <w:kern w:val="24"/>
                            <w:sz w:val="26"/>
                            <w:szCs w:val="26"/>
                            <w:lang w:val="en-NZ"/>
                          </w:rPr>
                          <w:br/>
                        </w:r>
                        <w:r w:rsidR="0016786A">
                          <w:rPr>
                            <w:rFonts w:hAnsi="Calibri"/>
                            <w:b/>
                            <w:bCs/>
                            <w:color w:val="FF0000"/>
                            <w:kern w:val="24"/>
                            <w:sz w:val="20"/>
                            <w:szCs w:val="20"/>
                          </w:rPr>
                          <w:t xml:space="preserve">AS </w:t>
                        </w:r>
                        <w:r>
                          <w:rPr>
                            <w:rFonts w:hAnsi="Calibri"/>
                            <w:b/>
                            <w:bCs/>
                            <w:color w:val="FF0000"/>
                            <w:kern w:val="24"/>
                          </w:rPr>
                          <w:t>4976-2008</w:t>
                        </w:r>
                      </w:p>
                      <w:p w14:paraId="37676601" w14:textId="563529FD" w:rsidR="00CB0467" w:rsidRPr="00D21409" w:rsidRDefault="00CB0467" w:rsidP="00F42C4C">
                        <w:pPr>
                          <w:kinsoku w:val="0"/>
                          <w:overflowPunct w:val="0"/>
                          <w:jc w:val="center"/>
                          <w:textAlignment w:val="baseline"/>
                          <w:rPr>
                            <w:rFonts w:hAnsi="Calibri"/>
                            <w:i/>
                            <w:iCs/>
                            <w:color w:val="FF0000"/>
                            <w:kern w:val="24"/>
                          </w:rPr>
                        </w:pPr>
                        <w:r w:rsidRPr="00D21409">
                          <w:rPr>
                            <w:rFonts w:hAnsi="Calibri"/>
                            <w:i/>
                            <w:iCs/>
                            <w:color w:val="FF0000"/>
                            <w:kern w:val="24"/>
                          </w:rPr>
                          <w:t xml:space="preserve">The </w:t>
                        </w:r>
                        <w:r w:rsidR="0016786A">
                          <w:rPr>
                            <w:rFonts w:hAnsi="Calibri"/>
                            <w:i/>
                            <w:iCs/>
                            <w:color w:val="FF0000"/>
                            <w:kern w:val="24"/>
                          </w:rPr>
                          <w:t>R</w:t>
                        </w:r>
                        <w:r w:rsidR="0016786A" w:rsidRPr="00D21409">
                          <w:rPr>
                            <w:rFonts w:hAnsi="Calibri"/>
                            <w:i/>
                            <w:iCs/>
                            <w:color w:val="FF0000"/>
                            <w:kern w:val="24"/>
                          </w:rPr>
                          <w:t xml:space="preserve">emoval </w:t>
                        </w:r>
                        <w:r w:rsidRPr="00D21409">
                          <w:rPr>
                            <w:rFonts w:hAnsi="Calibri"/>
                            <w:i/>
                            <w:iCs/>
                            <w:color w:val="FF0000"/>
                            <w:kern w:val="24"/>
                          </w:rPr>
                          <w:t xml:space="preserve">and </w:t>
                        </w:r>
                        <w:r w:rsidR="0016786A">
                          <w:rPr>
                            <w:rFonts w:hAnsi="Calibri"/>
                            <w:i/>
                            <w:iCs/>
                            <w:color w:val="FF0000"/>
                            <w:kern w:val="24"/>
                          </w:rPr>
                          <w:t>D</w:t>
                        </w:r>
                        <w:r w:rsidR="0016786A" w:rsidRPr="00D21409">
                          <w:rPr>
                            <w:rFonts w:hAnsi="Calibri"/>
                            <w:i/>
                            <w:iCs/>
                            <w:color w:val="FF0000"/>
                            <w:kern w:val="24"/>
                          </w:rPr>
                          <w:t xml:space="preserve">isposal </w:t>
                        </w:r>
                        <w:r w:rsidRPr="00D21409">
                          <w:rPr>
                            <w:rFonts w:hAnsi="Calibri"/>
                            <w:i/>
                            <w:iCs/>
                            <w:color w:val="FF0000"/>
                            <w:kern w:val="24"/>
                          </w:rPr>
                          <w:t xml:space="preserve">of </w:t>
                        </w:r>
                        <w:r w:rsidR="0016786A">
                          <w:rPr>
                            <w:rFonts w:hAnsi="Calibri"/>
                            <w:i/>
                            <w:iCs/>
                            <w:color w:val="FF0000"/>
                            <w:kern w:val="24"/>
                          </w:rPr>
                          <w:t>U</w:t>
                        </w:r>
                        <w:r w:rsidR="0016786A" w:rsidRPr="00D21409">
                          <w:rPr>
                            <w:rFonts w:hAnsi="Calibri"/>
                            <w:i/>
                            <w:iCs/>
                            <w:color w:val="FF0000"/>
                            <w:kern w:val="24"/>
                          </w:rPr>
                          <w:t xml:space="preserve">nderground </w:t>
                        </w:r>
                        <w:r w:rsidR="0016786A">
                          <w:rPr>
                            <w:rFonts w:hAnsi="Calibri"/>
                            <w:i/>
                            <w:iCs/>
                            <w:color w:val="FF0000"/>
                            <w:kern w:val="24"/>
                          </w:rPr>
                          <w:t>P</w:t>
                        </w:r>
                        <w:r w:rsidR="0016786A" w:rsidRPr="00D21409">
                          <w:rPr>
                            <w:rFonts w:hAnsi="Calibri"/>
                            <w:i/>
                            <w:iCs/>
                            <w:color w:val="FF0000"/>
                            <w:kern w:val="24"/>
                          </w:rPr>
                          <w:t xml:space="preserve">etroleum </w:t>
                        </w:r>
                        <w:r w:rsidR="0016786A">
                          <w:rPr>
                            <w:rFonts w:hAnsi="Calibri"/>
                            <w:i/>
                            <w:iCs/>
                            <w:color w:val="FF0000"/>
                            <w:kern w:val="24"/>
                          </w:rPr>
                          <w:t>S</w:t>
                        </w:r>
                        <w:r w:rsidR="0016786A" w:rsidRPr="00D21409">
                          <w:rPr>
                            <w:rFonts w:hAnsi="Calibri"/>
                            <w:i/>
                            <w:iCs/>
                            <w:color w:val="FF0000"/>
                            <w:kern w:val="24"/>
                          </w:rPr>
                          <w:t xml:space="preserve">torage </w:t>
                        </w:r>
                        <w:r w:rsidR="0016786A">
                          <w:rPr>
                            <w:rFonts w:hAnsi="Calibri"/>
                            <w:i/>
                            <w:iCs/>
                            <w:color w:val="FF0000"/>
                            <w:kern w:val="24"/>
                          </w:rPr>
                          <w:t>T</w:t>
                        </w:r>
                        <w:r w:rsidR="0016786A" w:rsidRPr="00D21409">
                          <w:rPr>
                            <w:rFonts w:hAnsi="Calibri"/>
                            <w:i/>
                            <w:iCs/>
                            <w:color w:val="FF0000"/>
                            <w:kern w:val="24"/>
                          </w:rPr>
                          <w:t>anks</w:t>
                        </w:r>
                      </w:p>
                    </w:txbxContent>
                  </v:textbox>
                </v:roundrect>
                <v:shape id="TextBox 15" o:spid="_x0000_s1040" type="#_x0000_t202" style="position:absolute;left:80300;top:20425;width:12796;height:17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" fillcolor="#f36f21" strokecolor="#ed7d31 [3205]" strokeweight="4.5pt">
                  <v:stroke dashstyle="dash"/>
                  <v:textbox>
                    <w:txbxContent>
                      <w:p w14:paraId="4E41E771" w14:textId="77777777" w:rsidR="00CB0467" w:rsidRDefault="00CB0467" w:rsidP="00F42C4C">
                        <w:pPr>
                          <w:kinsoku w:val="0"/>
                          <w:overflowPunct w:val="0"/>
                          <w:spacing w:after="0"/>
                          <w:textAlignment w:val="baseline"/>
                          <w:rPr>
                            <w:rFonts w:ascii="Calibri" w:hAnsi="Calibri"/>
                            <w:b/>
                            <w:bCs/>
                            <w:color w:val="000000" w:themeColor="text1"/>
                            <w:kern w:val="24"/>
                            <w:sz w:val="28"/>
                            <w:szCs w:val="28"/>
                            <w:lang w:val="en-AU"/>
                          </w:rPr>
                        </w:pPr>
                        <w:r w:rsidRPr="009A12CB">
                          <w:rPr>
                            <w:rFonts w:ascii="Calibri" w:hAnsi="Calibri"/>
                            <w:b/>
                            <w:bCs/>
                            <w:i/>
                            <w:iCs/>
                            <w:color w:val="000000" w:themeColor="text1"/>
                            <w:kern w:val="24"/>
                            <w:sz w:val="28"/>
                            <w:szCs w:val="28"/>
                            <w:lang w:val="en-AU"/>
                          </w:rPr>
                          <w:t>CLM Act</w:t>
                        </w:r>
                        <w:r w:rsidRPr="00F13A95">
                          <w:rPr>
                            <w:rFonts w:ascii="Calibri" w:hAnsi="Calibri"/>
                            <w:b/>
                            <w:bCs/>
                            <w:color w:val="000000" w:themeColor="text1"/>
                            <w:kern w:val="24"/>
                            <w:sz w:val="28"/>
                            <w:szCs w:val="28"/>
                            <w:lang w:val="en-AU"/>
                          </w:rPr>
                          <w:t xml:space="preserve"> (EPA)</w:t>
                        </w:r>
                      </w:p>
                      <w:p w14:paraId="5158AA4C" w14:textId="6BDCDBB0" w:rsidR="00CB0467" w:rsidRPr="0098454C" w:rsidRDefault="00CB0467" w:rsidP="00F42C4C">
                        <w:pPr>
                          <w:kinsoku w:val="0"/>
                          <w:overflowPunct w:val="0"/>
                          <w:spacing w:after="0"/>
                          <w:textAlignment w:val="baseline"/>
                          <w:rPr>
                            <w:rFonts w:ascii="Calibri" w:hAnsi="Calibri"/>
                            <w:color w:val="000000" w:themeColor="text1"/>
                            <w:kern w:val="24"/>
                            <w:sz w:val="24"/>
                            <w:szCs w:val="24"/>
                            <w:lang w:val="en-AU"/>
                          </w:rPr>
                        </w:pPr>
                        <w:r w:rsidRPr="0098454C">
                          <w:rPr>
                            <w:rFonts w:ascii="Calibri" w:hAnsi="Calibri"/>
                            <w:color w:val="000000" w:themeColor="text1"/>
                            <w:kern w:val="24"/>
                            <w:sz w:val="24"/>
                            <w:szCs w:val="24"/>
                            <w:lang w:val="en-AU"/>
                          </w:rPr>
                          <w:t>Legacy contamination significant enough to warrant regulation</w:t>
                        </w:r>
                      </w:p>
                    </w:txbxContent>
                  </v:textbox>
                </v:shape>
                <v:roundrect id="Rectangle: Rounded Corners 4" o:spid="_x0000_s1041" style="position:absolute;left:13466;top:20655;width:52464;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" fillcolor="#f2dddc" strokecolor="#1f3763 [1604]" strokeweight="1pt">
                  <v:stroke joinstyle="miter"/>
                  <v:textbox>
                    <w:txbxContent>
                      <w:p w14:paraId="39302CE3" w14:textId="3637CBEB" w:rsidR="00CB0467" w:rsidRDefault="00CB0467" w:rsidP="00F42C4C">
                        <w:pPr>
                          <w:kinsoku w:val="0"/>
                          <w:overflowPunct w:val="0"/>
                          <w:spacing w:after="0"/>
                          <w:jc w:val="center"/>
                          <w:textAlignment w:val="baseline"/>
                          <w:rPr>
                            <w:rFonts w:ascii="Arial" w:hAnsi="Arial"/>
                            <w:b/>
                            <w:bCs/>
                            <w:color w:val="FF0000"/>
                            <w:kern w:val="24"/>
                            <w:sz w:val="32"/>
                            <w:szCs w:val="32"/>
                            <w:lang w:val="en-NZ"/>
                          </w:rPr>
                        </w:pPr>
                        <w:r>
                          <w:rPr>
                            <w:rFonts w:ascii="Arial" w:hAnsi="Arial"/>
                            <w:b/>
                            <w:bCs/>
                            <w:color w:val="FF0000"/>
                            <w:kern w:val="24"/>
                            <w:sz w:val="32"/>
                            <w:szCs w:val="32"/>
                            <w:lang w:val="en-NZ"/>
                          </w:rPr>
                          <w:t xml:space="preserve">Australian </w:t>
                        </w:r>
                        <w:r w:rsidR="0016786A">
                          <w:rPr>
                            <w:rFonts w:ascii="Arial" w:hAnsi="Arial"/>
                            <w:b/>
                            <w:bCs/>
                            <w:color w:val="FF0000"/>
                            <w:kern w:val="24"/>
                            <w:sz w:val="32"/>
                            <w:szCs w:val="32"/>
                            <w:lang w:val="en-NZ"/>
                          </w:rPr>
                          <w:t>Standard</w:t>
                        </w:r>
                      </w:p>
                      <w:p w14:paraId="45FFB8E4" w14:textId="54A1E617" w:rsidR="00914E22" w:rsidRDefault="0016786A" w:rsidP="00F42C4C">
                        <w:pPr>
                          <w:kinsoku w:val="0"/>
                          <w:overflowPunct w:val="0"/>
                          <w:spacing w:after="0"/>
                          <w:jc w:val="center"/>
                          <w:textAlignment w:val="baseline"/>
                          <w:rPr>
                            <w:rFonts w:ascii="Arial" w:hAnsi="Arial"/>
                            <w:b/>
                            <w:bCs/>
                            <w:color w:val="FF0000"/>
                            <w:kern w:val="24"/>
                            <w:lang w:val="en-NZ"/>
                          </w:rPr>
                        </w:pPr>
                        <w:r>
                          <w:rPr>
                            <w:rFonts w:ascii="Arial" w:hAnsi="Arial"/>
                            <w:b/>
                            <w:bCs/>
                            <w:color w:val="FF0000"/>
                            <w:kern w:val="24"/>
                            <w:lang w:val="en-NZ"/>
                          </w:rPr>
                          <w:t xml:space="preserve">AS </w:t>
                        </w:r>
                        <w:r w:rsidR="00CB0467" w:rsidRPr="00352CE0">
                          <w:rPr>
                            <w:rFonts w:ascii="Arial" w:hAnsi="Arial"/>
                            <w:b/>
                            <w:bCs/>
                            <w:color w:val="FF0000"/>
                            <w:kern w:val="24"/>
                            <w:lang w:val="en-NZ"/>
                          </w:rPr>
                          <w:t>4897-2008</w:t>
                        </w:r>
                      </w:p>
                      <w:p w14:paraId="3834389C" w14:textId="560A7F42" w:rsidR="00CB0467" w:rsidRDefault="00CB0467" w:rsidP="00F42C4C">
                        <w:pPr>
                          <w:kinsoku w:val="0"/>
                          <w:overflowPunct w:val="0"/>
                          <w:spacing w:after="0"/>
                          <w:jc w:val="center"/>
                          <w:textAlignment w:val="baseline"/>
                          <w:rPr>
                            <w:rFonts w:ascii="Arial" w:hAnsi="Arial"/>
                            <w:i/>
                            <w:iCs/>
                            <w:color w:val="FF0000"/>
                            <w:kern w:val="24"/>
                            <w:lang w:val="en-NZ"/>
                          </w:rPr>
                        </w:pPr>
                        <w:r>
                          <w:rPr>
                            <w:rFonts w:ascii="Arial" w:hAnsi="Arial"/>
                            <w:i/>
                            <w:iCs/>
                            <w:color w:val="FF0000"/>
                            <w:kern w:val="24"/>
                            <w:lang w:val="en-NZ"/>
                          </w:rPr>
                          <w:t xml:space="preserve">The </w:t>
                        </w:r>
                        <w:r w:rsidR="0016786A">
                          <w:rPr>
                            <w:rFonts w:ascii="Arial" w:hAnsi="Arial"/>
                            <w:i/>
                            <w:iCs/>
                            <w:color w:val="FF0000"/>
                            <w:kern w:val="24"/>
                            <w:lang w:val="en-NZ"/>
                          </w:rPr>
                          <w:t>D</w:t>
                        </w:r>
                        <w:r>
                          <w:rPr>
                            <w:rFonts w:ascii="Arial" w:hAnsi="Arial"/>
                            <w:i/>
                            <w:iCs/>
                            <w:color w:val="FF0000"/>
                            <w:kern w:val="24"/>
                            <w:lang w:val="en-NZ"/>
                          </w:rPr>
                          <w:t xml:space="preserve">esign, </w:t>
                        </w:r>
                        <w:r w:rsidR="0016786A">
                          <w:rPr>
                            <w:rFonts w:ascii="Arial" w:hAnsi="Arial"/>
                            <w:i/>
                            <w:iCs/>
                            <w:color w:val="FF0000"/>
                            <w:kern w:val="24"/>
                            <w:lang w:val="en-NZ"/>
                          </w:rPr>
                          <w:t>Installation</w:t>
                        </w:r>
                        <w:r>
                          <w:rPr>
                            <w:rFonts w:ascii="Arial" w:hAnsi="Arial"/>
                            <w:i/>
                            <w:iCs/>
                            <w:color w:val="FF0000"/>
                            <w:kern w:val="24"/>
                            <w:lang w:val="en-NZ"/>
                          </w:rPr>
                          <w:t xml:space="preserve"> and </w:t>
                        </w:r>
                        <w:r w:rsidR="0016786A">
                          <w:rPr>
                            <w:rFonts w:ascii="Arial" w:hAnsi="Arial"/>
                            <w:i/>
                            <w:iCs/>
                            <w:color w:val="FF0000"/>
                            <w:kern w:val="24"/>
                            <w:lang w:val="en-NZ"/>
                          </w:rPr>
                          <w:t>Operation</w:t>
                        </w:r>
                      </w:p>
                      <w:p w14:paraId="466C7B0F" w14:textId="63800C72" w:rsidR="00CB0467" w:rsidRDefault="00CB0467" w:rsidP="00F42C4C">
                        <w:pPr>
                          <w:kinsoku w:val="0"/>
                          <w:overflowPunct w:val="0"/>
                          <w:spacing w:after="0"/>
                          <w:jc w:val="center"/>
                          <w:textAlignment w:val="baseline"/>
                          <w:rPr>
                            <w:rFonts w:ascii="Arial" w:hAnsi="Arial"/>
                            <w:i/>
                            <w:iCs/>
                            <w:color w:val="FF0000"/>
                            <w:kern w:val="24"/>
                            <w:sz w:val="24"/>
                            <w:szCs w:val="24"/>
                            <w:lang w:val="en-NZ"/>
                          </w:rPr>
                        </w:pPr>
                        <w:r>
                          <w:rPr>
                            <w:rFonts w:ascii="Arial" w:hAnsi="Arial"/>
                            <w:i/>
                            <w:iCs/>
                            <w:color w:val="FF0000"/>
                            <w:kern w:val="24"/>
                            <w:lang w:val="en-NZ"/>
                          </w:rPr>
                          <w:t xml:space="preserve">of </w:t>
                        </w:r>
                        <w:r w:rsidR="0016786A">
                          <w:rPr>
                            <w:rFonts w:ascii="Arial" w:hAnsi="Arial"/>
                            <w:i/>
                            <w:iCs/>
                            <w:color w:val="FF0000"/>
                            <w:kern w:val="24"/>
                            <w:lang w:val="en-NZ"/>
                          </w:rPr>
                          <w:t>Underground Petroleum Storage Sytems</w:t>
                        </w:r>
                      </w:p>
                    </w:txbxContent>
                  </v:textbox>
                </v:roundrect>
                <v:shape id="TextBox 19" o:spid="_x0000_s1042" type="#_x0000_t202" style="position:absolute;left:57153;top:25491;width:22162;height:1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" fillcolor="#70ad47 [3209]" stroked="f">
                  <v:fill opacity="52428f"/>
                  <v:textbox style="mso-fit-shape-to-text:t">
                    <w:txbxContent>
                      <w:p w14:paraId="53E3D4F3" w14:textId="77777777" w:rsidR="00CB0467" w:rsidRPr="008D6E36" w:rsidRDefault="00CB0467" w:rsidP="00F42C4C">
                        <w:pPr>
                          <w:kinsoku w:val="0"/>
                          <w:overflowPunct w:val="0"/>
                          <w:spacing w:after="0"/>
                          <w:textAlignment w:val="baseline"/>
                          <w:rPr>
                            <w:rFonts w:ascii="Calibri" w:hAnsi="Calibri"/>
                            <w:b/>
                            <w:bCs/>
                            <w:color w:val="595959" w:themeColor="text1" w:themeTint="A6"/>
                            <w:kern w:val="24"/>
                            <w:sz w:val="32"/>
                            <w:szCs w:val="32"/>
                            <w:lang w:val="en-AU"/>
                          </w:rPr>
                        </w:pPr>
                        <w:r w:rsidRPr="008D6E36">
                          <w:rPr>
                            <w:rFonts w:ascii="Calibri" w:hAnsi="Calibri"/>
                            <w:b/>
                            <w:bCs/>
                            <w:color w:val="595959" w:themeColor="text1" w:themeTint="A6"/>
                            <w:kern w:val="24"/>
                            <w:sz w:val="32"/>
                            <w:szCs w:val="32"/>
                            <w:lang w:val="en-AU"/>
                          </w:rPr>
                          <w:t>Regulatory Instruments</w:t>
                        </w:r>
                      </w:p>
                      <w:p w14:paraId="666D60B1" w14:textId="77777777" w:rsidR="00CB0467" w:rsidRPr="008D6E36" w:rsidRDefault="00CB0467" w:rsidP="00F42C4C">
                        <w:pPr>
                          <w:kinsoku w:val="0"/>
                          <w:overflowPunct w:val="0"/>
                          <w:spacing w:after="0"/>
                          <w:textAlignment w:val="baseline"/>
                          <w:rPr>
                            <w:rFonts w:ascii="Calibri" w:hAnsi="Calibri"/>
                            <w:b/>
                            <w:bCs/>
                            <w:color w:val="595959" w:themeColor="text1" w:themeTint="A6"/>
                            <w:kern w:val="24"/>
                            <w:sz w:val="32"/>
                            <w:szCs w:val="32"/>
                            <w:lang w:val="en-AU"/>
                          </w:rPr>
                        </w:pPr>
                        <w:r w:rsidRPr="008D6E36">
                          <w:rPr>
                            <w:rFonts w:ascii="Calibri" w:hAnsi="Calibri"/>
                            <w:b/>
                            <w:bCs/>
                            <w:i/>
                            <w:iCs/>
                            <w:color w:val="595959" w:themeColor="text1" w:themeTint="A6"/>
                            <w:kern w:val="24"/>
                            <w:sz w:val="32"/>
                            <w:szCs w:val="32"/>
                            <w:lang w:val="en-AU"/>
                          </w:rPr>
                          <w:t>POEO Act</w:t>
                        </w:r>
                      </w:p>
                      <w:p w14:paraId="0D234E28" w14:textId="396B1230" w:rsidR="00CB0467" w:rsidRPr="008D6E36" w:rsidRDefault="0016786A" w:rsidP="00F42C4C">
                        <w:pPr>
                          <w:kinsoku w:val="0"/>
                          <w:overflowPunct w:val="0"/>
                          <w:spacing w:after="0"/>
                          <w:ind w:left="446" w:hanging="446"/>
                          <w:textAlignment w:val="baseline"/>
                          <w:rPr>
                            <w:rFonts w:ascii="Calibri" w:hAnsi="Calibri"/>
                            <w:b/>
                            <w:bCs/>
                            <w:color w:val="FFFFFF" w:themeColor="background1"/>
                            <w:kern w:val="24"/>
                            <w:sz w:val="32"/>
                            <w:szCs w:val="32"/>
                            <w:lang w:val="en-AU"/>
                          </w:rPr>
                        </w:pPr>
                        <w:r w:rsidRPr="008D6E36">
                          <w:rPr>
                            <w:rFonts w:ascii="Calibri" w:hAnsi="Calibri"/>
                            <w:b/>
                            <w:bCs/>
                            <w:color w:val="FFFFFF" w:themeColor="background1"/>
                            <w:kern w:val="24"/>
                            <w:sz w:val="32"/>
                            <w:szCs w:val="32"/>
                            <w:lang w:val="en-AU"/>
                          </w:rPr>
                          <w:t>Clean</w:t>
                        </w:r>
                        <w:r>
                          <w:rPr>
                            <w:rFonts w:ascii="Calibri" w:hAnsi="Calibri"/>
                            <w:b/>
                            <w:bCs/>
                            <w:color w:val="FFFFFF" w:themeColor="background1"/>
                            <w:kern w:val="24"/>
                            <w:sz w:val="32"/>
                            <w:szCs w:val="32"/>
                            <w:lang w:val="en-AU"/>
                          </w:rPr>
                          <w:t>-u</w:t>
                        </w:r>
                        <w:r w:rsidRPr="008D6E36">
                          <w:rPr>
                            <w:rFonts w:ascii="Calibri" w:hAnsi="Calibri"/>
                            <w:b/>
                            <w:bCs/>
                            <w:color w:val="FFFFFF" w:themeColor="background1"/>
                            <w:kern w:val="24"/>
                            <w:sz w:val="32"/>
                            <w:szCs w:val="32"/>
                            <w:lang w:val="en-AU"/>
                          </w:rPr>
                          <w:t xml:space="preserve">p </w:t>
                        </w:r>
                        <w:r>
                          <w:rPr>
                            <w:rFonts w:ascii="Calibri" w:hAnsi="Calibri"/>
                            <w:b/>
                            <w:bCs/>
                            <w:color w:val="FFFFFF" w:themeColor="background1"/>
                            <w:kern w:val="24"/>
                            <w:sz w:val="32"/>
                            <w:szCs w:val="32"/>
                            <w:lang w:val="en-AU"/>
                          </w:rPr>
                          <w:t>n</w:t>
                        </w:r>
                        <w:r w:rsidRPr="008D6E36">
                          <w:rPr>
                            <w:rFonts w:ascii="Calibri" w:hAnsi="Calibri"/>
                            <w:b/>
                            <w:bCs/>
                            <w:color w:val="FFFFFF" w:themeColor="background1"/>
                            <w:kern w:val="24"/>
                            <w:sz w:val="32"/>
                            <w:szCs w:val="32"/>
                            <w:lang w:val="en-AU"/>
                          </w:rPr>
                          <w:t>otices</w:t>
                        </w:r>
                      </w:p>
                      <w:p w14:paraId="1E79FE92" w14:textId="5BA589D0" w:rsidR="00CB0467" w:rsidRPr="008D6E36" w:rsidRDefault="00CB0467" w:rsidP="00F42C4C">
                        <w:pPr>
                          <w:kinsoku w:val="0"/>
                          <w:overflowPunct w:val="0"/>
                          <w:spacing w:after="0"/>
                          <w:ind w:left="446" w:hanging="446"/>
                          <w:textAlignment w:val="baseline"/>
                          <w:rPr>
                            <w:rFonts w:ascii="Calibri" w:hAnsi="Calibri"/>
                            <w:b/>
                            <w:bCs/>
                            <w:color w:val="FFFFFF" w:themeColor="background1"/>
                            <w:kern w:val="24"/>
                            <w:sz w:val="32"/>
                            <w:szCs w:val="32"/>
                            <w:lang w:val="en-AU"/>
                          </w:rPr>
                        </w:pPr>
                        <w:r w:rsidRPr="008D6E36">
                          <w:rPr>
                            <w:rFonts w:ascii="Calibri" w:hAnsi="Calibri"/>
                            <w:b/>
                            <w:bCs/>
                            <w:color w:val="FFFFFF" w:themeColor="background1"/>
                            <w:kern w:val="24"/>
                            <w:sz w:val="32"/>
                            <w:szCs w:val="32"/>
                            <w:lang w:val="en-AU"/>
                          </w:rPr>
                          <w:t xml:space="preserve">Prevention </w:t>
                        </w:r>
                        <w:r w:rsidR="0016786A">
                          <w:rPr>
                            <w:rFonts w:ascii="Calibri" w:hAnsi="Calibri"/>
                            <w:b/>
                            <w:bCs/>
                            <w:color w:val="FFFFFF" w:themeColor="background1"/>
                            <w:kern w:val="24"/>
                            <w:sz w:val="32"/>
                            <w:szCs w:val="32"/>
                            <w:lang w:val="en-AU"/>
                          </w:rPr>
                          <w:t>n</w:t>
                        </w:r>
                        <w:r w:rsidR="0016786A" w:rsidRPr="008D6E36">
                          <w:rPr>
                            <w:rFonts w:ascii="Calibri" w:hAnsi="Calibri"/>
                            <w:b/>
                            <w:bCs/>
                            <w:color w:val="FFFFFF" w:themeColor="background1"/>
                            <w:kern w:val="24"/>
                            <w:sz w:val="32"/>
                            <w:szCs w:val="32"/>
                            <w:lang w:val="en-AU"/>
                          </w:rPr>
                          <w:t>otices</w:t>
                        </w:r>
                      </w:p>
                    </w:txbxContent>
                  </v:textbox>
                </v:shape>
                <w10:anchorlock/>
              </v:group>
            </w:pict>
          </mc:Fallback>
        </mc:AlternateContent>
      </w:r>
    </w:p>
    <w:p w14:paraId="099CEF9F" w14:textId="13B83FFB" w:rsidR="0016786A" w:rsidRDefault="0016786A" w:rsidP="009A12CB">
      <w:pPr>
        <w:pStyle w:val="RAMJOFigNote"/>
        <w:rPr>
          <w:sz w:val="20"/>
        </w:rPr>
      </w:pPr>
      <w:r>
        <w:t xml:space="preserve">Note: </w:t>
      </w:r>
      <w:r w:rsidRPr="009A12CB">
        <w:rPr>
          <w:i/>
          <w:iCs/>
        </w:rPr>
        <w:t>EP&amp;A Act</w:t>
      </w:r>
      <w:r>
        <w:t xml:space="preserve"> = </w:t>
      </w:r>
      <w:r w:rsidRPr="007B6C09">
        <w:rPr>
          <w:rFonts w:cs="Times New Roman"/>
          <w:i/>
          <w:iCs/>
          <w:szCs w:val="24"/>
        </w:rPr>
        <w:t>Environmental Planning and Assessment Act 1979</w:t>
      </w:r>
      <w:r w:rsidRPr="009A12CB">
        <w:rPr>
          <w:rFonts w:cs="Times New Roman"/>
          <w:szCs w:val="24"/>
        </w:rPr>
        <w:t xml:space="preserve">; </w:t>
      </w:r>
      <w:r w:rsidRPr="009A12CB">
        <w:rPr>
          <w:i/>
          <w:iCs/>
        </w:rPr>
        <w:t>UPSS Regulation</w:t>
      </w:r>
      <w:r>
        <w:t xml:space="preserve"> = </w:t>
      </w:r>
      <w:r w:rsidRPr="009A12CB">
        <w:rPr>
          <w:i/>
          <w:iCs/>
        </w:rPr>
        <w:t>Protection of the Environment Operations (Underground Petroleum Storage System) Regulation 2019</w:t>
      </w:r>
      <w:r>
        <w:t xml:space="preserve">; </w:t>
      </w:r>
      <w:r w:rsidRPr="009A12CB">
        <w:rPr>
          <w:i/>
          <w:iCs/>
        </w:rPr>
        <w:t>Resilience and Hazards SEPP</w:t>
      </w:r>
      <w:r>
        <w:t xml:space="preserve"> = </w:t>
      </w:r>
      <w:r w:rsidRPr="009A12CB">
        <w:rPr>
          <w:i/>
          <w:iCs/>
        </w:rPr>
        <w:t>State Environmental Planning Policy (Resilience and Hazards) 2021</w:t>
      </w:r>
      <w:r>
        <w:t xml:space="preserve">; </w:t>
      </w:r>
      <w:r w:rsidRPr="009A12CB">
        <w:rPr>
          <w:i/>
          <w:iCs/>
        </w:rPr>
        <w:t>POEO Act</w:t>
      </w:r>
      <w:r>
        <w:t xml:space="preserve"> = </w:t>
      </w:r>
      <w:r w:rsidRPr="007B6C09">
        <w:rPr>
          <w:rFonts w:cs="Times New Roman"/>
          <w:i/>
          <w:iCs/>
          <w:szCs w:val="24"/>
        </w:rPr>
        <w:t>Protection of the Environment Operations Act 1997</w:t>
      </w:r>
      <w:r w:rsidRPr="009A12CB">
        <w:rPr>
          <w:rFonts w:cs="Times New Roman"/>
          <w:szCs w:val="24"/>
        </w:rPr>
        <w:t xml:space="preserve">; </w:t>
      </w:r>
      <w:r w:rsidRPr="009A12CB">
        <w:rPr>
          <w:i/>
          <w:iCs/>
        </w:rPr>
        <w:t>CLM Act</w:t>
      </w:r>
      <w:r>
        <w:t xml:space="preserve"> = </w:t>
      </w:r>
      <w:bookmarkStart w:id="13" w:name="_Hlk131672587"/>
      <w:r w:rsidRPr="009A12CB">
        <w:rPr>
          <w:rFonts w:cs="Times New Roman"/>
          <w:i/>
          <w:iCs/>
          <w:szCs w:val="24"/>
        </w:rPr>
        <w:t>Contaminated Land Management Act 1997</w:t>
      </w:r>
      <w:bookmarkEnd w:id="13"/>
      <w:r>
        <w:t>.</w:t>
      </w:r>
    </w:p>
    <w:p w14:paraId="24F2C626" w14:textId="3B8FBD4E" w:rsidR="00FA6ED8" w:rsidRDefault="001E2539" w:rsidP="0087561D">
      <w:pPr>
        <w:pStyle w:val="RAMJOBody"/>
      </w:pPr>
      <w:r>
        <w:t>The</w:t>
      </w:r>
      <w:r w:rsidR="00FA6ED8">
        <w:t xml:space="preserve"> administrati</w:t>
      </w:r>
      <w:r>
        <w:t>on</w:t>
      </w:r>
      <w:r w:rsidR="00FA6ED8">
        <w:t xml:space="preserve"> </w:t>
      </w:r>
      <w:r>
        <w:t xml:space="preserve">of </w:t>
      </w:r>
      <w:r w:rsidR="00FA6ED8">
        <w:t xml:space="preserve">the </w:t>
      </w:r>
      <w:r w:rsidR="003C0A81" w:rsidRPr="00746361">
        <w:rPr>
          <w:i/>
          <w:iCs/>
        </w:rPr>
        <w:t>Protection of the Environment Operations (Underground Petroleum Storage Systems) Regulation 2019</w:t>
      </w:r>
      <w:r w:rsidR="00FA6ED8">
        <w:t xml:space="preserve"> </w:t>
      </w:r>
      <w:r>
        <w:t>requires</w:t>
      </w:r>
      <w:r w:rsidR="00FA6ED8">
        <w:t xml:space="preserve"> Council</w:t>
      </w:r>
      <w:r>
        <w:t xml:space="preserve"> to</w:t>
      </w:r>
      <w:r w:rsidR="00FA6ED8">
        <w:t xml:space="preserve"> </w:t>
      </w:r>
      <w:r w:rsidR="005354FE">
        <w:t>carry out</w:t>
      </w:r>
      <w:r w:rsidR="00FA6ED8">
        <w:t xml:space="preserve"> </w:t>
      </w:r>
      <w:r w:rsidR="0016786A">
        <w:t xml:space="preserve">2 </w:t>
      </w:r>
      <w:r w:rsidR="00FA6ED8">
        <w:t xml:space="preserve">roles and </w:t>
      </w:r>
      <w:r w:rsidR="005354FE">
        <w:t>to maintain</w:t>
      </w:r>
      <w:r w:rsidR="00FA6ED8">
        <w:t xml:space="preserve"> Council</w:t>
      </w:r>
      <w:r w:rsidR="00BA6BAF">
        <w:t>-</w:t>
      </w:r>
      <w:r w:rsidR="00FA6ED8">
        <w:t>wide system</w:t>
      </w:r>
      <w:r w:rsidR="005354FE">
        <w:t>s</w:t>
      </w:r>
      <w:r w:rsidR="00FA6ED8">
        <w:t xml:space="preserve"> over the lifecycle of the UPSS.</w:t>
      </w:r>
    </w:p>
    <w:p w14:paraId="68A64B7C" w14:textId="7C56B111" w:rsidR="00F42C4C" w:rsidRDefault="0087561D" w:rsidP="00F42C4C">
      <w:pPr>
        <w:rPr>
          <w:lang w:val="en-AU"/>
        </w:rPr>
      </w:pPr>
      <w:r>
        <w:rPr>
          <w:noProof/>
          <w:lang w:val="en-AU"/>
        </w:rPr>
        <mc:AlternateContent>
          <mc:Choice Requires="wpg">
            <w:drawing>
              <wp:inline distT="0" distB="0" distL="0" distR="0" wp14:anchorId="72FCDDB6" wp14:editId="1406300E">
                <wp:extent cx="5695950" cy="1798070"/>
                <wp:effectExtent l="19050" t="0" r="19050" b="12065"/>
                <wp:docPr id="454897173" name="Group 1"/>
                <wp:cNvGraphicFramePr/>
                <a:graphic xmlns:a="http://schemas.openxmlformats.org/drawingml/2006/main">
                  <a:graphicData uri="http://schemas.microsoft.com/office/word/2010/wordprocessingGroup">
                    <wpg:wgp>
                      <wpg:cNvGrpSpPr/>
                      <wpg:grpSpPr>
                        <a:xfrm>
                          <a:off x="0" y="0"/>
                          <a:ext cx="5695950" cy="1798070"/>
                          <a:chOff x="1" y="0"/>
                          <a:chExt cx="8371114" cy="1798070"/>
                        </a:xfrm>
                      </wpg:grpSpPr>
                      <wps:wsp>
                        <wps:cNvPr id="16" name="Rectangle: Rounded Corners 2"/>
                        <wps:cNvSpPr/>
                        <wps:spPr>
                          <a:xfrm>
                            <a:off x="1" y="896549"/>
                            <a:ext cx="8306084" cy="901521"/>
                          </a:xfrm>
                          <a:prstGeom prst="roundRect">
                            <a:avLst/>
                          </a:prstGeom>
                          <a:solidFill>
                            <a:srgbClr val="FFC000"/>
                          </a:solidFill>
                          <a:ln>
                            <a:solidFill>
                              <a:schemeClr val="accent2"/>
                            </a:solidFill>
                          </a:ln>
                        </wps:spPr>
                        <wps:style>
                          <a:lnRef idx="1">
                            <a:schemeClr val="accent4"/>
                          </a:lnRef>
                          <a:fillRef idx="2">
                            <a:schemeClr val="accent4"/>
                          </a:fillRef>
                          <a:effectRef idx="1">
                            <a:schemeClr val="accent4"/>
                          </a:effectRef>
                          <a:fontRef idx="minor">
                            <a:schemeClr val="dk1"/>
                          </a:fontRef>
                        </wps:style>
                        <wps:txbx>
                          <w:txbxContent>
                            <w:p w14:paraId="7632E3ED" w14:textId="70D1A451" w:rsidR="00CB0467" w:rsidRPr="009A12CB" w:rsidRDefault="00CB0467" w:rsidP="0016786A">
                              <w:pPr>
                                <w:kinsoku w:val="0"/>
                                <w:overflowPunct w:val="0"/>
                                <w:jc w:val="center"/>
                                <w:textAlignment w:val="baseline"/>
                                <w:rPr>
                                  <w:rFonts w:ascii="Arial" w:hAnsi="Arial"/>
                                  <w:b/>
                                  <w:bCs/>
                                  <w:kern w:val="24"/>
                                  <w:sz w:val="28"/>
                                  <w:szCs w:val="28"/>
                                  <w:lang w:val="en-NZ"/>
                                </w:rPr>
                              </w:pPr>
                              <w:r w:rsidRPr="009A12CB">
                                <w:rPr>
                                  <w:rFonts w:ascii="Arial" w:hAnsi="Arial"/>
                                  <w:b/>
                                  <w:bCs/>
                                  <w:kern w:val="24"/>
                                  <w:sz w:val="28"/>
                                  <w:szCs w:val="28"/>
                                  <w:lang w:val="en-NZ"/>
                                </w:rPr>
                                <w:t xml:space="preserve">Contaminated Land </w:t>
                              </w:r>
                              <w:r w:rsidR="00DA3989" w:rsidRPr="009A12CB">
                                <w:rPr>
                                  <w:rFonts w:ascii="Arial" w:hAnsi="Arial"/>
                                  <w:b/>
                                  <w:bCs/>
                                  <w:kern w:val="24"/>
                                  <w:sz w:val="28"/>
                                  <w:szCs w:val="28"/>
                                  <w:lang w:val="en-NZ"/>
                                </w:rPr>
                                <w:t>Site Register</w:t>
                              </w:r>
                            </w:p>
                            <w:p w14:paraId="603BFF0B" w14:textId="10FFD3C5" w:rsidR="00DA3989" w:rsidRPr="009A12CB" w:rsidRDefault="00DA3989" w:rsidP="0016786A">
                              <w:pPr>
                                <w:kinsoku w:val="0"/>
                                <w:overflowPunct w:val="0"/>
                                <w:jc w:val="center"/>
                                <w:textAlignment w:val="baseline"/>
                                <w:rPr>
                                  <w:rFonts w:ascii="Arial" w:hAnsi="Arial"/>
                                  <w:b/>
                                  <w:bCs/>
                                  <w:kern w:val="24"/>
                                  <w:sz w:val="28"/>
                                  <w:szCs w:val="28"/>
                                  <w:lang w:val="en-NZ"/>
                                </w:rPr>
                              </w:pPr>
                              <w:r w:rsidRPr="009A12CB">
                                <w:rPr>
                                  <w:rFonts w:ascii="Arial" w:hAnsi="Arial"/>
                                  <w:b/>
                                  <w:bCs/>
                                  <w:kern w:val="24"/>
                                  <w:sz w:val="28"/>
                                  <w:szCs w:val="28"/>
                                  <w:lang w:val="en-NZ"/>
                                </w:rPr>
                                <w:t>UPSS Register</w:t>
                              </w:r>
                            </w:p>
                          </w:txbxContent>
                        </wps:txbx>
                        <wps:bodyPr wrap="square" anchor="ctr">
                          <a:noAutofit/>
                        </wps:bodyPr>
                      </wps:wsp>
                      <wps:wsp>
                        <wps:cNvPr id="2" name="Arrow: Chevron 2"/>
                        <wps:cNvSpPr/>
                        <wps:spPr>
                          <a:xfrm>
                            <a:off x="1003" y="0"/>
                            <a:ext cx="3793932" cy="831578"/>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2F5FE0" w14:textId="640CB305" w:rsidR="00CB0467" w:rsidRPr="00D00570" w:rsidRDefault="00CB0467" w:rsidP="009A12CB">
                              <w:pPr>
                                <w:kinsoku w:val="0"/>
                                <w:overflowPunct w:val="0"/>
                                <w:spacing w:after="120" w:line="240" w:lineRule="auto"/>
                                <w:jc w:val="center"/>
                                <w:textAlignment w:val="baseline"/>
                                <w:rPr>
                                  <w:sz w:val="28"/>
                                  <w:szCs w:val="28"/>
                                </w:rPr>
                              </w:pPr>
                              <w:r w:rsidRPr="009A12CB">
                                <w:rPr>
                                  <w:rFonts w:ascii="Arial" w:hAnsi="Arial"/>
                                  <w:b/>
                                  <w:bCs/>
                                  <w:color w:val="FFFFFF" w:themeColor="background1"/>
                                  <w:kern w:val="24"/>
                                  <w:sz w:val="28"/>
                                  <w:szCs w:val="28"/>
                                  <w:lang w:val="en-NZ"/>
                                </w:rPr>
                                <w:t xml:space="preserve">Planning and </w:t>
                              </w:r>
                              <w:r w:rsidR="0016786A">
                                <w:rPr>
                                  <w:rFonts w:ascii="Arial" w:hAnsi="Arial"/>
                                  <w:b/>
                                  <w:bCs/>
                                  <w:color w:val="FFFFFF" w:themeColor="background1"/>
                                  <w:kern w:val="24"/>
                                  <w:sz w:val="28"/>
                                  <w:szCs w:val="28"/>
                                  <w:lang w:val="en-NZ"/>
                                </w:rPr>
                                <w:t>a</w:t>
                              </w:r>
                              <w:r w:rsidRPr="009A12CB">
                                <w:rPr>
                                  <w:rFonts w:ascii="Arial" w:hAnsi="Arial"/>
                                  <w:b/>
                                  <w:bCs/>
                                  <w:color w:val="FFFFFF" w:themeColor="background1"/>
                                  <w:kern w:val="24"/>
                                  <w:sz w:val="28"/>
                                  <w:szCs w:val="28"/>
                                  <w:lang w:val="en-NZ"/>
                                </w:rPr>
                                <w:t xml:space="preserve">ssessment </w:t>
                              </w:r>
                              <w:r w:rsidR="0016786A">
                                <w:rPr>
                                  <w:rFonts w:ascii="Arial" w:hAnsi="Arial"/>
                                  <w:b/>
                                  <w:bCs/>
                                  <w:color w:val="FFFFFF" w:themeColor="background1"/>
                                  <w:kern w:val="24"/>
                                  <w:sz w:val="28"/>
                                  <w:szCs w:val="28"/>
                                  <w:lang w:val="en-NZ"/>
                                </w:rPr>
                                <w:t>r</w:t>
                              </w:r>
                              <w:r w:rsidRPr="009A12CB">
                                <w:rPr>
                                  <w:rFonts w:ascii="Arial" w:hAnsi="Arial"/>
                                  <w:b/>
                                  <w:bCs/>
                                  <w:color w:val="FFFFFF" w:themeColor="background1"/>
                                  <w:kern w:val="24"/>
                                  <w:sz w:val="28"/>
                                  <w:szCs w:val="28"/>
                                  <w:lang w:val="en-NZ"/>
                                </w:rPr>
                                <w:t>ol</w:t>
                              </w:r>
                              <w:r w:rsidR="0016786A">
                                <w:rPr>
                                  <w:rFonts w:ascii="Arial" w:hAnsi="Arial"/>
                                  <w:b/>
                                  <w:bCs/>
                                  <w:color w:val="FFFFFF" w:themeColor="background1"/>
                                  <w:kern w:val="24"/>
                                  <w:sz w:val="28"/>
                                  <w:szCs w:val="28"/>
                                  <w:lang w:val="en-NZ"/>
                                </w:rPr>
                                <w:t>e</w:t>
                              </w:r>
                            </w:p>
                          </w:txbxContent>
                        </wps:txbx>
                        <wps:bodyPr rot="0" spcFirstLastPara="0" vertOverflow="overflow" horzOverflow="overflow" vert="horz" wrap="square" lIns="91440" tIns="137160" rIns="91440" bIns="45720" numCol="1" spcCol="0" rtlCol="0" fromWordArt="0" anchor="ctr" anchorCtr="0" forceAA="0" compatLnSpc="1">
                          <a:prstTxWarp prst="textNoShape">
                            <a:avLst/>
                          </a:prstTxWarp>
                          <a:noAutofit/>
                        </wps:bodyPr>
                      </wps:wsp>
                      <wps:wsp>
                        <wps:cNvPr id="6" name="Arrow: Chevron 6"/>
                        <wps:cNvSpPr/>
                        <wps:spPr>
                          <a:xfrm>
                            <a:off x="3163666" y="0"/>
                            <a:ext cx="5207449" cy="831578"/>
                          </a:xfrm>
                          <a:prstGeom prst="chevron">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E60C1" w14:textId="259E4550" w:rsidR="00CB0467" w:rsidRPr="009A12CB" w:rsidRDefault="00CB0467" w:rsidP="009A12CB">
                              <w:pPr>
                                <w:spacing w:after="120"/>
                                <w:jc w:val="center"/>
                                <w:rPr>
                                  <w:sz w:val="28"/>
                                  <w:szCs w:val="28"/>
                                </w:rPr>
                              </w:pPr>
                              <w:r w:rsidRPr="009A12CB">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Pr="009A12CB">
                                <w:rPr>
                                  <w:rFonts w:ascii="Arial" w:hAnsi="Arial"/>
                                  <w:b/>
                                  <w:bCs/>
                                  <w:color w:val="FFFFFF" w:themeColor="background1"/>
                                  <w:kern w:val="24"/>
                                  <w:sz w:val="28"/>
                                  <w:szCs w:val="28"/>
                                  <w:lang w:val="en-NZ"/>
                                </w:rPr>
                                <w:t xml:space="preserve">ompliance </w:t>
                              </w:r>
                              <w:r w:rsidR="0016786A">
                                <w:rPr>
                                  <w:rFonts w:ascii="Arial" w:hAnsi="Arial"/>
                                  <w:b/>
                                  <w:bCs/>
                                  <w:color w:val="FFFFFF" w:themeColor="background1"/>
                                  <w:kern w:val="24"/>
                                  <w:sz w:val="28"/>
                                  <w:szCs w:val="28"/>
                                  <w:lang w:val="en-NZ"/>
                                </w:rPr>
                                <w:t>m</w:t>
                              </w:r>
                              <w:r w:rsidR="005679F1" w:rsidRPr="009A12CB">
                                <w:rPr>
                                  <w:rFonts w:ascii="Arial" w:hAnsi="Arial"/>
                                  <w:b/>
                                  <w:bCs/>
                                  <w:color w:val="FFFFFF" w:themeColor="background1"/>
                                  <w:kern w:val="24"/>
                                  <w:sz w:val="28"/>
                                  <w:szCs w:val="28"/>
                                  <w:lang w:val="en-NZ"/>
                                </w:rPr>
                                <w:t xml:space="preserve">onitoring </w:t>
                              </w:r>
                              <w:r w:rsidRPr="009A12CB">
                                <w:rPr>
                                  <w:rFonts w:ascii="Arial" w:hAnsi="Arial"/>
                                  <w:b/>
                                  <w:bCs/>
                                  <w:color w:val="FFFFFF" w:themeColor="background1"/>
                                  <w:kern w:val="24"/>
                                  <w:sz w:val="28"/>
                                  <w:szCs w:val="28"/>
                                  <w:lang w:val="en-NZ"/>
                                </w:rPr>
                                <w:t xml:space="preserve">and </w:t>
                              </w:r>
                              <w:r w:rsidR="0016786A">
                                <w:rPr>
                                  <w:rFonts w:ascii="Arial" w:hAnsi="Arial"/>
                                  <w:b/>
                                  <w:bCs/>
                                  <w:color w:val="FFFFFF" w:themeColor="background1"/>
                                  <w:kern w:val="24"/>
                                  <w:sz w:val="28"/>
                                  <w:szCs w:val="28"/>
                                  <w:lang w:val="en-NZ"/>
                                </w:rPr>
                                <w:t>i</w:t>
                              </w:r>
                              <w:r w:rsidR="0016786A" w:rsidRPr="009A12CB">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Pr="009A12CB">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137160" rIns="91440" bIns="4572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oel="http://schemas.microsoft.com/office/2019/extlst">
            <w:pict>
              <v:group w14:anchorId="72FCDDB6" id="Group 1" o:spid="_x0000_s1043" style="width:448.5pt;height:141.6pt;mso-position-horizontal-relative:char;mso-position-vertical-relative:line" coordorigin="" coordsize="83711,1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">
                <v:roundrect id="Rectangle: Rounded Corners 2" o:spid="_x0000_s1044" style="position:absolute;top:8965;width:83060;height:90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" fillcolor="#ffc000" strokecolor="#ed7d31 [3205]" strokeweight=".5pt">
                  <v:stroke joinstyle="miter"/>
                  <v:textbox>
                    <w:txbxContent>
                      <w:p w14:paraId="7632E3ED" w14:textId="70D1A451" w:rsidR="00CB0467" w:rsidRPr="009A12CB" w:rsidRDefault="00CB0467" w:rsidP="0016786A">
                        <w:pPr>
                          <w:kinsoku w:val="0"/>
                          <w:overflowPunct w:val="0"/>
                          <w:jc w:val="center"/>
                          <w:textAlignment w:val="baseline"/>
                          <w:rPr>
                            <w:rFonts w:ascii="Arial" w:hAnsi="Arial"/>
                            <w:b/>
                            <w:bCs/>
                            <w:kern w:val="24"/>
                            <w:sz w:val="28"/>
                            <w:szCs w:val="28"/>
                            <w:lang w:val="en-NZ"/>
                          </w:rPr>
                        </w:pPr>
                        <w:r w:rsidRPr="009A12CB">
                          <w:rPr>
                            <w:rFonts w:ascii="Arial" w:hAnsi="Arial"/>
                            <w:b/>
                            <w:bCs/>
                            <w:kern w:val="24"/>
                            <w:sz w:val="28"/>
                            <w:szCs w:val="28"/>
                            <w:lang w:val="en-NZ"/>
                          </w:rPr>
                          <w:t xml:space="preserve">Contaminated Land </w:t>
                        </w:r>
                        <w:r w:rsidR="00DA3989" w:rsidRPr="009A12CB">
                          <w:rPr>
                            <w:rFonts w:ascii="Arial" w:hAnsi="Arial"/>
                            <w:b/>
                            <w:bCs/>
                            <w:kern w:val="24"/>
                            <w:sz w:val="28"/>
                            <w:szCs w:val="28"/>
                            <w:lang w:val="en-NZ"/>
                          </w:rPr>
                          <w:t>Site Register</w:t>
                        </w:r>
                      </w:p>
                      <w:p w14:paraId="603BFF0B" w14:textId="10FFD3C5" w:rsidR="00DA3989" w:rsidRPr="009A12CB" w:rsidRDefault="00DA3989" w:rsidP="0016786A">
                        <w:pPr>
                          <w:kinsoku w:val="0"/>
                          <w:overflowPunct w:val="0"/>
                          <w:jc w:val="center"/>
                          <w:textAlignment w:val="baseline"/>
                          <w:rPr>
                            <w:rFonts w:ascii="Arial" w:hAnsi="Arial"/>
                            <w:b/>
                            <w:bCs/>
                            <w:kern w:val="24"/>
                            <w:sz w:val="28"/>
                            <w:szCs w:val="28"/>
                            <w:lang w:val="en-NZ"/>
                          </w:rPr>
                        </w:pPr>
                        <w:r w:rsidRPr="009A12CB">
                          <w:rPr>
                            <w:rFonts w:ascii="Arial" w:hAnsi="Arial"/>
                            <w:b/>
                            <w:bCs/>
                            <w:kern w:val="24"/>
                            <w:sz w:val="28"/>
                            <w:szCs w:val="28"/>
                            <w:lang w:val="en-NZ"/>
                          </w:rPr>
                          <w:t>UPSS Register</w:t>
                        </w:r>
                      </w:p>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 o:spid="_x0000_s1045" type="#_x0000_t55" style="position:absolute;left:10;width:37939;height:8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" adj="19233" fillcolor="#4472c4 [3204]" strokecolor="#1f3763 [1604]" strokeweight="1pt">
                  <v:textbox inset=",10.8pt">
                    <w:txbxContent>
                      <w:p w14:paraId="5F2F5FE0" w14:textId="640CB305" w:rsidR="00CB0467" w:rsidRPr="00D00570" w:rsidRDefault="00CB0467" w:rsidP="009A12CB">
                        <w:pPr>
                          <w:kinsoku w:val="0"/>
                          <w:overflowPunct w:val="0"/>
                          <w:spacing w:after="120" w:line="240" w:lineRule="auto"/>
                          <w:jc w:val="center"/>
                          <w:textAlignment w:val="baseline"/>
                          <w:rPr>
                            <w:sz w:val="28"/>
                            <w:szCs w:val="28"/>
                          </w:rPr>
                        </w:pPr>
                        <w:r w:rsidRPr="009A12CB">
                          <w:rPr>
                            <w:rFonts w:ascii="Arial" w:hAnsi="Arial"/>
                            <w:b/>
                            <w:bCs/>
                            <w:color w:val="FFFFFF" w:themeColor="background1"/>
                            <w:kern w:val="24"/>
                            <w:sz w:val="28"/>
                            <w:szCs w:val="28"/>
                            <w:lang w:val="en-NZ"/>
                          </w:rPr>
                          <w:t xml:space="preserve">Planning and </w:t>
                        </w:r>
                        <w:r w:rsidR="0016786A">
                          <w:rPr>
                            <w:rFonts w:ascii="Arial" w:hAnsi="Arial"/>
                            <w:b/>
                            <w:bCs/>
                            <w:color w:val="FFFFFF" w:themeColor="background1"/>
                            <w:kern w:val="24"/>
                            <w:sz w:val="28"/>
                            <w:szCs w:val="28"/>
                            <w:lang w:val="en-NZ"/>
                          </w:rPr>
                          <w:t>a</w:t>
                        </w:r>
                        <w:r w:rsidRPr="009A12CB">
                          <w:rPr>
                            <w:rFonts w:ascii="Arial" w:hAnsi="Arial"/>
                            <w:b/>
                            <w:bCs/>
                            <w:color w:val="FFFFFF" w:themeColor="background1"/>
                            <w:kern w:val="24"/>
                            <w:sz w:val="28"/>
                            <w:szCs w:val="28"/>
                            <w:lang w:val="en-NZ"/>
                          </w:rPr>
                          <w:t xml:space="preserve">ssessment </w:t>
                        </w:r>
                        <w:r w:rsidR="0016786A">
                          <w:rPr>
                            <w:rFonts w:ascii="Arial" w:hAnsi="Arial"/>
                            <w:b/>
                            <w:bCs/>
                            <w:color w:val="FFFFFF" w:themeColor="background1"/>
                            <w:kern w:val="24"/>
                            <w:sz w:val="28"/>
                            <w:szCs w:val="28"/>
                            <w:lang w:val="en-NZ"/>
                          </w:rPr>
                          <w:t>r</w:t>
                        </w:r>
                        <w:r w:rsidRPr="009A12CB">
                          <w:rPr>
                            <w:rFonts w:ascii="Arial" w:hAnsi="Arial"/>
                            <w:b/>
                            <w:bCs/>
                            <w:color w:val="FFFFFF" w:themeColor="background1"/>
                            <w:kern w:val="24"/>
                            <w:sz w:val="28"/>
                            <w:szCs w:val="28"/>
                            <w:lang w:val="en-NZ"/>
                          </w:rPr>
                          <w:t>ol</w:t>
                        </w:r>
                        <w:r w:rsidR="0016786A">
                          <w:rPr>
                            <w:rFonts w:ascii="Arial" w:hAnsi="Arial"/>
                            <w:b/>
                            <w:bCs/>
                            <w:color w:val="FFFFFF" w:themeColor="background1"/>
                            <w:kern w:val="24"/>
                            <w:sz w:val="28"/>
                            <w:szCs w:val="28"/>
                            <w:lang w:val="en-NZ"/>
                          </w:rPr>
                          <w:t>e</w:t>
                        </w:r>
                      </w:p>
                    </w:txbxContent>
                  </v:textbox>
                </v:shape>
                <v:shape id="Arrow: Chevron 6" o:spid="_x0000_s1046" type="#_x0000_t55" style="position:absolute;left:31636;width:52075;height:8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" adj="19875" fillcolor="#92d050" strokecolor="#00b050" strokeweight="1pt">
                  <v:textbox inset=",10.8pt">
                    <w:txbxContent>
                      <w:p w14:paraId="2EFE60C1" w14:textId="259E4550" w:rsidR="00CB0467" w:rsidRPr="009A12CB" w:rsidRDefault="00CB0467" w:rsidP="009A12CB">
                        <w:pPr>
                          <w:spacing w:after="120"/>
                          <w:jc w:val="center"/>
                          <w:rPr>
                            <w:sz w:val="28"/>
                            <w:szCs w:val="28"/>
                          </w:rPr>
                        </w:pPr>
                        <w:r w:rsidRPr="009A12CB">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Pr="009A12CB">
                          <w:rPr>
                            <w:rFonts w:ascii="Arial" w:hAnsi="Arial"/>
                            <w:b/>
                            <w:bCs/>
                            <w:color w:val="FFFFFF" w:themeColor="background1"/>
                            <w:kern w:val="24"/>
                            <w:sz w:val="28"/>
                            <w:szCs w:val="28"/>
                            <w:lang w:val="en-NZ"/>
                          </w:rPr>
                          <w:t xml:space="preserve">ompliance </w:t>
                        </w:r>
                        <w:r w:rsidR="0016786A">
                          <w:rPr>
                            <w:rFonts w:ascii="Arial" w:hAnsi="Arial"/>
                            <w:b/>
                            <w:bCs/>
                            <w:color w:val="FFFFFF" w:themeColor="background1"/>
                            <w:kern w:val="24"/>
                            <w:sz w:val="28"/>
                            <w:szCs w:val="28"/>
                            <w:lang w:val="en-NZ"/>
                          </w:rPr>
                          <w:t>m</w:t>
                        </w:r>
                        <w:r w:rsidR="005679F1" w:rsidRPr="009A12CB">
                          <w:rPr>
                            <w:rFonts w:ascii="Arial" w:hAnsi="Arial"/>
                            <w:b/>
                            <w:bCs/>
                            <w:color w:val="FFFFFF" w:themeColor="background1"/>
                            <w:kern w:val="24"/>
                            <w:sz w:val="28"/>
                            <w:szCs w:val="28"/>
                            <w:lang w:val="en-NZ"/>
                          </w:rPr>
                          <w:t xml:space="preserve">onitoring </w:t>
                        </w:r>
                        <w:r w:rsidRPr="009A12CB">
                          <w:rPr>
                            <w:rFonts w:ascii="Arial" w:hAnsi="Arial"/>
                            <w:b/>
                            <w:bCs/>
                            <w:color w:val="FFFFFF" w:themeColor="background1"/>
                            <w:kern w:val="24"/>
                            <w:sz w:val="28"/>
                            <w:szCs w:val="28"/>
                            <w:lang w:val="en-NZ"/>
                          </w:rPr>
                          <w:t xml:space="preserve">and </w:t>
                        </w:r>
                        <w:r w:rsidR="0016786A">
                          <w:rPr>
                            <w:rFonts w:ascii="Arial" w:hAnsi="Arial"/>
                            <w:b/>
                            <w:bCs/>
                            <w:color w:val="FFFFFF" w:themeColor="background1"/>
                            <w:kern w:val="24"/>
                            <w:sz w:val="28"/>
                            <w:szCs w:val="28"/>
                            <w:lang w:val="en-NZ"/>
                          </w:rPr>
                          <w:t>i</w:t>
                        </w:r>
                        <w:r w:rsidR="0016786A" w:rsidRPr="009A12CB">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Pr="009A12CB">
                          <w:rPr>
                            <w:rFonts w:ascii="Arial" w:hAnsi="Arial"/>
                            <w:b/>
                            <w:bCs/>
                            <w:color w:val="FFFFFF" w:themeColor="background1"/>
                            <w:kern w:val="24"/>
                            <w:sz w:val="28"/>
                            <w:szCs w:val="28"/>
                            <w:lang w:val="en-NZ"/>
                          </w:rPr>
                          <w:t>ole</w:t>
                        </w:r>
                      </w:p>
                    </w:txbxContent>
                  </v:textbox>
                </v:shape>
                <w10:anchorlock/>
              </v:group>
            </w:pict>
          </mc:Fallback>
        </mc:AlternateContent>
      </w:r>
    </w:p>
    <w:p w14:paraId="624C84CB" w14:textId="7FC2DDA3" w:rsidR="009365A2" w:rsidRDefault="009365A2" w:rsidP="009365A2">
      <w:pPr>
        <w:rPr>
          <w:lang w:val="en-AU"/>
        </w:rPr>
      </w:pPr>
      <w:r>
        <w:rPr>
          <w:lang w:val="en-AU"/>
        </w:rPr>
        <w:br w:type="page"/>
      </w:r>
    </w:p>
    <w:p w14:paraId="7EDA05BE" w14:textId="233ECD0F" w:rsidR="00B974E7" w:rsidRDefault="00CB042B" w:rsidP="009A12CB">
      <w:pPr>
        <w:pStyle w:val="RAMJOH1TabTitle"/>
      </w:pPr>
      <w:bookmarkStart w:id="14" w:name="_Toc100321048"/>
      <w:r>
        <w:lastRenderedPageBreak/>
        <w:t xml:space="preserve">TAB </w:t>
      </w:r>
      <w:r w:rsidR="00B205F0">
        <w:t>5</w:t>
      </w:r>
      <w:r w:rsidR="00AA6041">
        <w:t>: PREVENTING POLLUTION</w:t>
      </w:r>
      <w:bookmarkEnd w:id="14"/>
    </w:p>
    <w:p w14:paraId="539DF2D8" w14:textId="623D9A9F" w:rsidR="003C1EB6" w:rsidRDefault="00A20C3D" w:rsidP="0087561D">
      <w:pPr>
        <w:pStyle w:val="RAMJOBody"/>
      </w:pPr>
      <w:r>
        <w:t xml:space="preserve">The incorporation of Council’s </w:t>
      </w:r>
      <w:r w:rsidR="0016786A">
        <w:t xml:space="preserve">appropriate regulatory authority </w:t>
      </w:r>
      <w:r>
        <w:t xml:space="preserve">responsibilities on </w:t>
      </w:r>
      <w:r w:rsidR="003C0A81">
        <w:t>underground petroleum storage systems (</w:t>
      </w:r>
      <w:r w:rsidR="003C0A81" w:rsidRPr="00AC36BE">
        <w:rPr>
          <w:highlight w:val="cyan"/>
        </w:rPr>
        <w:t>UPSS</w:t>
      </w:r>
      <w:r w:rsidR="003C0A81">
        <w:t>s)</w:t>
      </w:r>
      <w:r>
        <w:t xml:space="preserve"> in </w:t>
      </w:r>
      <w:r w:rsidR="0016786A">
        <w:t xml:space="preserve">its </w:t>
      </w:r>
      <w:r>
        <w:t xml:space="preserve">business processes is to </w:t>
      </w:r>
      <w:r w:rsidR="00BE1669">
        <w:t>prevent pollution</w:t>
      </w:r>
      <w:r w:rsidR="00481E7B">
        <w:t xml:space="preserve">. </w:t>
      </w:r>
      <w:r w:rsidR="002B76DD">
        <w:t>Focusing on prevention</w:t>
      </w:r>
      <w:r w:rsidR="00BE1669">
        <w:t xml:space="preserve"> m</w:t>
      </w:r>
      <w:r w:rsidR="00710CF3">
        <w:t>inimise</w:t>
      </w:r>
      <w:r w:rsidR="00534558">
        <w:t>s</w:t>
      </w:r>
      <w:r w:rsidR="00BE1669">
        <w:t xml:space="preserve"> the </w:t>
      </w:r>
      <w:r w:rsidR="0050357B">
        <w:t xml:space="preserve">potential for </w:t>
      </w:r>
      <w:r w:rsidR="0055036A">
        <w:t xml:space="preserve">harm to human health and the environment from </w:t>
      </w:r>
      <w:r w:rsidR="00061FA7">
        <w:t xml:space="preserve">pollution </w:t>
      </w:r>
      <w:r w:rsidR="0016786A">
        <w:t xml:space="preserve">that results in </w:t>
      </w:r>
      <w:r w:rsidR="00061FA7">
        <w:t>contamination</w:t>
      </w:r>
      <w:r w:rsidR="002B76DD">
        <w:t>.</w:t>
      </w:r>
      <w:r w:rsidR="00061FA7">
        <w:t xml:space="preserve"> </w:t>
      </w:r>
      <w:r w:rsidR="0083667F">
        <w:t xml:space="preserve">It also reduces the corporate and operational risk on Council over the lifetime of the </w:t>
      </w:r>
      <w:r w:rsidR="003C0A81">
        <w:t>UPSSs</w:t>
      </w:r>
      <w:r w:rsidR="0083667F">
        <w:t>.</w:t>
      </w:r>
    </w:p>
    <w:p w14:paraId="154E5E64" w14:textId="1DD6FEB6" w:rsidR="00BE1669" w:rsidRDefault="003C1EB6" w:rsidP="0087561D">
      <w:pPr>
        <w:pStyle w:val="RAMJOBody"/>
      </w:pPr>
      <w:r>
        <w:t>B</w:t>
      </w:r>
      <w:r w:rsidR="007E66E0">
        <w:t>est practice UPSS design</w:t>
      </w:r>
      <w:r w:rsidR="0089218F">
        <w:t xml:space="preserve"> and</w:t>
      </w:r>
      <w:r w:rsidR="007E66E0">
        <w:t xml:space="preserve"> </w:t>
      </w:r>
      <w:r w:rsidR="00481E7B">
        <w:t>installation,</w:t>
      </w:r>
      <w:r w:rsidR="0089218F">
        <w:t xml:space="preserve"> </w:t>
      </w:r>
      <w:r w:rsidR="00534558">
        <w:t>consistent</w:t>
      </w:r>
      <w:r w:rsidR="00CB2AFE">
        <w:t xml:space="preserve"> operation,</w:t>
      </w:r>
      <w:r w:rsidR="00481E7B">
        <w:t xml:space="preserve"> maintenance</w:t>
      </w:r>
      <w:r w:rsidR="00C32E32">
        <w:t>, management</w:t>
      </w:r>
      <w:r w:rsidR="00481E7B">
        <w:t xml:space="preserve"> and monitoring of </w:t>
      </w:r>
      <w:r w:rsidR="00C32E32">
        <w:t xml:space="preserve">the </w:t>
      </w:r>
      <w:r w:rsidR="00481E7B">
        <w:t>UPSS</w:t>
      </w:r>
      <w:r w:rsidR="00CB2AFE">
        <w:t xml:space="preserve"> </w:t>
      </w:r>
      <w:r w:rsidR="005267E6">
        <w:t xml:space="preserve">allow </w:t>
      </w:r>
      <w:r w:rsidR="00CB2AFE">
        <w:t>the preventative framework</w:t>
      </w:r>
      <w:r w:rsidR="00FD2EB9">
        <w:t xml:space="preserve"> to function</w:t>
      </w:r>
      <w:r w:rsidR="00061FA7">
        <w:t xml:space="preserve">. </w:t>
      </w:r>
      <w:r w:rsidR="006A6FA2">
        <w:t xml:space="preserve">This is particularly important in high-risk settings where the risk is </w:t>
      </w:r>
      <w:r w:rsidR="003F775A">
        <w:t>driven by</w:t>
      </w:r>
      <w:r w:rsidR="0083667F">
        <w:t xml:space="preserve">, for example, </w:t>
      </w:r>
      <w:r w:rsidR="001960C6">
        <w:t>an</w:t>
      </w:r>
      <w:r w:rsidR="003F775A">
        <w:t xml:space="preserve"> </w:t>
      </w:r>
      <w:r w:rsidR="00AB0925">
        <w:t xml:space="preserve">old noncompliant </w:t>
      </w:r>
      <w:r w:rsidR="003C0A81">
        <w:t>UPSS</w:t>
      </w:r>
      <w:r w:rsidR="0083667F">
        <w:t xml:space="preserve"> </w:t>
      </w:r>
      <w:r w:rsidR="0016786A">
        <w:t xml:space="preserve">that </w:t>
      </w:r>
      <w:r w:rsidR="0083667F">
        <w:t xml:space="preserve">is </w:t>
      </w:r>
      <w:r w:rsidR="0038767A">
        <w:t xml:space="preserve">in </w:t>
      </w:r>
      <w:r w:rsidR="0083667F">
        <w:t xml:space="preserve">close </w:t>
      </w:r>
      <w:r w:rsidR="00AB0925">
        <w:t>proximity to sensitive receptors.</w:t>
      </w:r>
    </w:p>
    <w:p w14:paraId="1A10E2B5" w14:textId="37C6A416" w:rsidR="00914E22" w:rsidRDefault="0043144D" w:rsidP="0087561D">
      <w:pPr>
        <w:pStyle w:val="RAMJOBody"/>
      </w:pPr>
      <w:r>
        <w:t xml:space="preserve">The major environmental concerns with respect to </w:t>
      </w:r>
      <w:r w:rsidR="00154A83">
        <w:t xml:space="preserve">the potential harm to the environment and human health from </w:t>
      </w:r>
      <w:r w:rsidR="003C0A81">
        <w:t>UPSSs</w:t>
      </w:r>
      <w:r>
        <w:t xml:space="preserve"> </w:t>
      </w:r>
      <w:r w:rsidR="002429AE">
        <w:t xml:space="preserve">are listed </w:t>
      </w:r>
      <w:r w:rsidR="0016786A">
        <w:t>in Table 3</w:t>
      </w:r>
      <w:r w:rsidR="002429AE">
        <w:t>.</w:t>
      </w:r>
    </w:p>
    <w:p w14:paraId="06FC4888" w14:textId="0467AAF7" w:rsidR="00283BC4" w:rsidRDefault="00283BC4" w:rsidP="009A12CB">
      <w:pPr>
        <w:pStyle w:val="RAMJOTabH"/>
      </w:pPr>
      <w:r w:rsidRPr="009A12CB">
        <w:rPr>
          <w:b/>
          <w:bCs/>
        </w:rPr>
        <w:t xml:space="preserve">Table </w:t>
      </w:r>
      <w:r w:rsidR="008966A0" w:rsidRPr="009A12CB">
        <w:rPr>
          <w:b/>
          <w:bCs/>
        </w:rPr>
        <w:t>3</w:t>
      </w:r>
      <w:r w:rsidR="00F72156" w:rsidRPr="009A12CB">
        <w:rPr>
          <w:b/>
          <w:bCs/>
        </w:rPr>
        <w:t>:</w:t>
      </w:r>
      <w:r w:rsidR="00400D02" w:rsidRPr="00353672">
        <w:t xml:space="preserve"> </w:t>
      </w:r>
      <w:r w:rsidR="000A0754" w:rsidRPr="00353672">
        <w:t xml:space="preserve">Summary of </w:t>
      </w:r>
      <w:r w:rsidR="00AB42FA" w:rsidRPr="00353672">
        <w:t>regulatory control mechanism</w:t>
      </w:r>
      <w:r w:rsidR="007441C9">
        <w:t>s</w:t>
      </w:r>
    </w:p>
    <w:tbl>
      <w:tblPr>
        <w:tblStyle w:val="TableGrid"/>
        <w:tblW w:w="0" w:type="auto"/>
        <w:tblLayout w:type="fixed"/>
        <w:tblLook w:val="04A0" w:firstRow="1" w:lastRow="0" w:firstColumn="1" w:lastColumn="0" w:noHBand="0" w:noVBand="1"/>
      </w:tblPr>
      <w:tblGrid>
        <w:gridCol w:w="1865"/>
        <w:gridCol w:w="2384"/>
        <w:gridCol w:w="2383"/>
        <w:gridCol w:w="2384"/>
      </w:tblGrid>
      <w:tr w:rsidR="006B4E5C" w:rsidRPr="002008D5" w14:paraId="55E213F6" w14:textId="77777777" w:rsidTr="00C2168E">
        <w:trPr>
          <w:tblHeader/>
        </w:trPr>
        <w:tc>
          <w:tcPr>
            <w:tcW w:w="1865" w:type="dxa"/>
            <w:shd w:val="clear" w:color="auto" w:fill="D9E2F3" w:themeFill="accent1" w:themeFillTint="33"/>
          </w:tcPr>
          <w:p w14:paraId="141E919F" w14:textId="2FFFFA79" w:rsidR="006B4E5C" w:rsidRPr="00C2168E" w:rsidRDefault="0002119A" w:rsidP="00C2168E">
            <w:pPr>
              <w:pStyle w:val="RAMJOTabText"/>
              <w:rPr>
                <w:b/>
                <w:bCs/>
              </w:rPr>
            </w:pPr>
            <w:r w:rsidRPr="00C2168E">
              <w:rPr>
                <w:b/>
                <w:bCs/>
              </w:rPr>
              <w:t>Problem</w:t>
            </w:r>
          </w:p>
        </w:tc>
        <w:tc>
          <w:tcPr>
            <w:tcW w:w="2384" w:type="dxa"/>
            <w:shd w:val="clear" w:color="auto" w:fill="D9E2F3" w:themeFill="accent1" w:themeFillTint="33"/>
          </w:tcPr>
          <w:p w14:paraId="73C54757" w14:textId="3BC98FFF" w:rsidR="006B4E5C" w:rsidRPr="00C2168E" w:rsidRDefault="0002119A" w:rsidP="00C2168E">
            <w:pPr>
              <w:pStyle w:val="RAMJOTabText"/>
              <w:rPr>
                <w:b/>
                <w:bCs/>
              </w:rPr>
            </w:pPr>
            <w:r w:rsidRPr="00C2168E">
              <w:rPr>
                <w:b/>
                <w:bCs/>
              </w:rPr>
              <w:t>Issue</w:t>
            </w:r>
          </w:p>
        </w:tc>
        <w:tc>
          <w:tcPr>
            <w:tcW w:w="4767" w:type="dxa"/>
            <w:gridSpan w:val="2"/>
            <w:tcBorders>
              <w:bottom w:val="single" w:sz="4" w:space="0" w:color="auto"/>
            </w:tcBorders>
            <w:shd w:val="clear" w:color="auto" w:fill="D9E2F3" w:themeFill="accent1" w:themeFillTint="33"/>
          </w:tcPr>
          <w:p w14:paraId="724ED8DA" w14:textId="398CCBFD" w:rsidR="006B4E5C" w:rsidRPr="00C2168E" w:rsidRDefault="0002119A" w:rsidP="00C2168E">
            <w:pPr>
              <w:pStyle w:val="RAMJOTabText"/>
              <w:rPr>
                <w:b/>
                <w:bCs/>
              </w:rPr>
            </w:pPr>
            <w:r w:rsidRPr="00C2168E">
              <w:rPr>
                <w:b/>
                <w:bCs/>
              </w:rPr>
              <w:t>Regulatory control mechanisms</w:t>
            </w:r>
          </w:p>
        </w:tc>
      </w:tr>
      <w:tr w:rsidR="0016786A" w:rsidRPr="00417439" w14:paraId="17D0412A" w14:textId="77777777" w:rsidTr="00C2168E">
        <w:tc>
          <w:tcPr>
            <w:tcW w:w="1865" w:type="dxa"/>
            <w:vMerge w:val="restart"/>
          </w:tcPr>
          <w:p w14:paraId="5D24AC71" w14:textId="4A5479DF" w:rsidR="0016786A" w:rsidRPr="008966A0" w:rsidRDefault="0016786A" w:rsidP="00C2168E">
            <w:pPr>
              <w:pStyle w:val="RAMJOTabText"/>
            </w:pPr>
            <w:r w:rsidRPr="008966A0">
              <w:t>UPSS failures, leaks and spills</w:t>
            </w:r>
          </w:p>
        </w:tc>
        <w:tc>
          <w:tcPr>
            <w:tcW w:w="2384" w:type="dxa"/>
            <w:vMerge w:val="restart"/>
            <w:tcBorders>
              <w:right w:val="single" w:sz="4" w:space="0" w:color="auto"/>
            </w:tcBorders>
          </w:tcPr>
          <w:p w14:paraId="62F8505A" w14:textId="6CACD838" w:rsidR="0016786A" w:rsidRPr="008966A0" w:rsidRDefault="0016786A" w:rsidP="00C2168E">
            <w:pPr>
              <w:pStyle w:val="RAMJOTabText"/>
            </w:pPr>
            <w:r w:rsidRPr="008966A0">
              <w:t>Can cause contamination of soil and groundwater and result in vapour intrusion risks to onsite and offsite receptors</w:t>
            </w:r>
            <w:r>
              <w:t>.</w:t>
            </w:r>
          </w:p>
        </w:tc>
        <w:tc>
          <w:tcPr>
            <w:tcW w:w="4767" w:type="dxa"/>
            <w:gridSpan w:val="2"/>
            <w:tcBorders>
              <w:top w:val="single" w:sz="4" w:space="0" w:color="auto"/>
              <w:left w:val="single" w:sz="4" w:space="0" w:color="auto"/>
              <w:bottom w:val="nil"/>
              <w:right w:val="single" w:sz="4" w:space="0" w:color="auto"/>
            </w:tcBorders>
          </w:tcPr>
          <w:p w14:paraId="6B2F7CB6" w14:textId="43759BE4" w:rsidR="0016786A" w:rsidRPr="008966A0" w:rsidRDefault="0016786A" w:rsidP="00C2168E">
            <w:pPr>
              <w:pStyle w:val="RAMJOTabText"/>
            </w:pPr>
            <w:r w:rsidRPr="008966A0">
              <w:t>Early warning monitoring systems required by AS 4897-2008</w:t>
            </w:r>
          </w:p>
        </w:tc>
      </w:tr>
      <w:tr w:rsidR="0016786A" w:rsidRPr="00417439" w14:paraId="35F7CA37" w14:textId="77777777" w:rsidTr="00C2168E">
        <w:trPr>
          <w:trHeight w:val="1688"/>
        </w:trPr>
        <w:tc>
          <w:tcPr>
            <w:tcW w:w="1865" w:type="dxa"/>
            <w:vMerge/>
          </w:tcPr>
          <w:p w14:paraId="2477F904" w14:textId="77777777" w:rsidR="0016786A" w:rsidRPr="008966A0" w:rsidRDefault="0016786A">
            <w:pPr>
              <w:pStyle w:val="RAMJOTabText"/>
            </w:pPr>
          </w:p>
        </w:tc>
        <w:tc>
          <w:tcPr>
            <w:tcW w:w="2384" w:type="dxa"/>
            <w:vMerge/>
            <w:tcBorders>
              <w:right w:val="single" w:sz="4" w:space="0" w:color="auto"/>
            </w:tcBorders>
          </w:tcPr>
          <w:p w14:paraId="2998C7C6" w14:textId="77777777" w:rsidR="0016786A" w:rsidRPr="008966A0" w:rsidRDefault="0016786A">
            <w:pPr>
              <w:pStyle w:val="RAMJOTabText"/>
            </w:pPr>
          </w:p>
        </w:tc>
        <w:tc>
          <w:tcPr>
            <w:tcW w:w="2383" w:type="dxa"/>
            <w:tcBorders>
              <w:top w:val="nil"/>
              <w:left w:val="single" w:sz="4" w:space="0" w:color="auto"/>
              <w:bottom w:val="single" w:sz="4" w:space="0" w:color="auto"/>
              <w:right w:val="nil"/>
            </w:tcBorders>
          </w:tcPr>
          <w:p w14:paraId="6A967B8C" w14:textId="77777777" w:rsidR="0016786A" w:rsidRPr="00C2168E" w:rsidRDefault="0016786A" w:rsidP="00C2168E">
            <w:pPr>
              <w:pStyle w:val="RAMJOTabText"/>
              <w:jc w:val="center"/>
            </w:pPr>
            <w:r w:rsidRPr="00C2168E">
              <w:rPr>
                <w:b/>
                <w:bCs/>
                <w:noProof/>
              </w:rPr>
              <w:drawing>
                <wp:inline distT="0" distB="0" distL="0" distR="0" wp14:anchorId="376AC9E5" wp14:editId="16D02731">
                  <wp:extent cx="997151" cy="1280160"/>
                  <wp:effectExtent l="0" t="0" r="0" b="0"/>
                  <wp:docPr id="1377316933" name="Picture 1377316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7151" cy="1280160"/>
                          </a:xfrm>
                          <a:prstGeom prst="rect">
                            <a:avLst/>
                          </a:prstGeom>
                          <a:noFill/>
                        </pic:spPr>
                      </pic:pic>
                    </a:graphicData>
                  </a:graphic>
                </wp:inline>
              </w:drawing>
            </w:r>
          </w:p>
          <w:p w14:paraId="795F98BC" w14:textId="0269E133" w:rsidR="0016786A" w:rsidRPr="00C2168E" w:rsidRDefault="0016786A" w:rsidP="00C2168E">
            <w:pPr>
              <w:pStyle w:val="RAMJOTabText"/>
              <w:jc w:val="center"/>
            </w:pPr>
            <w:r w:rsidRPr="00C2168E">
              <w:t>See the ‘Loss Monitoring (SIRA Etc.)’ tab.</w:t>
            </w:r>
          </w:p>
        </w:tc>
        <w:tc>
          <w:tcPr>
            <w:tcW w:w="2384" w:type="dxa"/>
            <w:tcBorders>
              <w:top w:val="nil"/>
              <w:left w:val="nil"/>
              <w:bottom w:val="single" w:sz="4" w:space="0" w:color="auto"/>
              <w:right w:val="single" w:sz="4" w:space="0" w:color="auto"/>
            </w:tcBorders>
          </w:tcPr>
          <w:p w14:paraId="4F7F5A3A" w14:textId="77777777" w:rsidR="0016786A" w:rsidRPr="00C2168E" w:rsidRDefault="0016786A" w:rsidP="00C2168E">
            <w:pPr>
              <w:pStyle w:val="RAMJOTabText"/>
              <w:jc w:val="center"/>
            </w:pPr>
            <w:r w:rsidRPr="00C2168E">
              <w:rPr>
                <w:noProof/>
              </w:rPr>
              <w:drawing>
                <wp:inline distT="0" distB="0" distL="0" distR="0" wp14:anchorId="18BB6DDD" wp14:editId="6972777F">
                  <wp:extent cx="997151" cy="1280160"/>
                  <wp:effectExtent l="0" t="0" r="0" b="0"/>
                  <wp:docPr id="1768669609" name="Picture 1768669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7151" cy="1280160"/>
                          </a:xfrm>
                          <a:prstGeom prst="rect">
                            <a:avLst/>
                          </a:prstGeom>
                          <a:noFill/>
                        </pic:spPr>
                      </pic:pic>
                    </a:graphicData>
                  </a:graphic>
                </wp:inline>
              </w:drawing>
            </w:r>
          </w:p>
          <w:p w14:paraId="6534CF0B" w14:textId="16CCDDBD" w:rsidR="0016786A" w:rsidRPr="00C2168E" w:rsidRDefault="0016786A" w:rsidP="00C2168E">
            <w:pPr>
              <w:pStyle w:val="RAMJOTabText"/>
              <w:jc w:val="center"/>
            </w:pPr>
            <w:r w:rsidRPr="00C2168E">
              <w:t>See the ‘Leak Detection (Groundwater Monitoring’ tab.</w:t>
            </w:r>
          </w:p>
        </w:tc>
      </w:tr>
      <w:tr w:rsidR="006B4E5C" w:rsidRPr="00417439" w14:paraId="1E7E7A8D" w14:textId="77777777" w:rsidTr="00C2168E">
        <w:tc>
          <w:tcPr>
            <w:tcW w:w="1865" w:type="dxa"/>
          </w:tcPr>
          <w:p w14:paraId="2B60A33A" w14:textId="77223EC3" w:rsidR="006B4E5C" w:rsidRPr="008966A0" w:rsidRDefault="00417439" w:rsidP="00C2168E">
            <w:pPr>
              <w:pStyle w:val="RAMJOTabText"/>
            </w:pPr>
            <w:r w:rsidRPr="008966A0">
              <w:t>Polluted stormwater from forecourt run-off</w:t>
            </w:r>
          </w:p>
        </w:tc>
        <w:tc>
          <w:tcPr>
            <w:tcW w:w="2384" w:type="dxa"/>
          </w:tcPr>
          <w:p w14:paraId="3562C009" w14:textId="08D59FED" w:rsidR="006B4E5C" w:rsidRPr="008966A0" w:rsidRDefault="00417439" w:rsidP="00C2168E">
            <w:pPr>
              <w:pStyle w:val="RAMJOTabText"/>
            </w:pPr>
            <w:r w:rsidRPr="008966A0">
              <w:t xml:space="preserve">Can cause harm to the local waterways. </w:t>
            </w:r>
            <w:r w:rsidR="00D75588" w:rsidRPr="008966A0">
              <w:t>May</w:t>
            </w:r>
            <w:r w:rsidRPr="008966A0">
              <w:t xml:space="preserve"> also lead to petroleum vapours building up in stormwater pipes </w:t>
            </w:r>
            <w:r w:rsidR="00D75588" w:rsidRPr="008966A0">
              <w:t xml:space="preserve">or other </w:t>
            </w:r>
            <w:r w:rsidRPr="008966A0">
              <w:t>infrastructure</w:t>
            </w:r>
            <w:r w:rsidR="0016786A">
              <w:t>,</w:t>
            </w:r>
            <w:r w:rsidRPr="008966A0">
              <w:t xml:space="preserve"> </w:t>
            </w:r>
            <w:r w:rsidR="00E657D3" w:rsidRPr="008966A0">
              <w:t xml:space="preserve">resulting in a toxic or </w:t>
            </w:r>
            <w:r w:rsidRPr="008966A0">
              <w:t>explosive environment</w:t>
            </w:r>
            <w:r w:rsidR="0016786A">
              <w:t>.</w:t>
            </w:r>
          </w:p>
        </w:tc>
        <w:tc>
          <w:tcPr>
            <w:tcW w:w="4767" w:type="dxa"/>
            <w:gridSpan w:val="2"/>
            <w:tcBorders>
              <w:top w:val="single" w:sz="4" w:space="0" w:color="auto"/>
            </w:tcBorders>
          </w:tcPr>
          <w:p w14:paraId="41DAE7B4" w14:textId="0606B590" w:rsidR="00914E22" w:rsidRDefault="00F655D0" w:rsidP="00C2168E">
            <w:pPr>
              <w:pStyle w:val="RAMJOTabText"/>
            </w:pPr>
            <w:r w:rsidRPr="008966A0">
              <w:rPr>
                <w:noProof/>
              </w:rPr>
              <w:drawing>
                <wp:anchor distT="0" distB="0" distL="114300" distR="114300" simplePos="0" relativeHeight="251658245" behindDoc="0" locked="0" layoutInCell="1" allowOverlap="1" wp14:anchorId="774A9EAE" wp14:editId="1D791A1E">
                  <wp:simplePos x="0" y="0"/>
                  <wp:positionH relativeFrom="column">
                    <wp:posOffset>1660278</wp:posOffset>
                  </wp:positionH>
                  <wp:positionV relativeFrom="paragraph">
                    <wp:posOffset>55709</wp:posOffset>
                  </wp:positionV>
                  <wp:extent cx="1202478" cy="1687959"/>
                  <wp:effectExtent l="0" t="0" r="0" b="7620"/>
                  <wp:wrapSquare wrapText="bothSides"/>
                  <wp:docPr id="46102" name="Picture 20">
                    <a:extLst xmlns:a="http://schemas.openxmlformats.org/drawingml/2006/main">
                      <a:ext uri="{FF2B5EF4-FFF2-40B4-BE49-F238E27FC236}">
                        <a16:creationId xmlns:a16="http://schemas.microsoft.com/office/drawing/2014/main" id="{AACEB6E6-CEA8-4E7D-8912-F0749C54B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AACEB6E6-CEA8-4E7D-8912-F0749C54BE24}"/>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2478" cy="1687959"/>
                          </a:xfrm>
                          <a:prstGeom prst="rect">
                            <a:avLst/>
                          </a:prstGeom>
                          <a:effectLst/>
                        </pic:spPr>
                      </pic:pic>
                    </a:graphicData>
                  </a:graphic>
                  <wp14:sizeRelH relativeFrom="margin">
                    <wp14:pctWidth>0</wp14:pctWidth>
                  </wp14:sizeRelH>
                  <wp14:sizeRelV relativeFrom="margin">
                    <wp14:pctHeight>0</wp14:pctHeight>
                  </wp14:sizeRelV>
                </wp:anchor>
              </w:drawing>
            </w:r>
            <w:r w:rsidR="00AB7CFF" w:rsidRPr="008966A0">
              <w:t xml:space="preserve">Onsite </w:t>
            </w:r>
            <w:r w:rsidR="0016786A">
              <w:t>e</w:t>
            </w:r>
            <w:r w:rsidR="00AB7CFF" w:rsidRPr="008966A0">
              <w:t xml:space="preserve">nvironmental </w:t>
            </w:r>
            <w:r w:rsidR="0016786A">
              <w:t>c</w:t>
            </w:r>
            <w:r w:rsidR="00AB7CFF" w:rsidRPr="008966A0">
              <w:t xml:space="preserve">ontrols and </w:t>
            </w:r>
            <w:r w:rsidR="0016786A">
              <w:t>m</w:t>
            </w:r>
            <w:r w:rsidR="0016786A" w:rsidRPr="008966A0">
              <w:t>anagement</w:t>
            </w:r>
            <w:r w:rsidR="00AD06E1" w:rsidRPr="008966A0">
              <w:t>.</w:t>
            </w:r>
          </w:p>
          <w:p w14:paraId="286DFC8D" w14:textId="7CEE35B5" w:rsidR="00AB7CFF" w:rsidRPr="00476380" w:rsidRDefault="00CB397D" w:rsidP="00C2168E">
            <w:pPr>
              <w:pStyle w:val="RAMJOTabText"/>
            </w:pPr>
            <w:r w:rsidRPr="008966A0">
              <w:t xml:space="preserve">Pollution of </w:t>
            </w:r>
            <w:r w:rsidR="0016786A">
              <w:t>w</w:t>
            </w:r>
            <w:r w:rsidR="0016786A" w:rsidRPr="008966A0">
              <w:t xml:space="preserve">aters </w:t>
            </w:r>
            <w:r w:rsidRPr="008966A0">
              <w:t xml:space="preserve">is an </w:t>
            </w:r>
            <w:r w:rsidRPr="00C2168E">
              <w:t xml:space="preserve">offence under the </w:t>
            </w:r>
            <w:r w:rsidRPr="00C2168E">
              <w:rPr>
                <w:i/>
                <w:iCs/>
              </w:rPr>
              <w:t>POEO Act</w:t>
            </w:r>
            <w:r w:rsidRPr="00C2168E">
              <w:t>.</w:t>
            </w:r>
            <w:r w:rsidR="0016786A" w:rsidRPr="00C2168E">
              <w:t xml:space="preserve"> </w:t>
            </w:r>
            <w:r w:rsidR="008966A0" w:rsidRPr="00C2168E">
              <w:t>See</w:t>
            </w:r>
            <w:r w:rsidR="0016786A" w:rsidRPr="00C2168E">
              <w:t xml:space="preserve"> the</w:t>
            </w:r>
            <w:r w:rsidR="008966A0" w:rsidRPr="00C2168E">
              <w:t xml:space="preserve"> </w:t>
            </w:r>
            <w:r w:rsidR="0016786A" w:rsidRPr="00C2168E">
              <w:t>‘Forecourt Design and Stormwater Management’ tab.</w:t>
            </w:r>
          </w:p>
        </w:tc>
      </w:tr>
      <w:tr w:rsidR="006B4E5C" w:rsidRPr="00417439" w14:paraId="051143E2" w14:textId="77777777" w:rsidTr="00C2168E">
        <w:tc>
          <w:tcPr>
            <w:tcW w:w="1865" w:type="dxa"/>
          </w:tcPr>
          <w:p w14:paraId="75303814" w14:textId="257FF4A6" w:rsidR="006B4E5C" w:rsidRPr="007457B5" w:rsidRDefault="00C17E92" w:rsidP="00C2168E">
            <w:pPr>
              <w:pStyle w:val="RAMJOTabText"/>
            </w:pPr>
            <w:r w:rsidRPr="007457B5">
              <w:t>Air pollution and odour</w:t>
            </w:r>
            <w:r w:rsidR="001B186F" w:rsidRPr="007457B5">
              <w:t xml:space="preserve"> from poor fuel handling, leaks and spills</w:t>
            </w:r>
          </w:p>
        </w:tc>
        <w:tc>
          <w:tcPr>
            <w:tcW w:w="2384" w:type="dxa"/>
          </w:tcPr>
          <w:p w14:paraId="55E454B2" w14:textId="4497046C" w:rsidR="006B4E5C" w:rsidRPr="007457B5" w:rsidRDefault="00C17E92" w:rsidP="00C2168E">
            <w:pPr>
              <w:pStyle w:val="RAMJOTabText"/>
            </w:pPr>
            <w:r w:rsidRPr="007457B5">
              <w:t xml:space="preserve">Can cause </w:t>
            </w:r>
            <w:r w:rsidR="00D801B3" w:rsidRPr="007457B5">
              <w:t xml:space="preserve">harm and </w:t>
            </w:r>
            <w:r w:rsidR="00D117E1" w:rsidRPr="007457B5">
              <w:t>nuisance to onsite workers,</w:t>
            </w:r>
            <w:r w:rsidR="00D801B3" w:rsidRPr="007457B5">
              <w:t xml:space="preserve"> neighbouring properties</w:t>
            </w:r>
            <w:r w:rsidR="001B186F" w:rsidRPr="007457B5">
              <w:t xml:space="preserve">, </w:t>
            </w:r>
            <w:r w:rsidR="00935AAE" w:rsidRPr="007457B5">
              <w:t xml:space="preserve">the </w:t>
            </w:r>
            <w:r w:rsidR="00440089" w:rsidRPr="007457B5">
              <w:t>community and the environment.</w:t>
            </w:r>
          </w:p>
        </w:tc>
        <w:tc>
          <w:tcPr>
            <w:tcW w:w="4767" w:type="dxa"/>
            <w:gridSpan w:val="2"/>
          </w:tcPr>
          <w:p w14:paraId="2ED78D67" w14:textId="7327F2BA" w:rsidR="00771241" w:rsidRPr="007457B5" w:rsidRDefault="00BD6BEF" w:rsidP="00C2168E">
            <w:pPr>
              <w:pStyle w:val="RAMJOTabText"/>
            </w:pPr>
            <w:r w:rsidRPr="007457B5">
              <w:rPr>
                <w:noProof/>
              </w:rPr>
              <w:drawing>
                <wp:anchor distT="0" distB="0" distL="114300" distR="114300" simplePos="0" relativeHeight="251658246" behindDoc="0" locked="0" layoutInCell="1" allowOverlap="1" wp14:anchorId="18C93D24" wp14:editId="4405EABB">
                  <wp:simplePos x="0" y="0"/>
                  <wp:positionH relativeFrom="column">
                    <wp:posOffset>1701075</wp:posOffset>
                  </wp:positionH>
                  <wp:positionV relativeFrom="paragraph">
                    <wp:posOffset>32385</wp:posOffset>
                  </wp:positionV>
                  <wp:extent cx="1078865" cy="1826260"/>
                  <wp:effectExtent l="19050" t="19050" r="26035" b="21590"/>
                  <wp:wrapSquare wrapText="bothSides"/>
                  <wp:docPr id="46103" name="Picture 46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8865" cy="1826260"/>
                          </a:xfrm>
                          <a:prstGeom prst="rect">
                            <a:avLst/>
                          </a:prstGeom>
                          <a:ln>
                            <a:solidFill>
                              <a:schemeClr val="tx1"/>
                            </a:solidFill>
                          </a:ln>
                          <a:effectLst/>
                        </pic:spPr>
                      </pic:pic>
                    </a:graphicData>
                  </a:graphic>
                  <wp14:sizeRelH relativeFrom="margin">
                    <wp14:pctWidth>0</wp14:pctWidth>
                  </wp14:sizeRelH>
                  <wp14:sizeRelV relativeFrom="margin">
                    <wp14:pctHeight>0</wp14:pctHeight>
                  </wp14:sizeRelV>
                </wp:anchor>
              </w:drawing>
            </w:r>
            <w:r w:rsidR="000E5FAE" w:rsidRPr="007457B5">
              <w:t xml:space="preserve">Vapour </w:t>
            </w:r>
            <w:r w:rsidR="000712D3" w:rsidRPr="007457B5">
              <w:t>r</w:t>
            </w:r>
            <w:r w:rsidR="000E5FAE" w:rsidRPr="007457B5">
              <w:t xml:space="preserve">ecovery is recommended for all </w:t>
            </w:r>
            <w:r w:rsidR="003C0A81">
              <w:t>UPSSs</w:t>
            </w:r>
            <w:r w:rsidRPr="007457B5">
              <w:t>.</w:t>
            </w:r>
          </w:p>
          <w:p w14:paraId="541F8B65" w14:textId="67A164CB" w:rsidR="00CD7DA7" w:rsidRPr="007457B5" w:rsidRDefault="00BD6BEF" w:rsidP="00C2168E">
            <w:pPr>
              <w:pStyle w:val="RAMJOTabText"/>
            </w:pPr>
            <w:r w:rsidRPr="007457B5">
              <w:t>However</w:t>
            </w:r>
            <w:r w:rsidR="0016786A">
              <w:t>,</w:t>
            </w:r>
            <w:r w:rsidRPr="007457B5">
              <w:t xml:space="preserve"> vapour recovery systems are not mandatory in </w:t>
            </w:r>
            <w:r w:rsidR="009429E1" w:rsidRPr="007457B5">
              <w:t xml:space="preserve">all </w:t>
            </w:r>
            <w:r w:rsidR="00355BC8" w:rsidRPr="007457B5">
              <w:t xml:space="preserve">parts </w:t>
            </w:r>
            <w:r w:rsidR="00771241" w:rsidRPr="007457B5">
              <w:t>of r</w:t>
            </w:r>
            <w:r w:rsidRPr="007457B5">
              <w:t>egional NSW.</w:t>
            </w:r>
          </w:p>
          <w:p w14:paraId="33920D34" w14:textId="6704FC57" w:rsidR="00BD6BEF" w:rsidRPr="007457B5" w:rsidRDefault="00446C74" w:rsidP="00C2168E">
            <w:pPr>
              <w:pStyle w:val="RAMJOTabText"/>
            </w:pPr>
            <w:r w:rsidRPr="007457B5">
              <w:t xml:space="preserve">See the </w:t>
            </w:r>
            <w:hyperlink r:id="rId19" w:history="1">
              <w:r w:rsidRPr="003C0A81">
                <w:rPr>
                  <w:rStyle w:val="Hyperlink"/>
                </w:rPr>
                <w:t>NSW EPA website</w:t>
              </w:r>
            </w:hyperlink>
            <w:r w:rsidRPr="007457B5">
              <w:rPr>
                <w:rStyle w:val="FootnoteReference"/>
                <w:rFonts w:asciiTheme="minorHAnsi" w:hAnsiTheme="minorHAnsi" w:cstheme="minorHAnsi"/>
                <w:sz w:val="22"/>
                <w:szCs w:val="22"/>
              </w:rPr>
              <w:footnoteReference w:id="5"/>
            </w:r>
            <w:r w:rsidRPr="007457B5">
              <w:t xml:space="preserve"> for more information.</w:t>
            </w:r>
          </w:p>
        </w:tc>
      </w:tr>
    </w:tbl>
    <w:p w14:paraId="2CB4A4A2" w14:textId="56F558F5" w:rsidR="0016786A" w:rsidRDefault="0016786A" w:rsidP="00C2168E">
      <w:pPr>
        <w:pStyle w:val="RAMJOTabNote"/>
      </w:pPr>
      <w:r>
        <w:t xml:space="preserve">Note: UPSS = underground petroleum storage system; </w:t>
      </w:r>
      <w:r w:rsidRPr="00C2168E">
        <w:rPr>
          <w:i/>
          <w:iCs/>
        </w:rPr>
        <w:t>POEO Act</w:t>
      </w:r>
      <w:r>
        <w:t xml:space="preserve"> = </w:t>
      </w:r>
      <w:r w:rsidRPr="00C2168E">
        <w:rPr>
          <w:i/>
          <w:iCs/>
        </w:rPr>
        <w:t>Protection of the Environment Operations Act 1997</w:t>
      </w:r>
      <w:r>
        <w:t>.</w:t>
      </w:r>
    </w:p>
    <w:p w14:paraId="529AC7C9" w14:textId="31CDA371" w:rsidR="00914E22" w:rsidRDefault="00945511" w:rsidP="0087561D">
      <w:pPr>
        <w:pStyle w:val="RAMJOBody"/>
      </w:pPr>
      <w:r>
        <w:t xml:space="preserve">There are many other hazards associated with petroleum hydrocarbons </w:t>
      </w:r>
      <w:r w:rsidR="00B305C3">
        <w:t xml:space="preserve">due to their flammable and </w:t>
      </w:r>
      <w:r w:rsidR="0083034A">
        <w:t xml:space="preserve">toxic </w:t>
      </w:r>
      <w:r w:rsidR="00B305C3">
        <w:t xml:space="preserve">nature. </w:t>
      </w:r>
      <w:r w:rsidR="0016786A">
        <w:t xml:space="preserve">In </w:t>
      </w:r>
      <w:r w:rsidR="0083034A">
        <w:t>workplaces</w:t>
      </w:r>
      <w:r w:rsidR="0016786A">
        <w:t>,</w:t>
      </w:r>
      <w:r w:rsidR="0083034A">
        <w:t xml:space="preserve"> t</w:t>
      </w:r>
      <w:r w:rsidR="003E3E6A">
        <w:t>hese hazards are regulated by SafeWork NSW.</w:t>
      </w:r>
    </w:p>
    <w:p w14:paraId="0B282C81" w14:textId="3DFB1FD3" w:rsidR="00AB213B" w:rsidRPr="00AB213B" w:rsidRDefault="002D6548" w:rsidP="0087561D">
      <w:pPr>
        <w:pStyle w:val="RAMJOBody"/>
      </w:pPr>
      <w:r>
        <w:lastRenderedPageBreak/>
        <w:t xml:space="preserve">Council’s </w:t>
      </w:r>
      <w:r w:rsidR="008B74E2">
        <w:t xml:space="preserve">business </w:t>
      </w:r>
      <w:r w:rsidR="00E5746F">
        <w:t>processes</w:t>
      </w:r>
      <w:r>
        <w:t xml:space="preserve"> </w:t>
      </w:r>
      <w:r w:rsidR="0027663B">
        <w:t xml:space="preserve">ensure </w:t>
      </w:r>
      <w:r>
        <w:t xml:space="preserve">that UPSS sites </w:t>
      </w:r>
      <w:r w:rsidR="0027663B">
        <w:t>compl</w:t>
      </w:r>
      <w:r>
        <w:t>y</w:t>
      </w:r>
      <w:r w:rsidR="0027663B">
        <w:t xml:space="preserve"> </w:t>
      </w:r>
      <w:r w:rsidR="00C6242D">
        <w:t xml:space="preserve">with the </w:t>
      </w:r>
      <w:r w:rsidR="003C0A81" w:rsidRPr="00746361">
        <w:rPr>
          <w:i/>
          <w:iCs/>
        </w:rPr>
        <w:t>Protection of the Environment Operations (Underground Petroleum Storage Systems) Regulation 2019</w:t>
      </w:r>
      <w:r w:rsidR="00C6242D">
        <w:t xml:space="preserve"> through </w:t>
      </w:r>
      <w:r w:rsidR="0016786A">
        <w:t xml:space="preserve">2 </w:t>
      </w:r>
      <w:r w:rsidR="00C6242D">
        <w:t>roles</w:t>
      </w:r>
      <w:r w:rsidR="005F7E4C">
        <w:t>.</w:t>
      </w:r>
    </w:p>
    <w:p w14:paraId="5DC3E165" w14:textId="78F536D9" w:rsidR="0043144D" w:rsidRDefault="00C54285" w:rsidP="00C2168E">
      <w:pPr>
        <w:pStyle w:val="RAMJOFigI"/>
      </w:pPr>
      <w:r w:rsidRPr="00610E2C">
        <w:rPr>
          <w:noProof/>
        </w:rPr>
        <mc:AlternateContent>
          <mc:Choice Requires="wps">
            <w:drawing>
              <wp:inline distT="0" distB="0" distL="0" distR="0" wp14:anchorId="1AB18901" wp14:editId="102A2709">
                <wp:extent cx="5695950" cy="462337"/>
                <wp:effectExtent l="19050" t="0" r="38100" b="13970"/>
                <wp:docPr id="18" name="Arrow: Chevron 18"/>
                <wp:cNvGraphicFramePr/>
                <a:graphic xmlns:a="http://schemas.openxmlformats.org/drawingml/2006/main">
                  <a:graphicData uri="http://schemas.microsoft.com/office/word/2010/wordprocessingShape">
                    <wps:wsp>
                      <wps:cNvSpPr/>
                      <wps:spPr>
                        <a:xfrm>
                          <a:off x="0" y="0"/>
                          <a:ext cx="5695950" cy="46233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084849" w14:textId="1BCA16BC" w:rsidR="00CB0467" w:rsidRPr="00C2168E" w:rsidRDefault="00CB0467" w:rsidP="00C2168E">
                            <w:pPr>
                              <w:kinsoku w:val="0"/>
                              <w:overflowPunct w:val="0"/>
                              <w:spacing w:after="120"/>
                              <w:jc w:val="center"/>
                              <w:textAlignment w:val="baseline"/>
                              <w:rPr>
                                <w:sz w:val="28"/>
                                <w:szCs w:val="28"/>
                              </w:rPr>
                            </w:pPr>
                            <w:r w:rsidRPr="00C2168E">
                              <w:rPr>
                                <w:rFonts w:ascii="Arial" w:hAnsi="Arial"/>
                                <w:b/>
                                <w:bCs/>
                                <w:color w:val="FFFFFF" w:themeColor="background1"/>
                                <w:kern w:val="24"/>
                                <w:sz w:val="28"/>
                                <w:szCs w:val="28"/>
                                <w:lang w:val="en-NZ"/>
                              </w:rPr>
                              <w:t xml:space="preserve">Planning and </w:t>
                            </w:r>
                            <w:r w:rsidR="0016786A">
                              <w:rPr>
                                <w:rFonts w:ascii="Arial" w:hAnsi="Arial"/>
                                <w:b/>
                                <w:bCs/>
                                <w:color w:val="FFFFFF" w:themeColor="background1"/>
                                <w:kern w:val="24"/>
                                <w:sz w:val="28"/>
                                <w:szCs w:val="28"/>
                                <w:lang w:val="en-NZ"/>
                              </w:rPr>
                              <w:t>a</w:t>
                            </w:r>
                            <w:r w:rsidRPr="00C2168E">
                              <w:rPr>
                                <w:rFonts w:ascii="Arial" w:hAnsi="Arial"/>
                                <w:b/>
                                <w:bCs/>
                                <w:color w:val="FFFFFF" w:themeColor="background1"/>
                                <w:kern w:val="24"/>
                                <w:sz w:val="28"/>
                                <w:szCs w:val="28"/>
                                <w:lang w:val="en-NZ"/>
                              </w:rPr>
                              <w:t xml:space="preserve">ssessment </w:t>
                            </w:r>
                            <w:r w:rsidR="0016786A">
                              <w:rPr>
                                <w:rFonts w:ascii="Arial" w:hAnsi="Arial"/>
                                <w:b/>
                                <w:bCs/>
                                <w:color w:val="FFFFFF" w:themeColor="background1"/>
                                <w:kern w:val="24"/>
                                <w:sz w:val="28"/>
                                <w:szCs w:val="28"/>
                                <w:lang w:val="en-NZ"/>
                              </w:rPr>
                              <w:t>r</w:t>
                            </w:r>
                            <w:r w:rsidRPr="00C2168E">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1AB18901" id="Arrow: Chevron 18" o:spid="_x0000_s1047" type="#_x0000_t55" style="width:448.5pt;height:3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" adj="20723" fillcolor="#4472c4 [3204]" strokecolor="#1f3763 [1604]" strokeweight="1pt">
                <v:textbox inset=",7.2pt">
                  <w:txbxContent>
                    <w:p w14:paraId="2D084849" w14:textId="1BCA16BC" w:rsidR="00CB0467" w:rsidRPr="00C2168E" w:rsidRDefault="00CB0467" w:rsidP="00C2168E">
                      <w:pPr>
                        <w:kinsoku w:val="0"/>
                        <w:overflowPunct w:val="0"/>
                        <w:spacing w:after="120"/>
                        <w:jc w:val="center"/>
                        <w:textAlignment w:val="baseline"/>
                        <w:rPr>
                          <w:sz w:val="28"/>
                          <w:szCs w:val="28"/>
                        </w:rPr>
                      </w:pPr>
                      <w:r w:rsidRPr="00C2168E">
                        <w:rPr>
                          <w:rFonts w:ascii="Arial" w:hAnsi="Arial"/>
                          <w:b/>
                          <w:bCs/>
                          <w:color w:val="FFFFFF" w:themeColor="background1"/>
                          <w:kern w:val="24"/>
                          <w:sz w:val="28"/>
                          <w:szCs w:val="28"/>
                          <w:lang w:val="en-NZ"/>
                        </w:rPr>
                        <w:t xml:space="preserve">Planning and </w:t>
                      </w:r>
                      <w:r w:rsidR="0016786A">
                        <w:rPr>
                          <w:rFonts w:ascii="Arial" w:hAnsi="Arial"/>
                          <w:b/>
                          <w:bCs/>
                          <w:color w:val="FFFFFF" w:themeColor="background1"/>
                          <w:kern w:val="24"/>
                          <w:sz w:val="28"/>
                          <w:szCs w:val="28"/>
                          <w:lang w:val="en-NZ"/>
                        </w:rPr>
                        <w:t>a</w:t>
                      </w:r>
                      <w:r w:rsidRPr="00C2168E">
                        <w:rPr>
                          <w:rFonts w:ascii="Arial" w:hAnsi="Arial"/>
                          <w:b/>
                          <w:bCs/>
                          <w:color w:val="FFFFFF" w:themeColor="background1"/>
                          <w:kern w:val="24"/>
                          <w:sz w:val="28"/>
                          <w:szCs w:val="28"/>
                          <w:lang w:val="en-NZ"/>
                        </w:rPr>
                        <w:t xml:space="preserve">ssessment </w:t>
                      </w:r>
                      <w:r w:rsidR="0016786A">
                        <w:rPr>
                          <w:rFonts w:ascii="Arial" w:hAnsi="Arial"/>
                          <w:b/>
                          <w:bCs/>
                          <w:color w:val="FFFFFF" w:themeColor="background1"/>
                          <w:kern w:val="24"/>
                          <w:sz w:val="28"/>
                          <w:szCs w:val="28"/>
                          <w:lang w:val="en-NZ"/>
                        </w:rPr>
                        <w:t>r</w:t>
                      </w:r>
                      <w:r w:rsidRPr="00C2168E">
                        <w:rPr>
                          <w:rFonts w:ascii="Arial" w:hAnsi="Arial"/>
                          <w:b/>
                          <w:bCs/>
                          <w:color w:val="FFFFFF" w:themeColor="background1"/>
                          <w:kern w:val="24"/>
                          <w:sz w:val="28"/>
                          <w:szCs w:val="28"/>
                          <w:lang w:val="en-NZ"/>
                        </w:rPr>
                        <w:t>ole</w:t>
                      </w:r>
                    </w:p>
                  </w:txbxContent>
                </v:textbox>
                <w10:anchorlock/>
              </v:shape>
            </w:pict>
          </mc:Fallback>
        </mc:AlternateContent>
      </w:r>
    </w:p>
    <w:p w14:paraId="56C07C99" w14:textId="5BAA52D6" w:rsidR="00A77B4A" w:rsidRDefault="00C6242D" w:rsidP="0087561D">
      <w:pPr>
        <w:pStyle w:val="RAMJOBody"/>
      </w:pPr>
      <w:r>
        <w:t xml:space="preserve">When a </w:t>
      </w:r>
      <w:r w:rsidR="00110D50">
        <w:t xml:space="preserve">development application </w:t>
      </w:r>
      <w:r w:rsidR="00D965DB">
        <w:t xml:space="preserve">involving a </w:t>
      </w:r>
      <w:r w:rsidR="00F4128C">
        <w:t>new or ‘significantly modified’</w:t>
      </w:r>
      <w:r w:rsidR="00D965DB">
        <w:t xml:space="preserve"> UPSS </w:t>
      </w:r>
      <w:r w:rsidR="00110D50">
        <w:t>is submitted</w:t>
      </w:r>
      <w:r w:rsidR="0016786A">
        <w:t>,</w:t>
      </w:r>
      <w:r w:rsidR="00110D50">
        <w:t xml:space="preserve"> </w:t>
      </w:r>
      <w:r w:rsidR="00BB79A0">
        <w:t xml:space="preserve">Council’s review </w:t>
      </w:r>
      <w:r w:rsidR="00046F68">
        <w:t xml:space="preserve">of the </w:t>
      </w:r>
      <w:r w:rsidR="0016786A">
        <w:t xml:space="preserve">application </w:t>
      </w:r>
      <w:r w:rsidR="00046F68">
        <w:t xml:space="preserve">documentation </w:t>
      </w:r>
      <w:r w:rsidR="00BB79A0">
        <w:t xml:space="preserve">must consider </w:t>
      </w:r>
      <w:r w:rsidR="0016786A">
        <w:t xml:space="preserve">whether </w:t>
      </w:r>
      <w:r w:rsidR="00E600BB">
        <w:t xml:space="preserve">the applicant has met </w:t>
      </w:r>
      <w:r w:rsidR="00BB79A0">
        <w:t xml:space="preserve">the requirements of the </w:t>
      </w:r>
      <w:r w:rsidR="003C0A81" w:rsidRPr="00746361">
        <w:rPr>
          <w:i/>
          <w:iCs/>
        </w:rPr>
        <w:t>Protection of the Environment Operations (Underground Petroleum Storage Systems) Regulation 2019</w:t>
      </w:r>
      <w:r w:rsidR="00BB79A0">
        <w:t xml:space="preserve"> </w:t>
      </w:r>
      <w:r w:rsidR="000A2EF1">
        <w:t xml:space="preserve">and </w:t>
      </w:r>
      <w:r w:rsidR="00BB79A0">
        <w:t xml:space="preserve">the appropriate </w:t>
      </w:r>
      <w:r w:rsidR="00F4128C">
        <w:t xml:space="preserve">Australian </w:t>
      </w:r>
      <w:r w:rsidR="00BB79A0">
        <w:t>Standards</w:t>
      </w:r>
      <w:r w:rsidR="008918D7">
        <w:t xml:space="preserve"> (see Appendix D)</w:t>
      </w:r>
      <w:r w:rsidR="00316EAE">
        <w:t>. Council shou</w:t>
      </w:r>
      <w:r w:rsidR="006660E7">
        <w:t>ld</w:t>
      </w:r>
      <w:r w:rsidR="00BB79A0">
        <w:t xml:space="preserve"> </w:t>
      </w:r>
      <w:r w:rsidR="004118D2">
        <w:t xml:space="preserve">consider </w:t>
      </w:r>
      <w:r w:rsidR="00BB79A0">
        <w:t>the</w:t>
      </w:r>
      <w:r w:rsidR="004118D2">
        <w:t xml:space="preserve"> application in relation to the</w:t>
      </w:r>
      <w:r w:rsidR="00BB79A0">
        <w:t xml:space="preserve"> local </w:t>
      </w:r>
      <w:r w:rsidR="00A77B4A">
        <w:t xml:space="preserve">environmental </w:t>
      </w:r>
      <w:r w:rsidR="00BB79A0">
        <w:t>settings, policy and</w:t>
      </w:r>
      <w:r w:rsidR="00A77B4A">
        <w:t xml:space="preserve"> statutory requirements under the </w:t>
      </w:r>
      <w:r w:rsidR="0016786A" w:rsidRPr="00C2168E">
        <w:rPr>
          <w:i/>
          <w:iCs/>
        </w:rPr>
        <w:t>Environmental Planning and Assessment Act 1979</w:t>
      </w:r>
      <w:r w:rsidR="0016786A">
        <w:t>,</w:t>
      </w:r>
      <w:r w:rsidR="000D29B4">
        <w:t xml:space="preserve"> and planning policies.</w:t>
      </w:r>
    </w:p>
    <w:p w14:paraId="73954045" w14:textId="3A778BC2" w:rsidR="00914E22" w:rsidRDefault="006660E7" w:rsidP="0087561D">
      <w:pPr>
        <w:pStyle w:val="RAMJOBody"/>
      </w:pPr>
      <w:r>
        <w:t>A</w:t>
      </w:r>
      <w:r w:rsidR="00836DC0" w:rsidRPr="00B55C31">
        <w:t xml:space="preserve"> </w:t>
      </w:r>
      <w:r w:rsidR="0016786A">
        <w:t>r</w:t>
      </w:r>
      <w:r w:rsidR="00836DC0" w:rsidRPr="00B55C31">
        <w:t xml:space="preserve">isk </w:t>
      </w:r>
      <w:r w:rsidR="0016786A">
        <w:t>r</w:t>
      </w:r>
      <w:r w:rsidR="00836DC0" w:rsidRPr="00B55C31">
        <w:t xml:space="preserve">anking process can assist with </w:t>
      </w:r>
      <w:r w:rsidR="00836DC0" w:rsidRPr="001A10E4">
        <w:t xml:space="preserve">determining </w:t>
      </w:r>
      <w:r w:rsidR="0016786A">
        <w:t xml:space="preserve">whether </w:t>
      </w:r>
      <w:r w:rsidR="00836DC0" w:rsidRPr="001A10E4">
        <w:t xml:space="preserve">model consent conditions </w:t>
      </w:r>
      <w:r w:rsidR="001A10E4">
        <w:t>(</w:t>
      </w:r>
      <w:r w:rsidR="00DB1BA8">
        <w:t>Chapter 4 of</w:t>
      </w:r>
      <w:r w:rsidR="003C0A81">
        <w:t xml:space="preserve"> the</w:t>
      </w:r>
      <w:r w:rsidR="00DB1BA8">
        <w:t xml:space="preserve"> </w:t>
      </w:r>
      <w:hyperlink r:id="rId20" w:history="1">
        <w:r w:rsidR="003C0A81" w:rsidRPr="00805972">
          <w:rPr>
            <w:rStyle w:val="Hyperlink"/>
            <w:i/>
            <w:iCs/>
          </w:rPr>
          <w:t>Register of Contaminated Land Consent Conditions</w:t>
        </w:r>
      </w:hyperlink>
      <w:r w:rsidR="00271B5B">
        <w:rPr>
          <w:rStyle w:val="FootnoteReference"/>
        </w:rPr>
        <w:footnoteReference w:id="6"/>
      </w:r>
      <w:r w:rsidR="001A10E4">
        <w:t xml:space="preserve">) </w:t>
      </w:r>
      <w:r w:rsidR="00836DC0" w:rsidRPr="001A10E4">
        <w:t>are</w:t>
      </w:r>
      <w:r w:rsidR="00836DC0" w:rsidRPr="00B55C31">
        <w:t xml:space="preserve"> appropriate or if additional conditions are required</w:t>
      </w:r>
      <w:r w:rsidR="007F6090">
        <w:t xml:space="preserve"> for a</w:t>
      </w:r>
      <w:r w:rsidR="00421C29" w:rsidRPr="00B55C31">
        <w:t xml:space="preserve"> high</w:t>
      </w:r>
      <w:r w:rsidR="0016786A">
        <w:t>-</w:t>
      </w:r>
      <w:r w:rsidR="00421C29" w:rsidRPr="00B55C31">
        <w:t>risk site.</w:t>
      </w:r>
    </w:p>
    <w:p w14:paraId="752BA50C" w14:textId="252730EC" w:rsidR="00B41FBB" w:rsidRPr="00BA6BAF" w:rsidRDefault="00AB213B" w:rsidP="00C2168E">
      <w:pPr>
        <w:pStyle w:val="RAMJOFigI"/>
        <w:rPr>
          <w:rFonts w:eastAsia="Calibri" w:cs="Calibri"/>
          <w:color w:val="000000" w:themeColor="text1"/>
          <w:highlight w:val="green"/>
        </w:rPr>
      </w:pPr>
      <w:r w:rsidRPr="00610E2C">
        <w:rPr>
          <w:noProof/>
        </w:rPr>
        <mc:AlternateContent>
          <mc:Choice Requires="wps">
            <w:drawing>
              <wp:inline distT="0" distB="0" distL="0" distR="0" wp14:anchorId="7C4B10D2" wp14:editId="2CC479CB">
                <wp:extent cx="5695950" cy="492760"/>
                <wp:effectExtent l="19050" t="0" r="38100" b="21590"/>
                <wp:docPr id="19" name="Arrow: Chevron 19"/>
                <wp:cNvGraphicFramePr/>
                <a:graphic xmlns:a="http://schemas.openxmlformats.org/drawingml/2006/main">
                  <a:graphicData uri="http://schemas.microsoft.com/office/word/2010/wordprocessingShape">
                    <wps:wsp>
                      <wps:cNvSpPr/>
                      <wps:spPr>
                        <a:xfrm>
                          <a:off x="0" y="0"/>
                          <a:ext cx="5695950" cy="492760"/>
                        </a:xfrm>
                        <a:prstGeom prst="chevron">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986D0" w14:textId="73384004" w:rsidR="00CB0467" w:rsidRPr="00805972" w:rsidRDefault="00CB0467" w:rsidP="00805972">
                            <w:pPr>
                              <w:spacing w:after="120"/>
                              <w:jc w:val="center"/>
                              <w:rPr>
                                <w:sz w:val="28"/>
                                <w:szCs w:val="28"/>
                              </w:rPr>
                            </w:pPr>
                            <w:r w:rsidRPr="00805972">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Pr="00805972">
                              <w:rPr>
                                <w:rFonts w:ascii="Arial" w:hAnsi="Arial"/>
                                <w:b/>
                                <w:bCs/>
                                <w:color w:val="FFFFFF" w:themeColor="background1"/>
                                <w:kern w:val="24"/>
                                <w:sz w:val="28"/>
                                <w:szCs w:val="28"/>
                                <w:lang w:val="en-NZ"/>
                              </w:rPr>
                              <w:t xml:space="preserve">ompliance and </w:t>
                            </w:r>
                            <w:r w:rsidR="0016786A">
                              <w:rPr>
                                <w:rFonts w:ascii="Arial" w:hAnsi="Arial"/>
                                <w:b/>
                                <w:bCs/>
                                <w:color w:val="FFFFFF" w:themeColor="background1"/>
                                <w:kern w:val="24"/>
                                <w:sz w:val="28"/>
                                <w:szCs w:val="28"/>
                                <w:lang w:val="en-NZ"/>
                              </w:rPr>
                              <w:t>i</w:t>
                            </w:r>
                            <w:r w:rsidR="0016786A" w:rsidRPr="00805972">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0016786A" w:rsidRPr="00805972">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7C4B10D2" id="Arrow: Chevron 19" o:spid="_x0000_s1048" type="#_x0000_t55" style="width:448.5pt;height:3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" adj="20666" fillcolor="#92d050" strokecolor="#00b050" strokeweight="1pt">
                <v:textbox inset=",7.2pt">
                  <w:txbxContent>
                    <w:p w14:paraId="669986D0" w14:textId="73384004" w:rsidR="00CB0467" w:rsidRPr="00805972" w:rsidRDefault="00CB0467" w:rsidP="00805972">
                      <w:pPr>
                        <w:spacing w:after="120"/>
                        <w:jc w:val="center"/>
                        <w:rPr>
                          <w:sz w:val="28"/>
                          <w:szCs w:val="28"/>
                        </w:rPr>
                      </w:pPr>
                      <w:r w:rsidRPr="00805972">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Pr="00805972">
                        <w:rPr>
                          <w:rFonts w:ascii="Arial" w:hAnsi="Arial"/>
                          <w:b/>
                          <w:bCs/>
                          <w:color w:val="FFFFFF" w:themeColor="background1"/>
                          <w:kern w:val="24"/>
                          <w:sz w:val="28"/>
                          <w:szCs w:val="28"/>
                          <w:lang w:val="en-NZ"/>
                        </w:rPr>
                        <w:t xml:space="preserve">ompliance and </w:t>
                      </w:r>
                      <w:r w:rsidR="0016786A">
                        <w:rPr>
                          <w:rFonts w:ascii="Arial" w:hAnsi="Arial"/>
                          <w:b/>
                          <w:bCs/>
                          <w:color w:val="FFFFFF" w:themeColor="background1"/>
                          <w:kern w:val="24"/>
                          <w:sz w:val="28"/>
                          <w:szCs w:val="28"/>
                          <w:lang w:val="en-NZ"/>
                        </w:rPr>
                        <w:t>i</w:t>
                      </w:r>
                      <w:r w:rsidR="0016786A" w:rsidRPr="00805972">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0016786A" w:rsidRPr="00805972">
                        <w:rPr>
                          <w:rFonts w:ascii="Arial" w:hAnsi="Arial"/>
                          <w:b/>
                          <w:bCs/>
                          <w:color w:val="FFFFFF" w:themeColor="background1"/>
                          <w:kern w:val="24"/>
                          <w:sz w:val="28"/>
                          <w:szCs w:val="28"/>
                          <w:lang w:val="en-NZ"/>
                        </w:rPr>
                        <w:t>ole</w:t>
                      </w:r>
                    </w:p>
                  </w:txbxContent>
                </v:textbox>
                <w10:anchorlock/>
              </v:shape>
            </w:pict>
          </mc:Fallback>
        </mc:AlternateContent>
      </w:r>
    </w:p>
    <w:p w14:paraId="469C1366" w14:textId="7F3A8E97" w:rsidR="00B974E7" w:rsidRDefault="009311AB" w:rsidP="0087561D">
      <w:pPr>
        <w:pStyle w:val="RAMJOBody"/>
      </w:pPr>
      <w:r>
        <w:t>A</w:t>
      </w:r>
      <w:r w:rsidR="00C04FC6">
        <w:t xml:space="preserve">ll </w:t>
      </w:r>
      <w:r>
        <w:t>operational</w:t>
      </w:r>
      <w:r w:rsidR="000C4C8A">
        <w:t xml:space="preserve"> premises or site</w:t>
      </w:r>
      <w:r w:rsidR="00C04FC6">
        <w:t>s</w:t>
      </w:r>
      <w:r w:rsidR="000C4C8A">
        <w:t xml:space="preserve"> with </w:t>
      </w:r>
      <w:r w:rsidR="003C0A81">
        <w:t>UPSSs</w:t>
      </w:r>
      <w:r w:rsidR="00EA2FD8">
        <w:t xml:space="preserve"> </w:t>
      </w:r>
      <w:r>
        <w:t>(following</w:t>
      </w:r>
      <w:r w:rsidR="000C4C8A">
        <w:t xml:space="preserve"> </w:t>
      </w:r>
      <w:r>
        <w:t xml:space="preserve">Council’s </w:t>
      </w:r>
      <w:r w:rsidR="000C4C8A">
        <w:t xml:space="preserve">planning </w:t>
      </w:r>
      <w:r w:rsidR="002E076C">
        <w:t>approv</w:t>
      </w:r>
      <w:r w:rsidR="000C4C8A">
        <w:t>al</w:t>
      </w:r>
      <w:r>
        <w:t>)</w:t>
      </w:r>
      <w:r w:rsidR="00C04FC6">
        <w:t xml:space="preserve"> should be</w:t>
      </w:r>
      <w:r w:rsidR="00E4539D">
        <w:t xml:space="preserve"> </w:t>
      </w:r>
      <w:r w:rsidR="00634CAB">
        <w:t>include</w:t>
      </w:r>
      <w:r w:rsidR="00C04FC6">
        <w:t>d</w:t>
      </w:r>
      <w:r w:rsidR="00634CAB">
        <w:t xml:space="preserve"> </w:t>
      </w:r>
      <w:r w:rsidR="00C04FC6">
        <w:t xml:space="preserve">in Council’s </w:t>
      </w:r>
      <w:r w:rsidR="00D90DAA">
        <w:t xml:space="preserve">UPSS </w:t>
      </w:r>
      <w:r w:rsidR="0016786A">
        <w:t xml:space="preserve">plan </w:t>
      </w:r>
      <w:r w:rsidR="00D90DAA">
        <w:t xml:space="preserve">(or formal </w:t>
      </w:r>
      <w:r w:rsidR="0016786A">
        <w:t xml:space="preserve">inspection </w:t>
      </w:r>
      <w:r w:rsidR="00634CAB">
        <w:t xml:space="preserve">and </w:t>
      </w:r>
      <w:r w:rsidR="0016786A">
        <w:t xml:space="preserve">monitoring program </w:t>
      </w:r>
      <w:r w:rsidR="00D90DAA">
        <w:t xml:space="preserve">if no UPSS </w:t>
      </w:r>
      <w:r w:rsidR="0016786A">
        <w:t xml:space="preserve">plan </w:t>
      </w:r>
      <w:r w:rsidR="00D90DAA">
        <w:t>exists)</w:t>
      </w:r>
      <w:r w:rsidR="00634CAB">
        <w:t>.</w:t>
      </w:r>
    </w:p>
    <w:p w14:paraId="0727E981" w14:textId="1FDDC0F1" w:rsidR="00914E22" w:rsidRDefault="004B6DBF" w:rsidP="0087561D">
      <w:pPr>
        <w:pStyle w:val="RAMJOBody"/>
      </w:pPr>
      <w:r>
        <w:t>Council</w:t>
      </w:r>
      <w:r w:rsidR="00353F37">
        <w:t>’s</w:t>
      </w:r>
      <w:r>
        <w:t xml:space="preserve"> UPSS </w:t>
      </w:r>
      <w:r w:rsidR="0016786A">
        <w:t xml:space="preserve">plan </w:t>
      </w:r>
      <w:r>
        <w:t>determine</w:t>
      </w:r>
      <w:r w:rsidR="00353F37">
        <w:t>s</w:t>
      </w:r>
      <w:r>
        <w:t xml:space="preserve"> the </w:t>
      </w:r>
      <w:r w:rsidR="00D90DAA">
        <w:t xml:space="preserve">likely </w:t>
      </w:r>
      <w:r>
        <w:t xml:space="preserve">risk </w:t>
      </w:r>
      <w:r w:rsidR="00353F37">
        <w:t xml:space="preserve">that </w:t>
      </w:r>
      <w:r w:rsidR="00D90DAA">
        <w:t>a</w:t>
      </w:r>
      <w:r w:rsidR="00353F37">
        <w:t xml:space="preserve"> </w:t>
      </w:r>
      <w:r>
        <w:t xml:space="preserve">UPSS site </w:t>
      </w:r>
      <w:r w:rsidR="00353F37">
        <w:t>present</w:t>
      </w:r>
      <w:r w:rsidR="00D90DAA">
        <w:t>s</w:t>
      </w:r>
      <w:r w:rsidR="00353F37">
        <w:t xml:space="preserve"> to human health and the environment </w:t>
      </w:r>
      <w:r>
        <w:t xml:space="preserve">within </w:t>
      </w:r>
      <w:r w:rsidR="00634CAB">
        <w:t>the</w:t>
      </w:r>
      <w:r w:rsidR="00B91CD0">
        <w:t>i</w:t>
      </w:r>
      <w:r w:rsidR="00634CAB">
        <w:t>r</w:t>
      </w:r>
      <w:r>
        <w:t xml:space="preserve"> </w:t>
      </w:r>
      <w:r w:rsidR="003C0A81">
        <w:t>local government area</w:t>
      </w:r>
      <w:r>
        <w:t xml:space="preserve">. The risk should be determined by </w:t>
      </w:r>
      <w:r w:rsidR="0016786A">
        <w:t xml:space="preserve">considering </w:t>
      </w:r>
      <w:r w:rsidR="00F4128C">
        <w:t xml:space="preserve">the </w:t>
      </w:r>
      <w:r>
        <w:t xml:space="preserve">likelihood </w:t>
      </w:r>
      <w:r w:rsidR="008A05F4" w:rsidRPr="004F4C61">
        <w:t xml:space="preserve">and </w:t>
      </w:r>
      <w:r w:rsidR="00436434">
        <w:t xml:space="preserve">consequences if a spill, release or </w:t>
      </w:r>
      <w:r w:rsidR="000064D3">
        <w:t>failure of the UPSS occurs</w:t>
      </w:r>
      <w:r w:rsidR="00311618">
        <w:t>. Th</w:t>
      </w:r>
      <w:r w:rsidR="000064D3">
        <w:t xml:space="preserve">e </w:t>
      </w:r>
      <w:r w:rsidR="000064D3" w:rsidRPr="00C22E67">
        <w:rPr>
          <w:b/>
          <w:bCs/>
        </w:rPr>
        <w:t>likelihood</w:t>
      </w:r>
      <w:r w:rsidR="000064D3">
        <w:t xml:space="preserve"> can be determined by considering </w:t>
      </w:r>
      <w:r w:rsidR="00311618">
        <w:t xml:space="preserve">the </w:t>
      </w:r>
      <w:r w:rsidR="00083508">
        <w:t>condition</w:t>
      </w:r>
      <w:r w:rsidR="00311618">
        <w:t xml:space="preserve"> of the UPSS </w:t>
      </w:r>
      <w:r w:rsidR="006B5622">
        <w:t>and the</w:t>
      </w:r>
      <w:r w:rsidR="00180B74">
        <w:t xml:space="preserve"> compliance record of the </w:t>
      </w:r>
      <w:r w:rsidR="0016786A">
        <w:t>s</w:t>
      </w:r>
      <w:r w:rsidR="00180B74">
        <w:t xml:space="preserve">ite. </w:t>
      </w:r>
      <w:r w:rsidR="000064D3">
        <w:t xml:space="preserve">The </w:t>
      </w:r>
      <w:r w:rsidR="000064D3" w:rsidRPr="00C22E67">
        <w:rPr>
          <w:b/>
          <w:bCs/>
        </w:rPr>
        <w:t>consequences</w:t>
      </w:r>
      <w:r w:rsidR="000064D3">
        <w:t xml:space="preserve"> can be </w:t>
      </w:r>
      <w:r w:rsidR="00B112F0">
        <w:t xml:space="preserve">determined by considering </w:t>
      </w:r>
      <w:r w:rsidR="00FC62F0" w:rsidRPr="004F4C61">
        <w:t>on</w:t>
      </w:r>
      <w:r w:rsidR="00BA6BAF">
        <w:t>site</w:t>
      </w:r>
      <w:r w:rsidR="00BA6BAF" w:rsidRPr="004F4C61">
        <w:t xml:space="preserve"> </w:t>
      </w:r>
      <w:r w:rsidR="00FC62F0" w:rsidRPr="004F4C61">
        <w:t>and offsite environmental conditions</w:t>
      </w:r>
      <w:r w:rsidR="0016786A">
        <w:t xml:space="preserve"> and</w:t>
      </w:r>
      <w:r w:rsidR="00FC62F0" w:rsidRPr="004F4C61">
        <w:t xml:space="preserve"> the </w:t>
      </w:r>
      <w:r w:rsidR="00B112F0">
        <w:t xml:space="preserve">risk of vapour intrusion, contamination of </w:t>
      </w:r>
      <w:r w:rsidR="00593A08">
        <w:t>drinking water and harm to the environment both on</w:t>
      </w:r>
      <w:r w:rsidR="00B112F0">
        <w:t xml:space="preserve">site and </w:t>
      </w:r>
      <w:r w:rsidR="0016786A">
        <w:t xml:space="preserve">in its </w:t>
      </w:r>
      <w:r w:rsidR="00593A08">
        <w:t>surrounds.</w:t>
      </w:r>
    </w:p>
    <w:p w14:paraId="75010843" w14:textId="7E68F366" w:rsidR="00853293" w:rsidRDefault="00593A08" w:rsidP="0087561D">
      <w:pPr>
        <w:pStyle w:val="RAMJOBody"/>
      </w:pPr>
      <w:r w:rsidRPr="000F7539">
        <w:t xml:space="preserve">The UPSS </w:t>
      </w:r>
      <w:r w:rsidR="0016786A">
        <w:t>p</w:t>
      </w:r>
      <w:r w:rsidR="0016786A" w:rsidRPr="000F7539">
        <w:t xml:space="preserve">lan </w:t>
      </w:r>
      <w:r w:rsidR="00836DC0" w:rsidRPr="000F7539">
        <w:t xml:space="preserve">and </w:t>
      </w:r>
      <w:r w:rsidR="00B91CD0" w:rsidRPr="00F4128C">
        <w:t xml:space="preserve">supporting </w:t>
      </w:r>
      <w:r w:rsidR="00D90DAA" w:rsidRPr="00F4128C">
        <w:t xml:space="preserve">risk assessment </w:t>
      </w:r>
      <w:r w:rsidR="0016786A">
        <w:t xml:space="preserve">spreadsheet </w:t>
      </w:r>
      <w:r w:rsidR="00B91CD0" w:rsidRPr="00F4128C">
        <w:t>can be</w:t>
      </w:r>
      <w:r w:rsidR="00B91CD0" w:rsidRPr="00162E8E">
        <w:t xml:space="preserve"> used </w:t>
      </w:r>
      <w:r w:rsidR="00D90DAA">
        <w:t xml:space="preserve">by Council to guide and inform its UPSS inspection </w:t>
      </w:r>
      <w:r w:rsidR="00D90DAA" w:rsidRPr="002E7743">
        <w:t>and monitoring program</w:t>
      </w:r>
      <w:r w:rsidR="0016786A">
        <w:t>.</w:t>
      </w:r>
      <w:r w:rsidR="00ED0D6B" w:rsidRPr="002E7743">
        <w:t xml:space="preserve"> </w:t>
      </w:r>
      <w:r w:rsidR="0016786A" w:rsidRPr="00805972">
        <w:t xml:space="preserve">See the ‘UPSS Inspection and Monitoring’ tab </w:t>
      </w:r>
      <w:r w:rsidR="00ED0D6B" w:rsidRPr="00805972">
        <w:t>for</w:t>
      </w:r>
      <w:r w:rsidR="00ED0D6B" w:rsidRPr="002E7743">
        <w:t xml:space="preserve"> further information</w:t>
      </w:r>
      <w:r w:rsidR="000B5174" w:rsidRPr="002E7743">
        <w:t>.</w:t>
      </w:r>
      <w:r w:rsidR="000B5174">
        <w:t xml:space="preserve"> </w:t>
      </w:r>
      <w:r w:rsidR="00853293">
        <w:br w:type="page"/>
      </w:r>
    </w:p>
    <w:p w14:paraId="434AC140" w14:textId="022BE86A" w:rsidR="00914E22" w:rsidRDefault="00B974E7">
      <w:pPr>
        <w:pStyle w:val="RAMJOH1TabTitle"/>
      </w:pPr>
      <w:bookmarkStart w:id="15" w:name="_Toc100321049"/>
      <w:r>
        <w:lastRenderedPageBreak/>
        <w:t xml:space="preserve">TAB </w:t>
      </w:r>
      <w:r w:rsidR="00365A36">
        <w:t>6</w:t>
      </w:r>
      <w:r w:rsidR="00AA6041">
        <w:t>:</w:t>
      </w:r>
      <w:r>
        <w:t xml:space="preserve"> UPSS </w:t>
      </w:r>
      <w:r w:rsidR="00AA6041">
        <w:t>INSPECTION AND MONITORING</w:t>
      </w:r>
      <w:bookmarkEnd w:id="15"/>
    </w:p>
    <w:p w14:paraId="2867D41A" w14:textId="348E4617" w:rsidR="00856345" w:rsidRPr="00805972" w:rsidRDefault="003C0A81" w:rsidP="0087561D">
      <w:pPr>
        <w:pStyle w:val="RAMJOBody"/>
      </w:pPr>
      <w:r w:rsidRPr="00805972">
        <w:t xml:space="preserve">Underground petroleum storage system (UPSS) </w:t>
      </w:r>
      <w:r w:rsidR="00F809E1" w:rsidRPr="00805972">
        <w:t>owners an</w:t>
      </w:r>
      <w:r w:rsidR="00574D5B" w:rsidRPr="00805972">
        <w:t>d</w:t>
      </w:r>
      <w:r w:rsidR="00F809E1" w:rsidRPr="00805972">
        <w:t xml:space="preserve"> site operators </w:t>
      </w:r>
      <w:r w:rsidR="00D90DAA" w:rsidRPr="00805972">
        <w:t xml:space="preserve">are required to </w:t>
      </w:r>
      <w:r w:rsidR="00F809E1" w:rsidRPr="00805972">
        <w:t>compl</w:t>
      </w:r>
      <w:r w:rsidR="002E4B7C" w:rsidRPr="00805972">
        <w:t xml:space="preserve">y </w:t>
      </w:r>
      <w:r w:rsidR="00F809E1" w:rsidRPr="00805972">
        <w:t xml:space="preserve">with the </w:t>
      </w:r>
      <w:r w:rsidRPr="00805972">
        <w:rPr>
          <w:i/>
          <w:iCs/>
        </w:rPr>
        <w:t xml:space="preserve">Protection of the Environment Operations (Underground Petroleum Storage Systems) Regulation 2019 </w:t>
      </w:r>
      <w:r w:rsidRPr="00805972">
        <w:t>(</w:t>
      </w:r>
      <w:r w:rsidR="00DC21CE" w:rsidRPr="00805972">
        <w:rPr>
          <w:i/>
          <w:iCs/>
        </w:rPr>
        <w:t xml:space="preserve">UPSS </w:t>
      </w:r>
      <w:r w:rsidR="00BE16F5" w:rsidRPr="00805972">
        <w:rPr>
          <w:i/>
          <w:iCs/>
        </w:rPr>
        <w:t>R</w:t>
      </w:r>
      <w:r w:rsidR="00D6512B" w:rsidRPr="00805972">
        <w:rPr>
          <w:i/>
          <w:iCs/>
        </w:rPr>
        <w:t>egulati</w:t>
      </w:r>
      <w:r w:rsidR="0044352A" w:rsidRPr="00805972">
        <w:rPr>
          <w:i/>
          <w:iCs/>
        </w:rPr>
        <w:t>on</w:t>
      </w:r>
      <w:r w:rsidRPr="00805972">
        <w:t>)</w:t>
      </w:r>
      <w:r w:rsidR="00D90DAA" w:rsidRPr="00805972">
        <w:t xml:space="preserve"> when operating </w:t>
      </w:r>
      <w:r w:rsidR="0016786A" w:rsidRPr="00805972">
        <w:t xml:space="preserve">a </w:t>
      </w:r>
      <w:r w:rsidRPr="00805972">
        <w:t>UPSS</w:t>
      </w:r>
      <w:r w:rsidR="000C624E" w:rsidRPr="00805972">
        <w:t>.</w:t>
      </w:r>
    </w:p>
    <w:p w14:paraId="2AA74D3D" w14:textId="0B630569" w:rsidR="00D63055" w:rsidRPr="00805972" w:rsidRDefault="008D04F7" w:rsidP="0087561D">
      <w:pPr>
        <w:pStyle w:val="RAMJOBody"/>
      </w:pPr>
      <w:r w:rsidRPr="00805972">
        <w:t>Council</w:t>
      </w:r>
      <w:r w:rsidR="00D90DAA" w:rsidRPr="00805972">
        <w:t xml:space="preserve">’s UPSS </w:t>
      </w:r>
      <w:r w:rsidR="0016786A" w:rsidRPr="00805972">
        <w:t xml:space="preserve">plan </w:t>
      </w:r>
      <w:r w:rsidR="00D63055" w:rsidRPr="00805972">
        <w:t xml:space="preserve">sets out important information for staff to determine the UPSS sites that are to be subject to </w:t>
      </w:r>
      <w:r w:rsidR="0016786A" w:rsidRPr="00805972">
        <w:t xml:space="preserve">inspections </w:t>
      </w:r>
      <w:r w:rsidR="00D63055" w:rsidRPr="00805972">
        <w:t xml:space="preserve">and the frequency of </w:t>
      </w:r>
      <w:r w:rsidR="0016786A" w:rsidRPr="00805972">
        <w:t xml:space="preserve">those </w:t>
      </w:r>
      <w:r w:rsidR="00D63055" w:rsidRPr="00805972">
        <w:t>inspections.</w:t>
      </w:r>
      <w:r w:rsidR="00290343" w:rsidRPr="00805972">
        <w:t xml:space="preserve"> </w:t>
      </w:r>
      <w:r w:rsidR="00D63055" w:rsidRPr="00805972">
        <w:t xml:space="preserve">Inspections are also beneficial to UPSS owners </w:t>
      </w:r>
      <w:r w:rsidR="0016786A" w:rsidRPr="00805972">
        <w:t xml:space="preserve">because they </w:t>
      </w:r>
      <w:r w:rsidR="00D63055" w:rsidRPr="00805972">
        <w:t>may identify areas of noncompliance.</w:t>
      </w:r>
      <w:r w:rsidR="00290343" w:rsidRPr="00805972">
        <w:t xml:space="preserve"> </w:t>
      </w:r>
      <w:r w:rsidR="00D63055" w:rsidRPr="00805972">
        <w:t xml:space="preserve">This provides an opportunity for Council staff to work closely with the UPSS owner to resolve </w:t>
      </w:r>
      <w:r w:rsidR="0016786A" w:rsidRPr="00805972">
        <w:t xml:space="preserve">the </w:t>
      </w:r>
      <w:r w:rsidR="00D63055" w:rsidRPr="00805972">
        <w:t>noncompliance.</w:t>
      </w:r>
    </w:p>
    <w:p w14:paraId="27AEEA8B" w14:textId="49A27D9A" w:rsidR="00914E22" w:rsidRPr="00805972" w:rsidRDefault="00D63055" w:rsidP="0087561D">
      <w:pPr>
        <w:pStyle w:val="RAMJOBody"/>
      </w:pPr>
      <w:r w:rsidRPr="00805972">
        <w:t xml:space="preserve">The UPSS </w:t>
      </w:r>
      <w:r w:rsidR="0016786A" w:rsidRPr="00805972">
        <w:t xml:space="preserve">plan </w:t>
      </w:r>
      <w:r w:rsidRPr="00805972">
        <w:t xml:space="preserve">can also be relied </w:t>
      </w:r>
      <w:r w:rsidR="0016786A" w:rsidRPr="00805972">
        <w:t>up</w:t>
      </w:r>
      <w:r w:rsidRPr="00805972">
        <w:t>on to advise staff on the frequency of sending the UPSS survey to UPSS owners.</w:t>
      </w:r>
      <w:r w:rsidR="00290343" w:rsidRPr="00805972">
        <w:t xml:space="preserve"> </w:t>
      </w:r>
      <w:r w:rsidRPr="00805972">
        <w:t>The UPSS survey template has been provided to Council</w:t>
      </w:r>
      <w:r w:rsidR="00BE16F5" w:rsidRPr="00805972">
        <w:t>.</w:t>
      </w:r>
    </w:p>
    <w:p w14:paraId="5F413713" w14:textId="7491705B" w:rsidR="00914E22" w:rsidRDefault="00FE7EA3" w:rsidP="0087561D">
      <w:pPr>
        <w:pStyle w:val="RAMJOBody"/>
      </w:pPr>
      <w:r w:rsidRPr="00805972">
        <w:t>A UPSS inspection form is provide</w:t>
      </w:r>
      <w:r w:rsidR="0016786A" w:rsidRPr="00805972">
        <w:t>d</w:t>
      </w:r>
      <w:r w:rsidRPr="00805972">
        <w:t xml:space="preserve"> in Appendix </w:t>
      </w:r>
      <w:r w:rsidR="00D00570">
        <w:t>B</w:t>
      </w:r>
      <w:r w:rsidRPr="00805972">
        <w:t>.</w:t>
      </w:r>
      <w:r w:rsidR="00290343" w:rsidRPr="00805972">
        <w:t xml:space="preserve"> </w:t>
      </w:r>
      <w:r w:rsidRPr="00805972">
        <w:t xml:space="preserve">This form can be used by </w:t>
      </w:r>
      <w:r w:rsidR="00BA6BAF" w:rsidRPr="00805972">
        <w:t>Council</w:t>
      </w:r>
      <w:r w:rsidRPr="00805972">
        <w:t xml:space="preserve"> to plan, prepare and inspect a site with </w:t>
      </w:r>
      <w:r w:rsidR="0016786A" w:rsidRPr="00805972">
        <w:t xml:space="preserve">a </w:t>
      </w:r>
      <w:r w:rsidR="003C0A81" w:rsidRPr="00805972">
        <w:t>UPSS</w:t>
      </w:r>
      <w:r w:rsidRPr="00805972">
        <w:t>.</w:t>
      </w:r>
      <w:r w:rsidR="00290343" w:rsidRPr="00805972">
        <w:t xml:space="preserve"> </w:t>
      </w:r>
      <w:r w:rsidR="00675A7E" w:rsidRPr="00805972">
        <w:t xml:space="preserve">A completed inspection form should be used to update the Contaminated Land Site Register and UPSS Register and </w:t>
      </w:r>
      <w:r w:rsidR="0016786A" w:rsidRPr="00805972">
        <w:t xml:space="preserve">be </w:t>
      </w:r>
      <w:r w:rsidR="00675A7E" w:rsidRPr="00805972">
        <w:t>stored in Council’s electronic document and records management system.</w:t>
      </w:r>
    </w:p>
    <w:p w14:paraId="3FFE095E" w14:textId="77777777" w:rsidR="00BE403E" w:rsidRDefault="00BE403E" w:rsidP="0087561D">
      <w:pPr>
        <w:pStyle w:val="RAMJOBody"/>
      </w:pPr>
      <w:r w:rsidRPr="00610E2C">
        <w:rPr>
          <w:noProof/>
        </w:rPr>
        <mc:AlternateContent>
          <mc:Choice Requires="wps">
            <w:drawing>
              <wp:inline distT="0" distB="0" distL="0" distR="0" wp14:anchorId="5ECE4023" wp14:editId="28083B53">
                <wp:extent cx="5695950" cy="492760"/>
                <wp:effectExtent l="19050" t="0" r="38100" b="21590"/>
                <wp:docPr id="21" name="Arrow: Chevron 21"/>
                <wp:cNvGraphicFramePr/>
                <a:graphic xmlns:a="http://schemas.openxmlformats.org/drawingml/2006/main">
                  <a:graphicData uri="http://schemas.microsoft.com/office/word/2010/wordprocessingShape">
                    <wps:wsp>
                      <wps:cNvSpPr/>
                      <wps:spPr>
                        <a:xfrm>
                          <a:off x="0" y="0"/>
                          <a:ext cx="5695950" cy="492760"/>
                        </a:xfrm>
                        <a:prstGeom prst="chevron">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332B40" w14:textId="2FF92186" w:rsidR="00CB0467" w:rsidRPr="00805972" w:rsidRDefault="00CB0467" w:rsidP="00805972">
                            <w:pPr>
                              <w:spacing w:after="120"/>
                              <w:jc w:val="center"/>
                              <w:rPr>
                                <w:sz w:val="28"/>
                                <w:szCs w:val="28"/>
                              </w:rPr>
                            </w:pPr>
                            <w:r w:rsidRPr="00805972">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Pr="00805972">
                              <w:rPr>
                                <w:rFonts w:ascii="Arial" w:hAnsi="Arial"/>
                                <w:b/>
                                <w:bCs/>
                                <w:color w:val="FFFFFF" w:themeColor="background1"/>
                                <w:kern w:val="24"/>
                                <w:sz w:val="28"/>
                                <w:szCs w:val="28"/>
                                <w:lang w:val="en-NZ"/>
                              </w:rPr>
                              <w:t xml:space="preserve">ompliance and </w:t>
                            </w:r>
                            <w:r w:rsidR="0016786A">
                              <w:rPr>
                                <w:rFonts w:ascii="Arial" w:hAnsi="Arial"/>
                                <w:b/>
                                <w:bCs/>
                                <w:color w:val="FFFFFF" w:themeColor="background1"/>
                                <w:kern w:val="24"/>
                                <w:sz w:val="28"/>
                                <w:szCs w:val="28"/>
                                <w:lang w:val="en-NZ"/>
                              </w:rPr>
                              <w:t>i</w:t>
                            </w:r>
                            <w:r w:rsidR="0016786A" w:rsidRPr="00805972">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0016786A" w:rsidRPr="00805972">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5ECE4023" id="Arrow: Chevron 21" o:spid="_x0000_s1049" type="#_x0000_t55" style="width:448.5pt;height:3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" adj="20666" fillcolor="#92d050" strokecolor="#00b050" strokeweight="1pt">
                <v:textbox inset=",7.2pt">
                  <w:txbxContent>
                    <w:p w14:paraId="20332B40" w14:textId="2FF92186" w:rsidR="00CB0467" w:rsidRPr="00805972" w:rsidRDefault="00CB0467" w:rsidP="00805972">
                      <w:pPr>
                        <w:spacing w:after="120"/>
                        <w:jc w:val="center"/>
                        <w:rPr>
                          <w:sz w:val="28"/>
                          <w:szCs w:val="28"/>
                        </w:rPr>
                      </w:pPr>
                      <w:r w:rsidRPr="00805972">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Pr="00805972">
                        <w:rPr>
                          <w:rFonts w:ascii="Arial" w:hAnsi="Arial"/>
                          <w:b/>
                          <w:bCs/>
                          <w:color w:val="FFFFFF" w:themeColor="background1"/>
                          <w:kern w:val="24"/>
                          <w:sz w:val="28"/>
                          <w:szCs w:val="28"/>
                          <w:lang w:val="en-NZ"/>
                        </w:rPr>
                        <w:t xml:space="preserve">ompliance and </w:t>
                      </w:r>
                      <w:r w:rsidR="0016786A">
                        <w:rPr>
                          <w:rFonts w:ascii="Arial" w:hAnsi="Arial"/>
                          <w:b/>
                          <w:bCs/>
                          <w:color w:val="FFFFFF" w:themeColor="background1"/>
                          <w:kern w:val="24"/>
                          <w:sz w:val="28"/>
                          <w:szCs w:val="28"/>
                          <w:lang w:val="en-NZ"/>
                        </w:rPr>
                        <w:t>i</w:t>
                      </w:r>
                      <w:r w:rsidR="0016786A" w:rsidRPr="00805972">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0016786A" w:rsidRPr="00805972">
                        <w:rPr>
                          <w:rFonts w:ascii="Arial" w:hAnsi="Arial"/>
                          <w:b/>
                          <w:bCs/>
                          <w:color w:val="FFFFFF" w:themeColor="background1"/>
                          <w:kern w:val="24"/>
                          <w:sz w:val="28"/>
                          <w:szCs w:val="28"/>
                          <w:lang w:val="en-NZ"/>
                        </w:rPr>
                        <w:t>ole</w:t>
                      </w:r>
                    </w:p>
                  </w:txbxContent>
                </v:textbox>
                <w10:anchorlock/>
              </v:shape>
            </w:pict>
          </mc:Fallback>
        </mc:AlternateContent>
      </w:r>
    </w:p>
    <w:p w14:paraId="279495C2" w14:textId="2B3974DD" w:rsidR="00353C72" w:rsidRPr="00D3044C" w:rsidRDefault="00A138DE" w:rsidP="0087561D">
      <w:pPr>
        <w:pStyle w:val="RAMJOBody"/>
      </w:pPr>
      <w:r w:rsidRPr="00D3044C">
        <w:t xml:space="preserve">Council </w:t>
      </w:r>
      <w:r w:rsidR="00487EDB" w:rsidRPr="00D3044C">
        <w:t>should follow the following</w:t>
      </w:r>
      <w:r w:rsidR="000C0BD1" w:rsidRPr="00D3044C">
        <w:t xml:space="preserve"> steps </w:t>
      </w:r>
      <w:r w:rsidR="00487EDB" w:rsidRPr="00D3044C">
        <w:t xml:space="preserve">and </w:t>
      </w:r>
      <w:r w:rsidR="0016786A">
        <w:t xml:space="preserve">use </w:t>
      </w:r>
      <w:r w:rsidR="00487EDB" w:rsidRPr="00D3044C">
        <w:t xml:space="preserve">their systems and </w:t>
      </w:r>
      <w:r w:rsidR="00D15C8E" w:rsidRPr="00D3044C">
        <w:t>policies to guide the level of compliance and application of education programs where they exist.</w:t>
      </w:r>
    </w:p>
    <w:p w14:paraId="472200A7" w14:textId="06544EC9" w:rsidR="00574D5B" w:rsidRPr="00D3044C" w:rsidRDefault="007123D2" w:rsidP="0087561D">
      <w:pPr>
        <w:pStyle w:val="RAMJOBody"/>
      </w:pPr>
      <w:r w:rsidRPr="00D3044C">
        <w:rPr>
          <w:b/>
          <w:bCs/>
        </w:rPr>
        <w:t>Step 1:</w:t>
      </w:r>
      <w:r w:rsidRPr="00D3044C">
        <w:t xml:space="preserve"> </w:t>
      </w:r>
      <w:r w:rsidR="007A5D48" w:rsidRPr="00D3044C">
        <w:rPr>
          <w:b/>
          <w:bCs/>
        </w:rPr>
        <w:t xml:space="preserve">Due </w:t>
      </w:r>
      <w:r w:rsidR="00921EA6" w:rsidRPr="004F3E69">
        <w:rPr>
          <w:b/>
          <w:bCs/>
        </w:rPr>
        <w:t>d</w:t>
      </w:r>
      <w:r w:rsidR="007A5D48" w:rsidRPr="00D3044C">
        <w:rPr>
          <w:b/>
          <w:bCs/>
        </w:rPr>
        <w:t>iligence</w:t>
      </w:r>
      <w:r w:rsidR="00F03648" w:rsidRPr="00D3044C">
        <w:rPr>
          <w:b/>
          <w:bCs/>
        </w:rPr>
        <w:t xml:space="preserve"> and background</w:t>
      </w:r>
    </w:p>
    <w:p w14:paraId="5AF512C8" w14:textId="33F8CD70" w:rsidR="00914E22" w:rsidRPr="00805972" w:rsidRDefault="001E1894" w:rsidP="00805972">
      <w:pPr>
        <w:pStyle w:val="RAMJODotList"/>
      </w:pPr>
      <w:r w:rsidRPr="00D3044C">
        <w:t xml:space="preserve">Does </w:t>
      </w:r>
      <w:r w:rsidRPr="00805972">
        <w:t xml:space="preserve">the site or premises have existing land use rights in place from a prior </w:t>
      </w:r>
      <w:r w:rsidR="0016786A" w:rsidRPr="00805972">
        <w:t>development application (</w:t>
      </w:r>
      <w:r w:rsidRPr="00805972">
        <w:t>DA</w:t>
      </w:r>
      <w:r w:rsidR="0016786A" w:rsidRPr="00805972">
        <w:t>)</w:t>
      </w:r>
      <w:r w:rsidRPr="00805972">
        <w:t xml:space="preserve"> approval?</w:t>
      </w:r>
    </w:p>
    <w:p w14:paraId="0A53C318" w14:textId="1CF63904" w:rsidR="006948E2" w:rsidRPr="00805972" w:rsidRDefault="007A5D48" w:rsidP="00805972">
      <w:pPr>
        <w:pStyle w:val="RAMJODotList"/>
      </w:pPr>
      <w:r w:rsidRPr="00805972">
        <w:t xml:space="preserve">Confirm </w:t>
      </w:r>
      <w:r w:rsidR="006948E2" w:rsidRPr="00805972">
        <w:t>the original consent conditions of the site’s DA</w:t>
      </w:r>
      <w:r w:rsidR="004B40E2" w:rsidRPr="00805972">
        <w:t xml:space="preserve"> using Council’s </w:t>
      </w:r>
      <w:r w:rsidR="0016786A" w:rsidRPr="00805972">
        <w:t>Contaminated Land Site Register</w:t>
      </w:r>
      <w:r w:rsidR="00487EDB" w:rsidRPr="00805972">
        <w:t>.</w:t>
      </w:r>
    </w:p>
    <w:p w14:paraId="33000ED9" w14:textId="7974C26D" w:rsidR="00F03648" w:rsidRPr="00805972" w:rsidRDefault="006948E2" w:rsidP="00805972">
      <w:pPr>
        <w:pStyle w:val="RAMJODotList"/>
      </w:pPr>
      <w:r w:rsidRPr="00805972">
        <w:t>Was the DA determined prior to 2008? If so</w:t>
      </w:r>
      <w:r w:rsidR="006C4A6F" w:rsidRPr="00805972">
        <w:t>,</w:t>
      </w:r>
      <w:r w:rsidRPr="00805972">
        <w:t xml:space="preserve"> the requirement in the </w:t>
      </w:r>
      <w:r w:rsidRPr="00805972">
        <w:rPr>
          <w:i/>
          <w:iCs/>
        </w:rPr>
        <w:t>UPSS Regulation</w:t>
      </w:r>
      <w:r w:rsidRPr="00805972">
        <w:t xml:space="preserve"> </w:t>
      </w:r>
      <w:r w:rsidR="009B65B3" w:rsidRPr="00805972">
        <w:t>for best practice</w:t>
      </w:r>
      <w:r w:rsidRPr="00805972">
        <w:t xml:space="preserve"> infrastructure </w:t>
      </w:r>
      <w:r w:rsidR="009B65B3" w:rsidRPr="00805972">
        <w:t xml:space="preserve">does not apply </w:t>
      </w:r>
      <w:r w:rsidRPr="00805972">
        <w:t xml:space="preserve">unless there is evidence that </w:t>
      </w:r>
      <w:r w:rsidR="00212589" w:rsidRPr="00805972">
        <w:t>the UPSS has</w:t>
      </w:r>
      <w:r w:rsidRPr="00805972">
        <w:t xml:space="preserve"> caus</w:t>
      </w:r>
      <w:r w:rsidR="00212589" w:rsidRPr="00805972">
        <w:t>ed or is causing</w:t>
      </w:r>
      <w:r w:rsidRPr="00805972">
        <w:t xml:space="preserve"> harm to the environment or human health</w:t>
      </w:r>
      <w:r w:rsidR="00212589" w:rsidRPr="00805972">
        <w:t xml:space="preserve"> and needs to be replaced</w:t>
      </w:r>
      <w:r w:rsidRPr="00805972">
        <w:t xml:space="preserve">. </w:t>
      </w:r>
      <w:r w:rsidR="00D56118" w:rsidRPr="00805972">
        <w:t xml:space="preserve">The requirement for best practice operation with monitoring systems in place </w:t>
      </w:r>
      <w:r w:rsidR="00900079" w:rsidRPr="00805972">
        <w:t>is required no matter when the DA was determined.</w:t>
      </w:r>
    </w:p>
    <w:p w14:paraId="15DBFBEB" w14:textId="6B5F214D" w:rsidR="00BA1046" w:rsidRPr="00805972" w:rsidRDefault="007123D2" w:rsidP="0087561D">
      <w:pPr>
        <w:pStyle w:val="RAMJOBody"/>
      </w:pPr>
      <w:r w:rsidRPr="00805972">
        <w:rPr>
          <w:b/>
          <w:bCs/>
        </w:rPr>
        <w:t>Step 2:</w:t>
      </w:r>
      <w:r w:rsidR="00D26A57" w:rsidRPr="00805972">
        <w:rPr>
          <w:b/>
          <w:bCs/>
        </w:rPr>
        <w:t xml:space="preserve"> </w:t>
      </w:r>
      <w:r w:rsidR="00BA1046" w:rsidRPr="00805972">
        <w:rPr>
          <w:b/>
          <w:bCs/>
        </w:rPr>
        <w:t xml:space="preserve">Risk </w:t>
      </w:r>
      <w:r w:rsidR="00921EA6" w:rsidRPr="00805972">
        <w:rPr>
          <w:b/>
          <w:bCs/>
        </w:rPr>
        <w:t>r</w:t>
      </w:r>
      <w:r w:rsidR="00BA1046" w:rsidRPr="00805972">
        <w:rPr>
          <w:b/>
          <w:bCs/>
        </w:rPr>
        <w:t>anking of the site</w:t>
      </w:r>
    </w:p>
    <w:p w14:paraId="705C6706" w14:textId="48768116" w:rsidR="00705272" w:rsidRPr="00805972" w:rsidRDefault="00705272" w:rsidP="00805972">
      <w:pPr>
        <w:pStyle w:val="RAMJODotList"/>
      </w:pPr>
      <w:r w:rsidRPr="00805972">
        <w:t xml:space="preserve">Refer to the </w:t>
      </w:r>
      <w:r w:rsidR="0016786A" w:rsidRPr="00805972">
        <w:t>Contaminated Land Site Register</w:t>
      </w:r>
      <w:r w:rsidRPr="00805972">
        <w:t xml:space="preserve"> or UPSS </w:t>
      </w:r>
      <w:r w:rsidR="0016786A" w:rsidRPr="00805972">
        <w:t>plan</w:t>
      </w:r>
      <w:r w:rsidRPr="00805972">
        <w:t>.</w:t>
      </w:r>
    </w:p>
    <w:p w14:paraId="66A6F57F" w14:textId="054313C5" w:rsidR="006948E2" w:rsidRPr="00805972" w:rsidRDefault="00662E1F" w:rsidP="00805972">
      <w:pPr>
        <w:pStyle w:val="RAMJODotList"/>
      </w:pPr>
      <w:r w:rsidRPr="00805972">
        <w:t xml:space="preserve">Prioritise </w:t>
      </w:r>
      <w:r w:rsidR="004147AB" w:rsidRPr="00805972">
        <w:t>high</w:t>
      </w:r>
      <w:r w:rsidR="0016786A" w:rsidRPr="00805972">
        <w:t>-</w:t>
      </w:r>
      <w:r w:rsidR="004147AB" w:rsidRPr="00805972">
        <w:t>risk</w:t>
      </w:r>
      <w:r w:rsidRPr="00805972">
        <w:t xml:space="preserve"> sites for a </w:t>
      </w:r>
      <w:r w:rsidR="004147AB" w:rsidRPr="00805972">
        <w:t>compliance inspection</w:t>
      </w:r>
      <w:r w:rsidRPr="00805972">
        <w:t xml:space="preserve"> and </w:t>
      </w:r>
      <w:r w:rsidR="009D0637" w:rsidRPr="00805972">
        <w:t xml:space="preserve">ongoing </w:t>
      </w:r>
      <w:r w:rsidR="004147AB" w:rsidRPr="00805972">
        <w:t>monitoring</w:t>
      </w:r>
      <w:r w:rsidRPr="00805972">
        <w:t>.</w:t>
      </w:r>
    </w:p>
    <w:p w14:paraId="5E81536E" w14:textId="109D8268" w:rsidR="00BF2110" w:rsidRPr="00805972" w:rsidRDefault="00BF2110" w:rsidP="00805972">
      <w:pPr>
        <w:pStyle w:val="RAMJODotList"/>
      </w:pPr>
      <w:r w:rsidRPr="00805972">
        <w:t>If the site has not been inspected</w:t>
      </w:r>
      <w:r w:rsidR="0016786A" w:rsidRPr="00805972">
        <w:t>,</w:t>
      </w:r>
      <w:r w:rsidRPr="00805972">
        <w:t xml:space="preserve"> go to </w:t>
      </w:r>
      <w:r w:rsidR="004147AB" w:rsidRPr="00805972">
        <w:t>S</w:t>
      </w:r>
      <w:r w:rsidRPr="00805972">
        <w:t>tep 3.</w:t>
      </w:r>
    </w:p>
    <w:p w14:paraId="064719A3" w14:textId="794E52DA" w:rsidR="00914E22" w:rsidRPr="00805972" w:rsidRDefault="006528AF" w:rsidP="00805972">
      <w:pPr>
        <w:pStyle w:val="RAMJODotList"/>
      </w:pPr>
      <w:r w:rsidRPr="00805972">
        <w:t>If the site has been inspected and there is a plan in place to raise the compliance level or continue education of the operation</w:t>
      </w:r>
      <w:r w:rsidR="0016786A" w:rsidRPr="00805972">
        <w:t>,</w:t>
      </w:r>
      <w:r w:rsidRPr="00805972">
        <w:t xml:space="preserve"> go to Step </w:t>
      </w:r>
      <w:r w:rsidR="00BF2110" w:rsidRPr="00805972">
        <w:t>6.</w:t>
      </w:r>
    </w:p>
    <w:p w14:paraId="04EA6B97" w14:textId="02BF332E" w:rsidR="00914E22" w:rsidRPr="00805972" w:rsidRDefault="00BA1046" w:rsidP="0087561D">
      <w:pPr>
        <w:pStyle w:val="RAMJOBody"/>
        <w:rPr>
          <w:b/>
          <w:bCs/>
        </w:rPr>
      </w:pPr>
      <w:r w:rsidRPr="00805972">
        <w:rPr>
          <w:b/>
          <w:bCs/>
        </w:rPr>
        <w:t>Step 3:</w:t>
      </w:r>
      <w:r w:rsidRPr="00805972">
        <w:t xml:space="preserve"> </w:t>
      </w:r>
      <w:r w:rsidR="001B7433" w:rsidRPr="00805972">
        <w:rPr>
          <w:b/>
          <w:bCs/>
        </w:rPr>
        <w:t xml:space="preserve">Engagement with the </w:t>
      </w:r>
      <w:r w:rsidR="0016786A" w:rsidRPr="00805972">
        <w:rPr>
          <w:b/>
          <w:bCs/>
        </w:rPr>
        <w:t xml:space="preserve">responsible person and </w:t>
      </w:r>
      <w:r w:rsidR="00921EA6" w:rsidRPr="00805972">
        <w:rPr>
          <w:b/>
          <w:bCs/>
        </w:rPr>
        <w:t>r</w:t>
      </w:r>
      <w:r w:rsidR="001B7433" w:rsidRPr="00805972">
        <w:rPr>
          <w:b/>
          <w:bCs/>
        </w:rPr>
        <w:t>equest for information</w:t>
      </w:r>
    </w:p>
    <w:p w14:paraId="5F6375AD" w14:textId="1519C372" w:rsidR="00516BA5" w:rsidRPr="00805972" w:rsidRDefault="00D26A57" w:rsidP="00805972">
      <w:pPr>
        <w:pStyle w:val="RAMJODotList"/>
      </w:pPr>
      <w:r w:rsidRPr="00805972">
        <w:t xml:space="preserve">Template letters </w:t>
      </w:r>
      <w:r w:rsidR="0016786A" w:rsidRPr="00805972">
        <w:t xml:space="preserve">and so on </w:t>
      </w:r>
      <w:r w:rsidRPr="00805972">
        <w:t xml:space="preserve">are in the UPSS </w:t>
      </w:r>
      <w:r w:rsidR="0016786A" w:rsidRPr="00805972">
        <w:t xml:space="preserve">plan </w:t>
      </w:r>
      <w:r w:rsidR="00CA3123" w:rsidRPr="00805972">
        <w:t xml:space="preserve">for requesting the </w:t>
      </w:r>
      <w:r w:rsidR="0016786A" w:rsidRPr="00805972">
        <w:t>fuel system operation plan (</w:t>
      </w:r>
      <w:r w:rsidR="00CA3123" w:rsidRPr="00805972">
        <w:t>FSOP</w:t>
      </w:r>
      <w:r w:rsidR="0016786A" w:rsidRPr="00805972">
        <w:t>)</w:t>
      </w:r>
      <w:r w:rsidR="00CA3123" w:rsidRPr="00805972">
        <w:t xml:space="preserve"> and information relat</w:t>
      </w:r>
      <w:r w:rsidR="000613D9" w:rsidRPr="00805972">
        <w:t>ing</w:t>
      </w:r>
      <w:r w:rsidR="00CA3123" w:rsidRPr="00805972">
        <w:t xml:space="preserve"> to the </w:t>
      </w:r>
      <w:r w:rsidR="003C0A81" w:rsidRPr="00805972">
        <w:t>UPSS</w:t>
      </w:r>
      <w:r w:rsidR="00CA3123" w:rsidRPr="00805972">
        <w:t xml:space="preserve"> </w:t>
      </w:r>
      <w:r w:rsidR="000613D9" w:rsidRPr="00805972">
        <w:t xml:space="preserve">at </w:t>
      </w:r>
      <w:r w:rsidR="00CA3123" w:rsidRPr="00805972">
        <w:t>the site.</w:t>
      </w:r>
    </w:p>
    <w:p w14:paraId="29DA3100" w14:textId="5D75477B" w:rsidR="00914E22" w:rsidRPr="00805972" w:rsidRDefault="00516BA5" w:rsidP="00805972">
      <w:pPr>
        <w:pStyle w:val="RAMJODotList"/>
      </w:pPr>
      <w:r w:rsidRPr="00805972">
        <w:t>If the UPSS operator does not have a</w:t>
      </w:r>
      <w:r w:rsidR="0016786A" w:rsidRPr="00805972">
        <w:t>n</w:t>
      </w:r>
      <w:r w:rsidRPr="00805972">
        <w:t xml:space="preserve"> FSOP</w:t>
      </w:r>
      <w:r w:rsidR="0016786A" w:rsidRPr="00805972">
        <w:t>,</w:t>
      </w:r>
      <w:r w:rsidRPr="00805972">
        <w:t xml:space="preserve"> or if it is not </w:t>
      </w:r>
      <w:r w:rsidR="00D521C5" w:rsidRPr="00805972">
        <w:t>maintained in an organised manner, make use of the NSW EP</w:t>
      </w:r>
      <w:r w:rsidR="009912EE" w:rsidRPr="00805972">
        <w:t>A</w:t>
      </w:r>
      <w:r w:rsidR="00D521C5" w:rsidRPr="00805972">
        <w:t xml:space="preserve">’s </w:t>
      </w:r>
      <w:hyperlink r:id="rId21" w:history="1">
        <w:r w:rsidR="00D521C5" w:rsidRPr="00805972">
          <w:rPr>
            <w:rStyle w:val="Hyperlink"/>
          </w:rPr>
          <w:t>template FSOP</w:t>
        </w:r>
      </w:hyperlink>
      <w:r w:rsidR="003C0A81" w:rsidRPr="00805972">
        <w:t>.</w:t>
      </w:r>
      <w:r w:rsidR="00ED0553" w:rsidRPr="00805972">
        <w:rPr>
          <w:rStyle w:val="FootnoteReference"/>
        </w:rPr>
        <w:footnoteReference w:id="7"/>
      </w:r>
      <w:r w:rsidR="0096393B" w:rsidRPr="00805972">
        <w:t>.</w:t>
      </w:r>
      <w:r w:rsidR="00290343" w:rsidRPr="00805972">
        <w:t xml:space="preserve"> </w:t>
      </w:r>
      <w:r w:rsidR="0016786A" w:rsidRPr="00805972">
        <w:t>T</w:t>
      </w:r>
      <w:r w:rsidR="00365A36" w:rsidRPr="00805972">
        <w:t>he</w:t>
      </w:r>
      <w:r w:rsidR="00365A36" w:rsidRPr="002E7743">
        <w:t xml:space="preserve"> Northern Rivers Contaminated Land </w:t>
      </w:r>
      <w:r w:rsidR="0016786A">
        <w:t xml:space="preserve">Program </w:t>
      </w:r>
      <w:r w:rsidR="00365A36" w:rsidRPr="002E7743">
        <w:t xml:space="preserve">has </w:t>
      </w:r>
      <w:r w:rsidR="0016786A">
        <w:t xml:space="preserve">also </w:t>
      </w:r>
      <w:r w:rsidR="00365A36" w:rsidRPr="002E7743">
        <w:t>developed a user guide for Councils to assist UPSS owners to prepare a</w:t>
      </w:r>
      <w:r w:rsidR="0016786A">
        <w:t>n</w:t>
      </w:r>
      <w:r w:rsidR="00365A36" w:rsidRPr="002E7743">
        <w:t xml:space="preserve"> </w:t>
      </w:r>
      <w:r w:rsidR="00365A36" w:rsidRPr="00805972">
        <w:t xml:space="preserve">FSOP (see Appendix </w:t>
      </w:r>
      <w:r w:rsidR="00D00570">
        <w:t>A</w:t>
      </w:r>
      <w:r w:rsidR="00365A36" w:rsidRPr="00805972">
        <w:t>).</w:t>
      </w:r>
    </w:p>
    <w:p w14:paraId="119B1BDE" w14:textId="4C8463AB" w:rsidR="000D7A97" w:rsidRDefault="001B7433" w:rsidP="0087561D">
      <w:pPr>
        <w:pStyle w:val="RAMJOBody"/>
      </w:pPr>
      <w:r w:rsidRPr="00B257CB">
        <w:rPr>
          <w:b/>
          <w:bCs/>
        </w:rPr>
        <w:t>Step 4:</w:t>
      </w:r>
      <w:r w:rsidRPr="00B257CB">
        <w:t xml:space="preserve"> </w:t>
      </w:r>
      <w:r w:rsidR="007123D2" w:rsidRPr="00B257CB">
        <w:rPr>
          <w:b/>
          <w:bCs/>
        </w:rPr>
        <w:t xml:space="preserve">FSOP </w:t>
      </w:r>
      <w:r w:rsidR="004F3E69">
        <w:rPr>
          <w:b/>
          <w:bCs/>
        </w:rPr>
        <w:t>a</w:t>
      </w:r>
      <w:r w:rsidR="007123D2" w:rsidRPr="004F3E69">
        <w:rPr>
          <w:b/>
          <w:bCs/>
        </w:rPr>
        <w:t>ud</w:t>
      </w:r>
      <w:r w:rsidR="000D7A97">
        <w:rPr>
          <w:b/>
          <w:bCs/>
        </w:rPr>
        <w:t>it</w:t>
      </w:r>
    </w:p>
    <w:p w14:paraId="1FA90429" w14:textId="6C277CB4" w:rsidR="00914E22" w:rsidRDefault="00CA3123" w:rsidP="0087561D">
      <w:pPr>
        <w:pStyle w:val="RAMJOBody"/>
      </w:pPr>
      <w:r w:rsidRPr="000D7A97">
        <w:t>Once t</w:t>
      </w:r>
      <w:r w:rsidR="00FC63E8" w:rsidRPr="000D7A97">
        <w:t xml:space="preserve">he FSOP and site information </w:t>
      </w:r>
      <w:r w:rsidR="0016786A">
        <w:t xml:space="preserve">are </w:t>
      </w:r>
      <w:r w:rsidR="00FC63E8" w:rsidRPr="000D7A97">
        <w:t>received</w:t>
      </w:r>
      <w:r w:rsidR="0016786A">
        <w:t>,</w:t>
      </w:r>
      <w:r w:rsidR="00FC63E8" w:rsidRPr="000D7A97">
        <w:t xml:space="preserve"> it should be reviewed.</w:t>
      </w:r>
    </w:p>
    <w:p w14:paraId="488D4E9E" w14:textId="2D9FFA07" w:rsidR="004A59B9" w:rsidRPr="00805972" w:rsidRDefault="001A7000" w:rsidP="00805972">
      <w:pPr>
        <w:pStyle w:val="RAMJODotList"/>
      </w:pPr>
      <w:r w:rsidRPr="002E7743">
        <w:t xml:space="preserve">Use </w:t>
      </w:r>
      <w:r w:rsidR="0016786A">
        <w:t xml:space="preserve">the </w:t>
      </w:r>
      <w:r w:rsidR="0016786A" w:rsidRPr="00805972">
        <w:t xml:space="preserve">checklist in </w:t>
      </w:r>
      <w:r w:rsidR="00C1082F" w:rsidRPr="00805972">
        <w:t>Tab</w:t>
      </w:r>
      <w:r w:rsidR="009651FC" w:rsidRPr="00805972">
        <w:t xml:space="preserve">le </w:t>
      </w:r>
      <w:r w:rsidR="002E7743" w:rsidRPr="00805972">
        <w:t xml:space="preserve">4 </w:t>
      </w:r>
      <w:r w:rsidR="0016786A" w:rsidRPr="00805972">
        <w:t xml:space="preserve">(in the ‘Fuel System Operating Plan’ </w:t>
      </w:r>
      <w:r w:rsidR="0016786A" w:rsidRPr="00805972">
        <w:rPr>
          <w:bCs/>
        </w:rPr>
        <w:t>tab)</w:t>
      </w:r>
      <w:r w:rsidR="0016786A" w:rsidRPr="00805972">
        <w:rPr>
          <w:b/>
        </w:rPr>
        <w:t xml:space="preserve"> </w:t>
      </w:r>
      <w:r w:rsidRPr="00805972">
        <w:t xml:space="preserve">to review and audit the </w:t>
      </w:r>
      <w:r w:rsidR="00495D41" w:rsidRPr="00805972">
        <w:t>FSOP</w:t>
      </w:r>
      <w:r w:rsidRPr="00805972">
        <w:t xml:space="preserve"> against the statutory requirements</w:t>
      </w:r>
      <w:r w:rsidR="00BC1276" w:rsidRPr="00805972">
        <w:t xml:space="preserve"> of the </w:t>
      </w:r>
      <w:r w:rsidR="00BC1276" w:rsidRPr="00805972">
        <w:rPr>
          <w:i/>
          <w:iCs/>
        </w:rPr>
        <w:t>UPSS Regulation</w:t>
      </w:r>
      <w:r w:rsidRPr="00805972">
        <w:t>.</w:t>
      </w:r>
    </w:p>
    <w:p w14:paraId="33527A06" w14:textId="6B69844C" w:rsidR="00914E22" w:rsidRPr="00805972" w:rsidRDefault="000F61C6" w:rsidP="00805972">
      <w:pPr>
        <w:pStyle w:val="RAMJODotList"/>
      </w:pPr>
      <w:r w:rsidRPr="00805972">
        <w:t xml:space="preserve">Where information </w:t>
      </w:r>
      <w:r w:rsidR="00242DC6" w:rsidRPr="00805972">
        <w:t xml:space="preserve">required by the </w:t>
      </w:r>
      <w:r w:rsidR="00242DC6" w:rsidRPr="00805972">
        <w:rPr>
          <w:i/>
          <w:iCs/>
        </w:rPr>
        <w:t>UPSS Regulation</w:t>
      </w:r>
      <w:r w:rsidR="00242DC6" w:rsidRPr="00805972">
        <w:t xml:space="preserve"> </w:t>
      </w:r>
      <w:r w:rsidRPr="00805972">
        <w:t>that is critical to the site inspection</w:t>
      </w:r>
      <w:r w:rsidR="00072883" w:rsidRPr="00805972">
        <w:t xml:space="preserve"> </w:t>
      </w:r>
      <w:r w:rsidR="00C9508A" w:rsidRPr="00805972">
        <w:t>is missing</w:t>
      </w:r>
      <w:r w:rsidR="0016786A" w:rsidRPr="00805972">
        <w:t>,</w:t>
      </w:r>
      <w:r w:rsidR="00C9508A" w:rsidRPr="00805972">
        <w:t xml:space="preserve"> </w:t>
      </w:r>
      <w:r w:rsidR="00072883" w:rsidRPr="00805972">
        <w:t xml:space="preserve">Council should </w:t>
      </w:r>
      <w:r w:rsidRPr="00805972">
        <w:t xml:space="preserve">request the information in writing with a date </w:t>
      </w:r>
      <w:r w:rsidR="00072883" w:rsidRPr="00805972">
        <w:t>specifying when the information should be re</w:t>
      </w:r>
      <w:r w:rsidR="00EA6654" w:rsidRPr="00805972">
        <w:t>ceived</w:t>
      </w:r>
      <w:r w:rsidR="00072883" w:rsidRPr="00805972">
        <w:t>.</w:t>
      </w:r>
      <w:r w:rsidR="00EA6654" w:rsidRPr="00805972">
        <w:t xml:space="preserve"> Where there is an opportunity to provide educational </w:t>
      </w:r>
      <w:r w:rsidR="00EA6654" w:rsidRPr="00805972">
        <w:lastRenderedPageBreak/>
        <w:t xml:space="preserve">information about the particular matter, consider attaching </w:t>
      </w:r>
      <w:r w:rsidR="00516084" w:rsidRPr="00805972">
        <w:t xml:space="preserve">relevant </w:t>
      </w:r>
      <w:r w:rsidR="00EA6654" w:rsidRPr="00805972">
        <w:t xml:space="preserve">information </w:t>
      </w:r>
      <w:r w:rsidR="00A7329E" w:rsidRPr="00805972">
        <w:t>(</w:t>
      </w:r>
      <w:r w:rsidR="00165C81" w:rsidRPr="00805972">
        <w:t>for example,</w:t>
      </w:r>
      <w:r w:rsidR="00A7329E" w:rsidRPr="00805972">
        <w:t xml:space="preserve"> a</w:t>
      </w:r>
      <w:r w:rsidR="003C08ED" w:rsidRPr="00805972">
        <w:t>n applicable NSW EPA fact</w:t>
      </w:r>
      <w:r w:rsidR="0016786A" w:rsidRPr="00805972">
        <w:t xml:space="preserve"> </w:t>
      </w:r>
      <w:r w:rsidR="003C08ED" w:rsidRPr="00805972">
        <w:t xml:space="preserve">sheet) </w:t>
      </w:r>
      <w:r w:rsidR="00EA6654" w:rsidRPr="00805972">
        <w:t xml:space="preserve">to </w:t>
      </w:r>
      <w:r w:rsidR="0016786A" w:rsidRPr="00805972">
        <w:t xml:space="preserve">the </w:t>
      </w:r>
      <w:r w:rsidR="00EA6654" w:rsidRPr="00805972">
        <w:t>letter of request.</w:t>
      </w:r>
    </w:p>
    <w:p w14:paraId="22DDCC3A" w14:textId="023449E3" w:rsidR="00E87774" w:rsidRPr="00805972" w:rsidRDefault="001302A3" w:rsidP="00805972">
      <w:pPr>
        <w:pStyle w:val="RAMJODotList"/>
      </w:pPr>
      <w:r w:rsidRPr="00805972">
        <w:t>Maintain a list of items to review during the site inspection</w:t>
      </w:r>
      <w:r w:rsidR="0016786A" w:rsidRPr="00805972">
        <w:t>,</w:t>
      </w:r>
      <w:r w:rsidR="00E87774" w:rsidRPr="00805972">
        <w:t xml:space="preserve"> </w:t>
      </w:r>
      <w:r w:rsidR="00EB2A3F" w:rsidRPr="00805972">
        <w:t>targeting</w:t>
      </w:r>
      <w:r w:rsidR="00E87774" w:rsidRPr="00805972">
        <w:t xml:space="preserve"> items </w:t>
      </w:r>
      <w:r w:rsidR="004C3A6E" w:rsidRPr="00805972">
        <w:t xml:space="preserve">in </w:t>
      </w:r>
      <w:r w:rsidR="00B47726" w:rsidRPr="00805972">
        <w:t xml:space="preserve">the FSOP </w:t>
      </w:r>
      <w:r w:rsidR="0016786A" w:rsidRPr="00805972">
        <w:t xml:space="preserve">that </w:t>
      </w:r>
      <w:r w:rsidR="00B47726" w:rsidRPr="00805972">
        <w:t>require onsite verification. Where there is ambiguity or uncertainty as to how the site is operated</w:t>
      </w:r>
      <w:r w:rsidR="0016786A" w:rsidRPr="00805972">
        <w:t xml:space="preserve"> or </w:t>
      </w:r>
      <w:r w:rsidR="00B47726" w:rsidRPr="00805972">
        <w:t>maintained</w:t>
      </w:r>
      <w:r w:rsidR="0016786A" w:rsidRPr="00805972">
        <w:t>,</w:t>
      </w:r>
      <w:r w:rsidR="00B47726" w:rsidRPr="00805972">
        <w:t xml:space="preserve"> or </w:t>
      </w:r>
      <w:r w:rsidR="0016786A" w:rsidRPr="00805972">
        <w:t xml:space="preserve">regarding </w:t>
      </w:r>
      <w:r w:rsidR="00B47726" w:rsidRPr="00805972">
        <w:t xml:space="preserve">the environmental management </w:t>
      </w:r>
      <w:r w:rsidR="00C34F1E" w:rsidRPr="00805972">
        <w:t xml:space="preserve">procedures, make sure </w:t>
      </w:r>
      <w:r w:rsidR="0016786A" w:rsidRPr="00805972">
        <w:t xml:space="preserve">that </w:t>
      </w:r>
      <w:r w:rsidR="00C34F1E" w:rsidRPr="00805972">
        <w:t>these are the items you spend time on during the site inspection.</w:t>
      </w:r>
    </w:p>
    <w:p w14:paraId="5D13DB32" w14:textId="59FBD662" w:rsidR="00C34F1E" w:rsidRPr="00805972" w:rsidRDefault="00C34F1E" w:rsidP="00805972">
      <w:pPr>
        <w:pStyle w:val="RAMJODotList"/>
      </w:pPr>
      <w:r w:rsidRPr="00805972">
        <w:t>Prior to the inspection</w:t>
      </w:r>
      <w:r w:rsidR="0016786A" w:rsidRPr="00805972">
        <w:t>,</w:t>
      </w:r>
      <w:r w:rsidRPr="00805972">
        <w:t xml:space="preserve"> fill out as much of the </w:t>
      </w:r>
      <w:r w:rsidR="002E7743" w:rsidRPr="00805972">
        <w:t>UPSS inspection form a</w:t>
      </w:r>
      <w:r w:rsidRPr="00805972">
        <w:t>s possible.</w:t>
      </w:r>
      <w:r w:rsidR="004F66A8" w:rsidRPr="00805972">
        <w:t xml:space="preserve"> Highlight the areas identified for follow</w:t>
      </w:r>
      <w:r w:rsidR="0016786A" w:rsidRPr="00805972">
        <w:t>-</w:t>
      </w:r>
      <w:r w:rsidR="004F66A8" w:rsidRPr="00805972">
        <w:t>up or in</w:t>
      </w:r>
      <w:r w:rsidR="0016786A" w:rsidRPr="00805972">
        <w:t>-</w:t>
      </w:r>
      <w:r w:rsidR="004F66A8" w:rsidRPr="00805972">
        <w:t>depth inspection.</w:t>
      </w:r>
    </w:p>
    <w:p w14:paraId="1B88226C" w14:textId="4AC82548" w:rsidR="004F66A8" w:rsidRPr="00805972" w:rsidRDefault="004F66A8" w:rsidP="00805972">
      <w:pPr>
        <w:pStyle w:val="RAMJODotList"/>
      </w:pPr>
      <w:r w:rsidRPr="00805972">
        <w:t xml:space="preserve">Provide a list of these items to the </w:t>
      </w:r>
      <w:r w:rsidR="0016786A" w:rsidRPr="00805972">
        <w:t xml:space="preserve">person responsible </w:t>
      </w:r>
      <w:r w:rsidRPr="00805972">
        <w:t xml:space="preserve">prior to the </w:t>
      </w:r>
      <w:r w:rsidR="0062454C" w:rsidRPr="00805972">
        <w:t>i</w:t>
      </w:r>
      <w:r w:rsidRPr="00805972">
        <w:t>nspection if possible and appropriate.</w:t>
      </w:r>
    </w:p>
    <w:p w14:paraId="1F51DB42" w14:textId="5B3B9E6F" w:rsidR="00914E22" w:rsidRPr="00805972" w:rsidRDefault="00BA1046" w:rsidP="0087561D">
      <w:pPr>
        <w:pStyle w:val="RAMJOBody"/>
        <w:rPr>
          <w:b/>
          <w:bCs/>
        </w:rPr>
      </w:pPr>
      <w:r w:rsidRPr="00805972">
        <w:rPr>
          <w:b/>
          <w:bCs/>
        </w:rPr>
        <w:t xml:space="preserve">Step </w:t>
      </w:r>
      <w:r w:rsidR="001B7433" w:rsidRPr="00805972">
        <w:rPr>
          <w:b/>
          <w:bCs/>
        </w:rPr>
        <w:t>5</w:t>
      </w:r>
      <w:r w:rsidRPr="00805972">
        <w:rPr>
          <w:b/>
          <w:bCs/>
        </w:rPr>
        <w:t xml:space="preserve">: Site </w:t>
      </w:r>
      <w:r w:rsidR="004F3E69" w:rsidRPr="00805972">
        <w:rPr>
          <w:b/>
          <w:bCs/>
        </w:rPr>
        <w:t>i</w:t>
      </w:r>
      <w:r w:rsidRPr="00805972">
        <w:rPr>
          <w:b/>
          <w:bCs/>
        </w:rPr>
        <w:t>nspection</w:t>
      </w:r>
    </w:p>
    <w:p w14:paraId="07DBB419" w14:textId="0E67F6E9" w:rsidR="0087119C" w:rsidRPr="00805972" w:rsidRDefault="002E7743" w:rsidP="00805972">
      <w:pPr>
        <w:pStyle w:val="RAMJODotList"/>
      </w:pPr>
      <w:r w:rsidRPr="00805972">
        <w:t xml:space="preserve">Complete the UPSS inspection form (see Appendix </w:t>
      </w:r>
      <w:r w:rsidR="00D00570">
        <w:t>B</w:t>
      </w:r>
      <w:r w:rsidRPr="00805972">
        <w:t>)</w:t>
      </w:r>
      <w:r w:rsidR="0016786A" w:rsidRPr="00805972">
        <w:t>.</w:t>
      </w:r>
    </w:p>
    <w:p w14:paraId="52882540" w14:textId="3FA19749" w:rsidR="00914E22" w:rsidRDefault="003B40B3" w:rsidP="00805972">
      <w:pPr>
        <w:pStyle w:val="RAMJODotList"/>
      </w:pPr>
      <w:r w:rsidRPr="00805972">
        <w:t xml:space="preserve">Site </w:t>
      </w:r>
      <w:r w:rsidR="007164D2" w:rsidRPr="00805972">
        <w:t>i</w:t>
      </w:r>
      <w:r w:rsidRPr="00805972">
        <w:t xml:space="preserve">nspections </w:t>
      </w:r>
      <w:r w:rsidR="00C34F1E" w:rsidRPr="00805972">
        <w:t>may include</w:t>
      </w:r>
      <w:r w:rsidR="00427BF0" w:rsidRPr="00805972">
        <w:t>:</w:t>
      </w:r>
    </w:p>
    <w:p w14:paraId="00D0F81C" w14:textId="278077D6" w:rsidR="00914E22" w:rsidRDefault="0016786A" w:rsidP="00BA116E">
      <w:pPr>
        <w:pStyle w:val="RAMJODotList"/>
        <w:numPr>
          <w:ilvl w:val="1"/>
          <w:numId w:val="15"/>
        </w:numPr>
      </w:pPr>
      <w:r>
        <w:t>v</w:t>
      </w:r>
      <w:r w:rsidR="00915C98">
        <w:t>erification of t</w:t>
      </w:r>
      <w:r w:rsidR="00C34F1E" w:rsidRPr="003B40B3">
        <w:t xml:space="preserve">he location of </w:t>
      </w:r>
      <w:r>
        <w:t xml:space="preserve">the site of the </w:t>
      </w:r>
      <w:r w:rsidR="00014716">
        <w:t xml:space="preserve">UPSS </w:t>
      </w:r>
      <w:r w:rsidR="00C34F1E" w:rsidRPr="003B40B3">
        <w:t>and monitoring systems</w:t>
      </w:r>
    </w:p>
    <w:p w14:paraId="0AC0C0AF" w14:textId="21402E09" w:rsidR="00914E22" w:rsidRDefault="0016786A" w:rsidP="00BA116E">
      <w:pPr>
        <w:pStyle w:val="RAMJODotList"/>
        <w:numPr>
          <w:ilvl w:val="1"/>
          <w:numId w:val="15"/>
        </w:numPr>
      </w:pPr>
      <w:r>
        <w:t>v</w:t>
      </w:r>
      <w:r w:rsidR="00915C98">
        <w:t>erification of t</w:t>
      </w:r>
      <w:r w:rsidR="00875E1E">
        <w:t>he p</w:t>
      </w:r>
      <w:r w:rsidR="00C34F1E" w:rsidRPr="003B40B3">
        <w:t>roximity of the site to neighbours and sensitive receptors</w:t>
      </w:r>
    </w:p>
    <w:p w14:paraId="33E77F24" w14:textId="748976E5" w:rsidR="00914E22" w:rsidRDefault="0016786A" w:rsidP="00BA116E">
      <w:pPr>
        <w:pStyle w:val="RAMJODotList"/>
        <w:numPr>
          <w:ilvl w:val="1"/>
          <w:numId w:val="15"/>
        </w:numPr>
      </w:pPr>
      <w:r>
        <w:t>r</w:t>
      </w:r>
      <w:r w:rsidR="004565AF">
        <w:t>eview of m</w:t>
      </w:r>
      <w:r w:rsidR="00C34F1E" w:rsidRPr="003B40B3">
        <w:t xml:space="preserve">onitoring records and response plans held </w:t>
      </w:r>
      <w:r w:rsidR="004B21E3">
        <w:t xml:space="preserve">by the </w:t>
      </w:r>
      <w:r w:rsidR="00C34F1E" w:rsidRPr="003B40B3">
        <w:t>site</w:t>
      </w:r>
    </w:p>
    <w:p w14:paraId="34E7F2DB" w14:textId="58A32B59" w:rsidR="00914E22" w:rsidRDefault="0016786A" w:rsidP="00BA116E">
      <w:pPr>
        <w:pStyle w:val="RAMJODotList"/>
        <w:numPr>
          <w:ilvl w:val="1"/>
          <w:numId w:val="15"/>
        </w:numPr>
      </w:pPr>
      <w:r>
        <w:t>i</w:t>
      </w:r>
      <w:r w:rsidRPr="003B40B3">
        <w:t xml:space="preserve">nterviews </w:t>
      </w:r>
      <w:r w:rsidR="00C34F1E" w:rsidRPr="003B40B3">
        <w:t>with site operators and staff to verify training in spill and loss monitoring system alarms.</w:t>
      </w:r>
    </w:p>
    <w:p w14:paraId="401CC100" w14:textId="16D08F84" w:rsidR="00914E22" w:rsidRDefault="00487CA2" w:rsidP="00805972">
      <w:pPr>
        <w:pStyle w:val="RAMJODotList"/>
      </w:pPr>
      <w:r>
        <w:t xml:space="preserve">The </w:t>
      </w:r>
      <w:r w:rsidR="007164D2">
        <w:t>site inspection</w:t>
      </w:r>
      <w:r>
        <w:t xml:space="preserve"> is the key moment to build mutual respect and trust regarding </w:t>
      </w:r>
      <w:r w:rsidR="0019405A">
        <w:t xml:space="preserve">compliance </w:t>
      </w:r>
      <w:r w:rsidR="0016786A">
        <w:t xml:space="preserve">with </w:t>
      </w:r>
      <w:r w:rsidR="0019405A">
        <w:t xml:space="preserve">the </w:t>
      </w:r>
      <w:r w:rsidR="0019405A" w:rsidRPr="0019405A">
        <w:rPr>
          <w:i/>
          <w:iCs/>
        </w:rPr>
        <w:t>UPSS Regulation</w:t>
      </w:r>
      <w:r w:rsidR="0019405A" w:rsidRPr="00C6353E">
        <w:t>.</w:t>
      </w:r>
    </w:p>
    <w:p w14:paraId="207A876B" w14:textId="5A1E8581" w:rsidR="001B7433" w:rsidRPr="004A446D" w:rsidRDefault="001B7433" w:rsidP="0087561D">
      <w:pPr>
        <w:pStyle w:val="RAMJOBody"/>
      </w:pPr>
      <w:r w:rsidRPr="004A446D">
        <w:rPr>
          <w:b/>
          <w:bCs/>
        </w:rPr>
        <w:t xml:space="preserve">Step 6: Follow up </w:t>
      </w:r>
      <w:r w:rsidR="00E2001B" w:rsidRPr="004A446D">
        <w:rPr>
          <w:b/>
          <w:bCs/>
        </w:rPr>
        <w:t xml:space="preserve">on issues, site improvements or </w:t>
      </w:r>
      <w:proofErr w:type="spellStart"/>
      <w:r w:rsidR="00E2001B" w:rsidRPr="004A446D">
        <w:rPr>
          <w:b/>
          <w:bCs/>
        </w:rPr>
        <w:t>noncompliances</w:t>
      </w:r>
      <w:proofErr w:type="spellEnd"/>
    </w:p>
    <w:p w14:paraId="1C01A6CF" w14:textId="4609DD91" w:rsidR="0076463C" w:rsidRDefault="0076463C" w:rsidP="00805972">
      <w:pPr>
        <w:pStyle w:val="RAMJODotList"/>
      </w:pPr>
      <w:r>
        <w:t>Take into consideration y</w:t>
      </w:r>
      <w:r w:rsidR="000E19AC">
        <w:t xml:space="preserve">our </w:t>
      </w:r>
      <w:r w:rsidR="00086D77">
        <w:t>Council’s</w:t>
      </w:r>
      <w:r w:rsidR="00F4128C">
        <w:t xml:space="preserve"> compliance and enforcement policy and any specific environmental plans, policies or areas of environmental protection significance</w:t>
      </w:r>
      <w:r w:rsidR="0016786A">
        <w:t>,</w:t>
      </w:r>
      <w:r w:rsidR="00F4128C">
        <w:t xml:space="preserve"> such as land zoned for environmental protection</w:t>
      </w:r>
      <w:r w:rsidR="0016786A">
        <w:t>.</w:t>
      </w:r>
    </w:p>
    <w:p w14:paraId="2085DF3E" w14:textId="75C7DC40" w:rsidR="00BD2F1A" w:rsidRPr="001767DB" w:rsidRDefault="00BD2F1A" w:rsidP="00805972">
      <w:pPr>
        <w:pStyle w:val="RAMJODotList"/>
      </w:pPr>
      <w:r>
        <w:t xml:space="preserve">Also take into consideration the location and proximity of irrigation channels used for </w:t>
      </w:r>
      <w:r w:rsidRPr="001767DB">
        <w:t>agriculture.</w:t>
      </w:r>
    </w:p>
    <w:p w14:paraId="0E2FF475" w14:textId="1A87CDFF" w:rsidR="00E2001B" w:rsidRDefault="00E2001B" w:rsidP="0087561D">
      <w:pPr>
        <w:pStyle w:val="RAMJOBody"/>
        <w:rPr>
          <w:b/>
          <w:bCs/>
        </w:rPr>
      </w:pPr>
      <w:r w:rsidRPr="001767DB">
        <w:rPr>
          <w:b/>
          <w:bCs/>
        </w:rPr>
        <w:t>Step 7: Ongoing inspections</w:t>
      </w:r>
    </w:p>
    <w:p w14:paraId="0C5125CE" w14:textId="58E9B28C" w:rsidR="001B7433" w:rsidRPr="001767DB" w:rsidRDefault="001767DB" w:rsidP="001767DB">
      <w:pPr>
        <w:pStyle w:val="RAMJODotList"/>
      </w:pPr>
      <w:r w:rsidRPr="001767DB">
        <w:t xml:space="preserve">Maintain a regular inspection program of UPSS sites (that is, in line with Council’s UPSS </w:t>
      </w:r>
      <w:r w:rsidR="0016786A">
        <w:t>p</w:t>
      </w:r>
      <w:r w:rsidR="0016786A" w:rsidRPr="001767DB">
        <w:t>lan</w:t>
      </w:r>
      <w:r w:rsidRPr="001767DB">
        <w:t xml:space="preserve">) and follow up on </w:t>
      </w:r>
      <w:proofErr w:type="spellStart"/>
      <w:r w:rsidRPr="001767DB">
        <w:t>noncompliances</w:t>
      </w:r>
      <w:proofErr w:type="spellEnd"/>
      <w:r w:rsidRPr="001767DB">
        <w:t xml:space="preserve"> or issues for high</w:t>
      </w:r>
      <w:r w:rsidR="0016786A">
        <w:t>-</w:t>
      </w:r>
      <w:r w:rsidRPr="001767DB">
        <w:t xml:space="preserve">risk situations or sites. Ensure that dates specified for compliance act as </w:t>
      </w:r>
      <w:r w:rsidR="0016786A">
        <w:t xml:space="preserve">a </w:t>
      </w:r>
      <w:r w:rsidRPr="001767DB">
        <w:t xml:space="preserve">trigger for both the UPSS </w:t>
      </w:r>
      <w:r w:rsidR="0016786A">
        <w:t>r</w:t>
      </w:r>
      <w:r w:rsidRPr="001767DB">
        <w:t xml:space="preserve">esponsible </w:t>
      </w:r>
      <w:r w:rsidR="0016786A">
        <w:t>p</w:t>
      </w:r>
      <w:r w:rsidRPr="001767DB">
        <w:t>erson to have completed an action or task and for Council to make enquiries as to the status of the required actions.</w:t>
      </w:r>
    </w:p>
    <w:p w14:paraId="5EB67D94" w14:textId="77777777" w:rsidR="002F0885" w:rsidRDefault="002F0885" w:rsidP="0087561D">
      <w:pPr>
        <w:pStyle w:val="RAMJOBody"/>
      </w:pPr>
      <w:r>
        <w:br w:type="page"/>
      </w:r>
    </w:p>
    <w:p w14:paraId="3DE5ADC7" w14:textId="2649C855" w:rsidR="009A0ED6" w:rsidRDefault="00B974E7" w:rsidP="00805972">
      <w:pPr>
        <w:pStyle w:val="RAMJOH1TabTitle"/>
      </w:pPr>
      <w:bookmarkStart w:id="16" w:name="_Toc100321050"/>
      <w:r>
        <w:lastRenderedPageBreak/>
        <w:t xml:space="preserve">TAB </w:t>
      </w:r>
      <w:r w:rsidR="00365A36">
        <w:t>7</w:t>
      </w:r>
      <w:r w:rsidR="00AA6041">
        <w:t>:</w:t>
      </w:r>
      <w:r>
        <w:t xml:space="preserve"> </w:t>
      </w:r>
      <w:r w:rsidR="00AA6041">
        <w:t xml:space="preserve">FUEL SYSTEM </w:t>
      </w:r>
      <w:r w:rsidR="0016786A">
        <w:t xml:space="preserve">OPERATION </w:t>
      </w:r>
      <w:r w:rsidR="00AA6041">
        <w:t>PLAN</w:t>
      </w:r>
      <w:bookmarkEnd w:id="16"/>
    </w:p>
    <w:p w14:paraId="1C9FC9EF" w14:textId="729A6F88" w:rsidR="00914E22" w:rsidRDefault="00A55167" w:rsidP="0087561D">
      <w:pPr>
        <w:pStyle w:val="RAMJOBody"/>
        <w:rPr>
          <w:rFonts w:eastAsia="Calibri" w:cstheme="minorHAnsi"/>
          <w:color w:val="000000" w:themeColor="text1"/>
        </w:rPr>
      </w:pPr>
      <w:r w:rsidRPr="00162E8E">
        <w:rPr>
          <w:rFonts w:eastAsia="Calibri" w:cstheme="minorHAnsi"/>
          <w:color w:val="000000" w:themeColor="text1"/>
        </w:rPr>
        <w:t xml:space="preserve">Section 18 </w:t>
      </w:r>
      <w:r w:rsidRPr="00A55167">
        <w:rPr>
          <w:rFonts w:eastAsia="Calibri" w:cstheme="minorHAnsi"/>
          <w:color w:val="000000" w:themeColor="text1"/>
        </w:rPr>
        <w:t xml:space="preserve">of </w:t>
      </w:r>
      <w:r w:rsidRPr="00162E8E">
        <w:rPr>
          <w:rFonts w:eastAsia="Calibri" w:cstheme="minorHAnsi"/>
          <w:color w:val="000000" w:themeColor="text1"/>
        </w:rPr>
        <w:t>the</w:t>
      </w:r>
      <w:r w:rsidRPr="00831141">
        <w:rPr>
          <w:rFonts w:eastAsia="Calibri" w:cstheme="minorHAnsi"/>
          <w:i/>
          <w:iCs/>
          <w:color w:val="000000" w:themeColor="text1"/>
        </w:rPr>
        <w:t xml:space="preserve"> </w:t>
      </w:r>
      <w:r w:rsidR="003C0A81" w:rsidRPr="00746361">
        <w:rPr>
          <w:i/>
          <w:iCs/>
        </w:rPr>
        <w:t>Protection of the Environment Operations (Underground Petroleum Storage Systems) Regulation 2019</w:t>
      </w:r>
      <w:r w:rsidR="003C0A81">
        <w:rPr>
          <w:i/>
          <w:iCs/>
        </w:rPr>
        <w:t xml:space="preserve"> </w:t>
      </w:r>
      <w:r>
        <w:rPr>
          <w:rFonts w:eastAsia="Calibri" w:cstheme="minorHAnsi"/>
          <w:color w:val="000000" w:themeColor="text1"/>
        </w:rPr>
        <w:t>re</w:t>
      </w:r>
      <w:r w:rsidR="00D31A20">
        <w:rPr>
          <w:rFonts w:eastAsia="Calibri" w:cstheme="minorHAnsi"/>
          <w:color w:val="000000" w:themeColor="text1"/>
        </w:rPr>
        <w:t xml:space="preserve">quires </w:t>
      </w:r>
      <w:r w:rsidRPr="00831141">
        <w:rPr>
          <w:rFonts w:eastAsia="Calibri" w:cstheme="minorHAnsi"/>
          <w:color w:val="000000" w:themeColor="text1"/>
        </w:rPr>
        <w:t xml:space="preserve">that a site with </w:t>
      </w:r>
      <w:r w:rsidR="003C0A81">
        <w:t xml:space="preserve">underground petroleum storage systems </w:t>
      </w:r>
      <w:r w:rsidRPr="00831141">
        <w:rPr>
          <w:rFonts w:eastAsia="Calibri" w:cstheme="minorHAnsi"/>
          <w:color w:val="000000" w:themeColor="text1"/>
        </w:rPr>
        <w:t xml:space="preserve">in use should have a copy of </w:t>
      </w:r>
      <w:r w:rsidR="00C97B80">
        <w:rPr>
          <w:rFonts w:eastAsia="Calibri" w:cstheme="minorHAnsi"/>
          <w:color w:val="000000" w:themeColor="text1"/>
        </w:rPr>
        <w:t xml:space="preserve">its </w:t>
      </w:r>
      <w:r w:rsidR="0016786A">
        <w:rPr>
          <w:rFonts w:eastAsia="Calibri" w:cstheme="minorHAnsi"/>
          <w:color w:val="000000" w:themeColor="text1"/>
        </w:rPr>
        <w:t>f</w:t>
      </w:r>
      <w:r w:rsidRPr="00831141">
        <w:rPr>
          <w:rFonts w:eastAsia="Calibri" w:cstheme="minorHAnsi"/>
          <w:color w:val="000000" w:themeColor="text1"/>
        </w:rPr>
        <w:t xml:space="preserve">uel </w:t>
      </w:r>
      <w:r w:rsidR="0016786A">
        <w:rPr>
          <w:rFonts w:eastAsia="Calibri" w:cstheme="minorHAnsi"/>
          <w:color w:val="000000" w:themeColor="text1"/>
        </w:rPr>
        <w:t>s</w:t>
      </w:r>
      <w:r w:rsidRPr="00831141">
        <w:rPr>
          <w:rFonts w:eastAsia="Calibri" w:cstheme="minorHAnsi"/>
          <w:color w:val="000000" w:themeColor="text1"/>
        </w:rPr>
        <w:t xml:space="preserve">ystem </w:t>
      </w:r>
      <w:r w:rsidR="0016786A">
        <w:rPr>
          <w:rFonts w:eastAsia="Calibri" w:cstheme="minorHAnsi"/>
          <w:color w:val="000000" w:themeColor="text1"/>
        </w:rPr>
        <w:t>o</w:t>
      </w:r>
      <w:r w:rsidRPr="00831141">
        <w:rPr>
          <w:rFonts w:eastAsia="Calibri" w:cstheme="minorHAnsi"/>
          <w:color w:val="000000" w:themeColor="text1"/>
        </w:rPr>
        <w:t xml:space="preserve">peration </w:t>
      </w:r>
      <w:r w:rsidR="0016786A">
        <w:rPr>
          <w:rFonts w:eastAsia="Calibri" w:cstheme="minorHAnsi"/>
          <w:color w:val="000000" w:themeColor="text1"/>
        </w:rPr>
        <w:t>p</w:t>
      </w:r>
      <w:r w:rsidRPr="00831141">
        <w:rPr>
          <w:rFonts w:eastAsia="Calibri" w:cstheme="minorHAnsi"/>
          <w:color w:val="000000" w:themeColor="text1"/>
        </w:rPr>
        <w:t>lan (</w:t>
      </w:r>
      <w:r w:rsidRPr="00805972">
        <w:rPr>
          <w:rFonts w:eastAsia="Calibri" w:cstheme="minorHAnsi"/>
          <w:color w:val="000000" w:themeColor="text1"/>
        </w:rPr>
        <w:t>FSOP</w:t>
      </w:r>
      <w:r w:rsidRPr="00831141">
        <w:rPr>
          <w:rFonts w:eastAsia="Calibri" w:cstheme="minorHAnsi"/>
          <w:color w:val="000000" w:themeColor="text1"/>
        </w:rPr>
        <w:t>) available onsite</w:t>
      </w:r>
      <w:r w:rsidR="00D31A20">
        <w:rPr>
          <w:rFonts w:eastAsia="Calibri" w:cstheme="minorHAnsi"/>
          <w:color w:val="000000" w:themeColor="text1"/>
        </w:rPr>
        <w:t xml:space="preserve">. </w:t>
      </w:r>
      <w:r w:rsidR="7879897D" w:rsidRPr="00831141">
        <w:rPr>
          <w:rFonts w:eastAsia="Calibri" w:cstheme="minorHAnsi"/>
          <w:color w:val="000000" w:themeColor="text1"/>
        </w:rPr>
        <w:t>A</w:t>
      </w:r>
      <w:r w:rsidR="0016786A">
        <w:rPr>
          <w:rFonts w:eastAsia="Calibri" w:cstheme="minorHAnsi"/>
          <w:color w:val="000000" w:themeColor="text1"/>
        </w:rPr>
        <w:t>n</w:t>
      </w:r>
      <w:r w:rsidR="7879897D" w:rsidRPr="00831141">
        <w:rPr>
          <w:rFonts w:eastAsia="Calibri" w:cstheme="minorHAnsi"/>
          <w:color w:val="000000" w:themeColor="text1"/>
        </w:rPr>
        <w:t xml:space="preserve"> FSOP documents the site-specific management and configuration of the underground fuel system. It also details maintenance requirements and procedures to be followed in </w:t>
      </w:r>
      <w:r w:rsidR="0016786A">
        <w:rPr>
          <w:rFonts w:eastAsia="Calibri" w:cstheme="minorHAnsi"/>
          <w:color w:val="000000" w:themeColor="text1"/>
        </w:rPr>
        <w:t xml:space="preserve">the </w:t>
      </w:r>
      <w:r w:rsidR="7879897D" w:rsidRPr="00831141">
        <w:rPr>
          <w:rFonts w:eastAsia="Calibri" w:cstheme="minorHAnsi"/>
          <w:color w:val="000000" w:themeColor="text1"/>
        </w:rPr>
        <w:t xml:space="preserve">event of </w:t>
      </w:r>
      <w:r w:rsidR="0016786A">
        <w:rPr>
          <w:rFonts w:eastAsia="Calibri" w:cstheme="minorHAnsi"/>
          <w:color w:val="000000" w:themeColor="text1"/>
        </w:rPr>
        <w:t xml:space="preserve">a </w:t>
      </w:r>
      <w:r w:rsidR="7879897D" w:rsidRPr="00831141">
        <w:rPr>
          <w:rFonts w:eastAsia="Calibri" w:cstheme="minorHAnsi"/>
          <w:color w:val="000000" w:themeColor="text1"/>
        </w:rPr>
        <w:t>spill or fuel leak.</w:t>
      </w:r>
    </w:p>
    <w:p w14:paraId="5AB723C5" w14:textId="2F3192AA" w:rsidR="7879897D" w:rsidRPr="00BA6BAF" w:rsidRDefault="00F765B7" w:rsidP="00805972">
      <w:pPr>
        <w:pStyle w:val="RAMJOFigI"/>
        <w:rPr>
          <w:rFonts w:eastAsia="Calibri" w:cs="Calibri"/>
          <w:color w:val="000000" w:themeColor="text1"/>
        </w:rPr>
      </w:pPr>
      <w:r w:rsidRPr="00610E2C">
        <w:rPr>
          <w:noProof/>
        </w:rPr>
        <mc:AlternateContent>
          <mc:Choice Requires="wps">
            <w:drawing>
              <wp:inline distT="0" distB="0" distL="0" distR="0" wp14:anchorId="5BB237A1" wp14:editId="4284F5AC">
                <wp:extent cx="5695950" cy="492760"/>
                <wp:effectExtent l="19050" t="0" r="38100" b="21590"/>
                <wp:docPr id="23" name="Arrow: Chevron 23"/>
                <wp:cNvGraphicFramePr/>
                <a:graphic xmlns:a="http://schemas.openxmlformats.org/drawingml/2006/main">
                  <a:graphicData uri="http://schemas.microsoft.com/office/word/2010/wordprocessingShape">
                    <wps:wsp>
                      <wps:cNvSpPr/>
                      <wps:spPr>
                        <a:xfrm>
                          <a:off x="0" y="0"/>
                          <a:ext cx="5695950" cy="492760"/>
                        </a:xfrm>
                        <a:prstGeom prst="chevron">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5E139" w14:textId="72086D92" w:rsidR="00F765B7" w:rsidRPr="00805972" w:rsidRDefault="00F765B7" w:rsidP="00805972">
                            <w:pPr>
                              <w:spacing w:after="120"/>
                              <w:jc w:val="center"/>
                              <w:rPr>
                                <w:sz w:val="28"/>
                                <w:szCs w:val="28"/>
                              </w:rPr>
                            </w:pPr>
                            <w:r w:rsidRPr="00805972">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0016786A" w:rsidRPr="00805972">
                              <w:rPr>
                                <w:rFonts w:ascii="Arial" w:hAnsi="Arial"/>
                                <w:b/>
                                <w:bCs/>
                                <w:color w:val="FFFFFF" w:themeColor="background1"/>
                                <w:kern w:val="24"/>
                                <w:sz w:val="28"/>
                                <w:szCs w:val="28"/>
                                <w:lang w:val="en-NZ"/>
                              </w:rPr>
                              <w:t xml:space="preserve">ompliance </w:t>
                            </w:r>
                            <w:r w:rsidRPr="00805972">
                              <w:rPr>
                                <w:rFonts w:ascii="Arial" w:hAnsi="Arial"/>
                                <w:b/>
                                <w:bCs/>
                                <w:color w:val="FFFFFF" w:themeColor="background1"/>
                                <w:kern w:val="24"/>
                                <w:sz w:val="28"/>
                                <w:szCs w:val="28"/>
                                <w:lang w:val="en-NZ"/>
                              </w:rPr>
                              <w:t xml:space="preserve">and </w:t>
                            </w:r>
                            <w:r w:rsidR="0016786A">
                              <w:rPr>
                                <w:rFonts w:ascii="Arial" w:hAnsi="Arial"/>
                                <w:b/>
                                <w:bCs/>
                                <w:color w:val="FFFFFF" w:themeColor="background1"/>
                                <w:kern w:val="24"/>
                                <w:sz w:val="28"/>
                                <w:szCs w:val="28"/>
                                <w:lang w:val="en-NZ"/>
                              </w:rPr>
                              <w:t>i</w:t>
                            </w:r>
                            <w:r w:rsidRPr="00805972">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0016786A" w:rsidRPr="00805972">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5BB237A1" id="Arrow: Chevron 23" o:spid="_x0000_s1050" type="#_x0000_t55" style="width:448.5pt;height:3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" adj="20666" fillcolor="#92d050" strokecolor="#00b050" strokeweight="1pt">
                <v:textbox inset=",7.2pt">
                  <w:txbxContent>
                    <w:p w14:paraId="7EE5E139" w14:textId="72086D92" w:rsidR="00F765B7" w:rsidRPr="00805972" w:rsidRDefault="00F765B7" w:rsidP="00805972">
                      <w:pPr>
                        <w:spacing w:after="120"/>
                        <w:jc w:val="center"/>
                        <w:rPr>
                          <w:sz w:val="28"/>
                          <w:szCs w:val="28"/>
                        </w:rPr>
                      </w:pPr>
                      <w:r w:rsidRPr="00805972">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0016786A" w:rsidRPr="00805972">
                        <w:rPr>
                          <w:rFonts w:ascii="Arial" w:hAnsi="Arial"/>
                          <w:b/>
                          <w:bCs/>
                          <w:color w:val="FFFFFF" w:themeColor="background1"/>
                          <w:kern w:val="24"/>
                          <w:sz w:val="28"/>
                          <w:szCs w:val="28"/>
                          <w:lang w:val="en-NZ"/>
                        </w:rPr>
                        <w:t xml:space="preserve">ompliance </w:t>
                      </w:r>
                      <w:r w:rsidRPr="00805972">
                        <w:rPr>
                          <w:rFonts w:ascii="Arial" w:hAnsi="Arial"/>
                          <w:b/>
                          <w:bCs/>
                          <w:color w:val="FFFFFF" w:themeColor="background1"/>
                          <w:kern w:val="24"/>
                          <w:sz w:val="28"/>
                          <w:szCs w:val="28"/>
                          <w:lang w:val="en-NZ"/>
                        </w:rPr>
                        <w:t xml:space="preserve">and </w:t>
                      </w:r>
                      <w:r w:rsidR="0016786A">
                        <w:rPr>
                          <w:rFonts w:ascii="Arial" w:hAnsi="Arial"/>
                          <w:b/>
                          <w:bCs/>
                          <w:color w:val="FFFFFF" w:themeColor="background1"/>
                          <w:kern w:val="24"/>
                          <w:sz w:val="28"/>
                          <w:szCs w:val="28"/>
                          <w:lang w:val="en-NZ"/>
                        </w:rPr>
                        <w:t>i</w:t>
                      </w:r>
                      <w:r w:rsidRPr="00805972">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0016786A" w:rsidRPr="00805972">
                        <w:rPr>
                          <w:rFonts w:ascii="Arial" w:hAnsi="Arial"/>
                          <w:b/>
                          <w:bCs/>
                          <w:color w:val="FFFFFF" w:themeColor="background1"/>
                          <w:kern w:val="24"/>
                          <w:sz w:val="28"/>
                          <w:szCs w:val="28"/>
                          <w:lang w:val="en-NZ"/>
                        </w:rPr>
                        <w:t>ole</w:t>
                      </w:r>
                    </w:p>
                  </w:txbxContent>
                </v:textbox>
                <w10:anchorlock/>
              </v:shape>
            </w:pict>
          </mc:Fallback>
        </mc:AlternateContent>
      </w:r>
    </w:p>
    <w:p w14:paraId="0DDF7374" w14:textId="29B5B1D7" w:rsidR="7879897D" w:rsidRPr="00FA0258" w:rsidRDefault="7879897D" w:rsidP="00FA0258">
      <w:pPr>
        <w:pStyle w:val="RAMJOBody"/>
      </w:pPr>
      <w:r w:rsidRPr="00805972">
        <w:t>The FSOP must include all the following components</w:t>
      </w:r>
      <w:r w:rsidR="01C08915" w:rsidRPr="00805972">
        <w:t xml:space="preserve"> listed in the </w:t>
      </w:r>
      <w:r w:rsidR="01C08915" w:rsidRPr="00D00570">
        <w:t xml:space="preserve">checklist </w:t>
      </w:r>
      <w:r w:rsidR="0016786A" w:rsidRPr="00D00570">
        <w:t>in Table 4</w:t>
      </w:r>
      <w:r w:rsidR="00B27A32" w:rsidRPr="00D00570">
        <w:t>.</w:t>
      </w:r>
    </w:p>
    <w:p w14:paraId="5078C2EC" w14:textId="5C3105CF" w:rsidR="01C08915" w:rsidRPr="00BA6BAF" w:rsidRDefault="00396AE8" w:rsidP="00805972">
      <w:pPr>
        <w:pStyle w:val="RAMJOTabH"/>
        <w:rPr>
          <w:rFonts w:eastAsia="Calibri" w:cs="Calibri"/>
          <w:color w:val="000000" w:themeColor="text1"/>
        </w:rPr>
      </w:pPr>
      <w:r w:rsidRPr="00805972">
        <w:rPr>
          <w:b/>
          <w:bCs/>
        </w:rPr>
        <w:t xml:space="preserve">Table </w:t>
      </w:r>
      <w:r w:rsidR="002E7743" w:rsidRPr="00805972">
        <w:rPr>
          <w:b/>
          <w:bCs/>
        </w:rPr>
        <w:t>4</w:t>
      </w:r>
      <w:r w:rsidRPr="00805972">
        <w:rPr>
          <w:b/>
          <w:bCs/>
        </w:rPr>
        <w:t>:</w:t>
      </w:r>
      <w:r>
        <w:t xml:space="preserve"> </w:t>
      </w:r>
      <w:r w:rsidR="00BC3C4A">
        <w:t xml:space="preserve">Fuel </w:t>
      </w:r>
      <w:r w:rsidR="008F7080">
        <w:t>s</w:t>
      </w:r>
      <w:r w:rsidR="00BC3C4A">
        <w:t xml:space="preserve">ystem </w:t>
      </w:r>
      <w:r w:rsidR="008F7080">
        <w:t>o</w:t>
      </w:r>
      <w:r w:rsidR="00BC3C4A">
        <w:t xml:space="preserve">perating </w:t>
      </w:r>
      <w:r w:rsidR="008F7080">
        <w:t>p</w:t>
      </w:r>
      <w:r w:rsidR="00BC3C4A" w:rsidRPr="0087561D">
        <w:t>lan</w:t>
      </w:r>
      <w:r w:rsidR="00BC3C4A">
        <w:t xml:space="preserve"> </w:t>
      </w:r>
      <w:r w:rsidR="008F7080">
        <w:t>c</w:t>
      </w:r>
      <w:r w:rsidR="00BC3C4A">
        <w:t>hecklist</w:t>
      </w:r>
    </w:p>
    <w:tbl>
      <w:tblPr>
        <w:tblStyle w:val="TableGrid"/>
        <w:tblW w:w="0" w:type="auto"/>
        <w:tblLayout w:type="fixed"/>
        <w:tblLook w:val="06A0" w:firstRow="1" w:lastRow="0" w:firstColumn="1" w:lastColumn="0" w:noHBand="1" w:noVBand="1"/>
      </w:tblPr>
      <w:tblGrid>
        <w:gridCol w:w="1797"/>
        <w:gridCol w:w="3394"/>
        <w:gridCol w:w="1041"/>
        <w:gridCol w:w="1130"/>
        <w:gridCol w:w="1654"/>
      </w:tblGrid>
      <w:tr w:rsidR="007B68E2" w:rsidRPr="0016786A" w14:paraId="29B92C2A" w14:textId="77777777" w:rsidTr="00805972">
        <w:trPr>
          <w:tblHeader/>
        </w:trPr>
        <w:tc>
          <w:tcPr>
            <w:tcW w:w="1797" w:type="dxa"/>
            <w:shd w:val="clear" w:color="auto" w:fill="D9E2F3" w:themeFill="accent1" w:themeFillTint="33"/>
          </w:tcPr>
          <w:p w14:paraId="18B9FF9A" w14:textId="4D292B94" w:rsidR="007B68E2" w:rsidRPr="0016786A" w:rsidRDefault="007B68E2" w:rsidP="00805972">
            <w:pPr>
              <w:pStyle w:val="RAMJOTabText"/>
              <w:rPr>
                <w:b/>
                <w:bCs/>
              </w:rPr>
            </w:pPr>
            <w:r w:rsidRPr="0016786A">
              <w:rPr>
                <w:b/>
                <w:bCs/>
              </w:rPr>
              <w:t xml:space="preserve">FSOP </w:t>
            </w:r>
            <w:r w:rsidR="0016786A" w:rsidRPr="0016786A">
              <w:rPr>
                <w:b/>
                <w:bCs/>
              </w:rPr>
              <w:t>c</w:t>
            </w:r>
            <w:r w:rsidRPr="0016786A">
              <w:rPr>
                <w:b/>
                <w:bCs/>
              </w:rPr>
              <w:t xml:space="preserve">omponents </w:t>
            </w:r>
            <w:r w:rsidRPr="00805972">
              <w:rPr>
                <w:b/>
                <w:bCs/>
              </w:rPr>
              <w:t>(</w:t>
            </w:r>
            <w:r w:rsidR="0016786A" w:rsidRPr="00805972">
              <w:rPr>
                <w:b/>
                <w:bCs/>
              </w:rPr>
              <w:t xml:space="preserve">section </w:t>
            </w:r>
            <w:r w:rsidRPr="00805972">
              <w:rPr>
                <w:b/>
                <w:bCs/>
              </w:rPr>
              <w:t xml:space="preserve">18 of </w:t>
            </w:r>
            <w:r w:rsidR="0016786A" w:rsidRPr="00805972">
              <w:rPr>
                <w:b/>
                <w:bCs/>
              </w:rPr>
              <w:t xml:space="preserve">the </w:t>
            </w:r>
            <w:r w:rsidRPr="00805972">
              <w:rPr>
                <w:b/>
                <w:bCs/>
                <w:i/>
                <w:iCs/>
              </w:rPr>
              <w:t>UPSS Regulation</w:t>
            </w:r>
            <w:r w:rsidRPr="00805972">
              <w:rPr>
                <w:b/>
                <w:bCs/>
              </w:rPr>
              <w:t>)</w:t>
            </w:r>
          </w:p>
        </w:tc>
        <w:tc>
          <w:tcPr>
            <w:tcW w:w="3394" w:type="dxa"/>
            <w:shd w:val="clear" w:color="auto" w:fill="D9E2F3" w:themeFill="accent1" w:themeFillTint="33"/>
          </w:tcPr>
          <w:p w14:paraId="0053C51B" w14:textId="38A31DDC" w:rsidR="00914E22" w:rsidRPr="0016786A" w:rsidRDefault="007B68E2" w:rsidP="00805972">
            <w:pPr>
              <w:pStyle w:val="RAMJOTabText"/>
              <w:rPr>
                <w:b/>
                <w:bCs/>
                <w:i/>
                <w:iCs/>
              </w:rPr>
            </w:pPr>
            <w:r w:rsidRPr="00805972">
              <w:rPr>
                <w:b/>
                <w:bCs/>
              </w:rPr>
              <w:t>What exactly?</w:t>
            </w:r>
          </w:p>
          <w:p w14:paraId="2B66D228" w14:textId="5C2AB8BF" w:rsidR="007B68E2" w:rsidRPr="00805972" w:rsidRDefault="00867D36" w:rsidP="00805972">
            <w:pPr>
              <w:pStyle w:val="RAMJOTabText"/>
              <w:rPr>
                <w:b/>
                <w:bCs/>
              </w:rPr>
            </w:pPr>
            <w:r w:rsidRPr="00805972">
              <w:rPr>
                <w:b/>
                <w:bCs/>
              </w:rPr>
              <w:t>(</w:t>
            </w:r>
            <w:r w:rsidR="0016786A" w:rsidRPr="00805972">
              <w:rPr>
                <w:b/>
                <w:bCs/>
              </w:rPr>
              <w:t>R</w:t>
            </w:r>
            <w:r w:rsidRPr="00805972">
              <w:rPr>
                <w:b/>
                <w:bCs/>
              </w:rPr>
              <w:t xml:space="preserve">equirements of the </w:t>
            </w:r>
            <w:r w:rsidRPr="00805972">
              <w:rPr>
                <w:b/>
                <w:bCs/>
                <w:i/>
                <w:iCs/>
              </w:rPr>
              <w:t>UPSS Regulation</w:t>
            </w:r>
            <w:r w:rsidRPr="00805972">
              <w:rPr>
                <w:b/>
                <w:bCs/>
              </w:rPr>
              <w:t xml:space="preserve"> or the </w:t>
            </w:r>
            <w:r w:rsidR="003C0A81" w:rsidRPr="00805972">
              <w:rPr>
                <w:b/>
                <w:bCs/>
                <w:i/>
                <w:iCs/>
              </w:rPr>
              <w:t>UPSS</w:t>
            </w:r>
            <w:r w:rsidR="003C0A81" w:rsidRPr="00805972">
              <w:rPr>
                <w:b/>
                <w:bCs/>
              </w:rPr>
              <w:t xml:space="preserve"> </w:t>
            </w:r>
            <w:r w:rsidR="00075586" w:rsidRPr="00805972">
              <w:rPr>
                <w:b/>
                <w:bCs/>
                <w:i/>
                <w:iCs/>
              </w:rPr>
              <w:t>Guidelines</w:t>
            </w:r>
            <w:r w:rsidRPr="00805972">
              <w:rPr>
                <w:b/>
                <w:bCs/>
              </w:rPr>
              <w:t>, where available)</w:t>
            </w:r>
          </w:p>
        </w:tc>
        <w:tc>
          <w:tcPr>
            <w:tcW w:w="1041" w:type="dxa"/>
            <w:shd w:val="clear" w:color="auto" w:fill="D9E2F3" w:themeFill="accent1" w:themeFillTint="33"/>
          </w:tcPr>
          <w:p w14:paraId="40AB36E0" w14:textId="541F65F8" w:rsidR="007B68E2" w:rsidRPr="00805972" w:rsidRDefault="007B68E2" w:rsidP="00805972">
            <w:pPr>
              <w:pStyle w:val="RAMJOTabText"/>
              <w:rPr>
                <w:b/>
                <w:bCs/>
              </w:rPr>
            </w:pPr>
            <w:r w:rsidRPr="0016786A">
              <w:rPr>
                <w:b/>
                <w:bCs/>
              </w:rPr>
              <w:t>Included</w:t>
            </w:r>
            <w:r w:rsidRPr="00805972">
              <w:rPr>
                <w:b/>
                <w:bCs/>
              </w:rPr>
              <w:t xml:space="preserve"> (</w:t>
            </w:r>
            <w:r w:rsidR="0016786A" w:rsidRPr="00805972">
              <w:rPr>
                <w:b/>
                <w:bCs/>
              </w:rPr>
              <w:t>Y</w:t>
            </w:r>
            <w:r w:rsidRPr="00805972">
              <w:rPr>
                <w:b/>
                <w:bCs/>
              </w:rPr>
              <w:t>/</w:t>
            </w:r>
            <w:r w:rsidR="0016786A" w:rsidRPr="00805972">
              <w:rPr>
                <w:b/>
                <w:bCs/>
              </w:rPr>
              <w:t>N</w:t>
            </w:r>
            <w:r w:rsidRPr="00805972">
              <w:rPr>
                <w:b/>
                <w:bCs/>
              </w:rPr>
              <w:t>)</w:t>
            </w:r>
          </w:p>
        </w:tc>
        <w:tc>
          <w:tcPr>
            <w:tcW w:w="1130" w:type="dxa"/>
            <w:shd w:val="clear" w:color="auto" w:fill="D9E2F3" w:themeFill="accent1" w:themeFillTint="33"/>
          </w:tcPr>
          <w:p w14:paraId="28444435" w14:textId="6D9F2684" w:rsidR="007B68E2" w:rsidRPr="00805972" w:rsidRDefault="007B68E2" w:rsidP="00805972">
            <w:pPr>
              <w:pStyle w:val="RAMJOTabText"/>
              <w:rPr>
                <w:b/>
                <w:bCs/>
              </w:rPr>
            </w:pPr>
            <w:r w:rsidRPr="0016786A">
              <w:rPr>
                <w:b/>
                <w:bCs/>
              </w:rPr>
              <w:t>Adequate</w:t>
            </w:r>
            <w:r w:rsidRPr="00805972">
              <w:rPr>
                <w:b/>
                <w:bCs/>
              </w:rPr>
              <w:t xml:space="preserve"> (Yes/No)</w:t>
            </w:r>
          </w:p>
        </w:tc>
        <w:tc>
          <w:tcPr>
            <w:tcW w:w="1654" w:type="dxa"/>
            <w:shd w:val="clear" w:color="auto" w:fill="D9E2F3" w:themeFill="accent1" w:themeFillTint="33"/>
          </w:tcPr>
          <w:p w14:paraId="6DD3BA11" w14:textId="2E45CAF5" w:rsidR="007B68E2" w:rsidRPr="00805972" w:rsidRDefault="007B68E2" w:rsidP="00805972">
            <w:pPr>
              <w:pStyle w:val="RAMJOTabText"/>
              <w:rPr>
                <w:b/>
                <w:bCs/>
              </w:rPr>
            </w:pPr>
            <w:r w:rsidRPr="0016786A">
              <w:rPr>
                <w:b/>
                <w:bCs/>
              </w:rPr>
              <w:t>Comments</w:t>
            </w:r>
            <w:r w:rsidR="003B6B5F" w:rsidRPr="00805972">
              <w:rPr>
                <w:b/>
                <w:bCs/>
              </w:rPr>
              <w:t xml:space="preserve"> and </w:t>
            </w:r>
            <w:r w:rsidR="0016786A">
              <w:rPr>
                <w:b/>
                <w:bCs/>
              </w:rPr>
              <w:t>r</w:t>
            </w:r>
            <w:r w:rsidR="0016786A" w:rsidRPr="0016786A">
              <w:rPr>
                <w:b/>
                <w:bCs/>
              </w:rPr>
              <w:t xml:space="preserve">emedy </w:t>
            </w:r>
            <w:r w:rsidR="003B6B5F" w:rsidRPr="00805972">
              <w:rPr>
                <w:b/>
                <w:bCs/>
              </w:rPr>
              <w:t>(</w:t>
            </w:r>
            <w:r w:rsidR="0016786A">
              <w:rPr>
                <w:b/>
                <w:bCs/>
              </w:rPr>
              <w:t>why ‘no</w:t>
            </w:r>
            <w:r w:rsidR="00C6353E">
              <w:rPr>
                <w:b/>
                <w:bCs/>
              </w:rPr>
              <w:t>’</w:t>
            </w:r>
            <w:r w:rsidR="0016786A">
              <w:rPr>
                <w:b/>
                <w:bCs/>
              </w:rPr>
              <w:t xml:space="preserve">? </w:t>
            </w:r>
            <w:r w:rsidR="003B6B5F" w:rsidRPr="00805972">
              <w:rPr>
                <w:b/>
                <w:bCs/>
              </w:rPr>
              <w:t xml:space="preserve">how </w:t>
            </w:r>
            <w:r w:rsidR="0016786A">
              <w:rPr>
                <w:b/>
                <w:bCs/>
              </w:rPr>
              <w:t>is</w:t>
            </w:r>
            <w:r w:rsidR="00290343" w:rsidRPr="00805972">
              <w:rPr>
                <w:b/>
                <w:bCs/>
              </w:rPr>
              <w:t xml:space="preserve"> </w:t>
            </w:r>
            <w:r w:rsidR="003B6B5F" w:rsidRPr="00805972">
              <w:rPr>
                <w:b/>
                <w:bCs/>
              </w:rPr>
              <w:t>compliance reached</w:t>
            </w:r>
            <w:r w:rsidR="00743EA3" w:rsidRPr="00805972">
              <w:rPr>
                <w:b/>
                <w:bCs/>
              </w:rPr>
              <w:t>?</w:t>
            </w:r>
            <w:r w:rsidR="003B6B5F" w:rsidRPr="00805972">
              <w:rPr>
                <w:b/>
                <w:bCs/>
              </w:rPr>
              <w:t>)</w:t>
            </w:r>
          </w:p>
        </w:tc>
      </w:tr>
      <w:tr w:rsidR="007B68E2" w:rsidRPr="00442B7B" w14:paraId="2DA86DE4" w14:textId="77777777" w:rsidTr="00805972">
        <w:tc>
          <w:tcPr>
            <w:tcW w:w="1797" w:type="dxa"/>
          </w:tcPr>
          <w:p w14:paraId="43974F29" w14:textId="5DCABE0B" w:rsidR="007B68E2" w:rsidRPr="00BA6BAF" w:rsidRDefault="007B68E2" w:rsidP="00805972">
            <w:pPr>
              <w:pStyle w:val="RAMJOTabText"/>
            </w:pPr>
            <w:r w:rsidRPr="00BA6BAF">
              <w:t xml:space="preserve">Storage </w:t>
            </w:r>
            <w:r w:rsidR="0016786A">
              <w:t>s</w:t>
            </w:r>
            <w:r w:rsidRPr="00BA6BAF">
              <w:t xml:space="preserve">ystem </w:t>
            </w:r>
            <w:r w:rsidR="0016786A">
              <w:t>i</w:t>
            </w:r>
            <w:r w:rsidRPr="00BA6BAF">
              <w:t>nformation</w:t>
            </w:r>
          </w:p>
          <w:p w14:paraId="5CC5C61F" w14:textId="45E99E56" w:rsidR="00D4437E" w:rsidRPr="00BA6BAF" w:rsidRDefault="00D4437E" w:rsidP="00805972">
            <w:pPr>
              <w:pStyle w:val="RAMJOTabText"/>
            </w:pPr>
            <w:r w:rsidRPr="00BA6BAF">
              <w:t>(</w:t>
            </w:r>
            <w:r w:rsidR="0016786A">
              <w:t>s</w:t>
            </w:r>
            <w:r w:rsidR="0016786A" w:rsidRPr="00805972">
              <w:t xml:space="preserve">ubclause </w:t>
            </w:r>
            <w:r w:rsidRPr="00805972">
              <w:t>(1)</w:t>
            </w:r>
            <w:r w:rsidRPr="00BA6BAF">
              <w:t>)</w:t>
            </w:r>
          </w:p>
        </w:tc>
        <w:tc>
          <w:tcPr>
            <w:tcW w:w="3394" w:type="dxa"/>
          </w:tcPr>
          <w:p w14:paraId="61BA3AA7" w14:textId="0698E226" w:rsidR="00914E22" w:rsidRDefault="00D01EE1" w:rsidP="00805972">
            <w:pPr>
              <w:pStyle w:val="RAMJOTabDotListNoIndent"/>
            </w:pPr>
            <w:r w:rsidRPr="001E1999">
              <w:t>Is the site operational?</w:t>
            </w:r>
          </w:p>
          <w:p w14:paraId="6A90D002" w14:textId="3D1FEC80" w:rsidR="00D01EE1" w:rsidRPr="001E1999" w:rsidRDefault="00D01EE1" w:rsidP="00805972">
            <w:pPr>
              <w:pStyle w:val="RAMJOTabDotListNoIndent"/>
            </w:pPr>
            <w:r w:rsidRPr="001E1999">
              <w:t>Is there a</w:t>
            </w:r>
            <w:r w:rsidR="0016786A">
              <w:t>n</w:t>
            </w:r>
            <w:r w:rsidRPr="001E1999">
              <w:t xml:space="preserve"> FSOP? </w:t>
            </w:r>
          </w:p>
        </w:tc>
        <w:tc>
          <w:tcPr>
            <w:tcW w:w="1041" w:type="dxa"/>
          </w:tcPr>
          <w:p w14:paraId="7B343C94" w14:textId="41F4E20C" w:rsidR="007B68E2" w:rsidRPr="001E1999" w:rsidRDefault="007B68E2" w:rsidP="728A4AF1">
            <w:pPr>
              <w:rPr>
                <w:rFonts w:asciiTheme="minorHAnsi" w:eastAsia="Calibri" w:hAnsiTheme="minorHAnsi" w:cstheme="minorHAnsi"/>
                <w:color w:val="000000" w:themeColor="text1"/>
                <w:sz w:val="22"/>
                <w:szCs w:val="22"/>
                <w:lang w:val="en-AU"/>
              </w:rPr>
            </w:pPr>
          </w:p>
        </w:tc>
        <w:tc>
          <w:tcPr>
            <w:tcW w:w="1130" w:type="dxa"/>
          </w:tcPr>
          <w:p w14:paraId="7E6E50E4" w14:textId="77777777" w:rsidR="007B68E2" w:rsidRPr="001E1999" w:rsidRDefault="007B68E2" w:rsidP="728A4AF1">
            <w:pPr>
              <w:rPr>
                <w:rFonts w:asciiTheme="minorHAnsi" w:eastAsia="Calibri" w:hAnsiTheme="minorHAnsi" w:cstheme="minorHAnsi"/>
                <w:color w:val="000000" w:themeColor="text1"/>
                <w:sz w:val="22"/>
                <w:szCs w:val="22"/>
                <w:lang w:val="en-AU"/>
              </w:rPr>
            </w:pPr>
          </w:p>
        </w:tc>
        <w:tc>
          <w:tcPr>
            <w:tcW w:w="1654" w:type="dxa"/>
          </w:tcPr>
          <w:p w14:paraId="0A1FAD5C" w14:textId="09904330" w:rsidR="007B68E2" w:rsidRPr="001E1999" w:rsidRDefault="007B68E2" w:rsidP="728A4AF1">
            <w:pPr>
              <w:rPr>
                <w:rFonts w:asciiTheme="minorHAnsi" w:eastAsia="Calibri" w:hAnsiTheme="minorHAnsi" w:cstheme="minorHAnsi"/>
                <w:color w:val="000000" w:themeColor="text1"/>
                <w:sz w:val="22"/>
                <w:szCs w:val="22"/>
                <w:lang w:val="en-AU"/>
              </w:rPr>
            </w:pPr>
          </w:p>
        </w:tc>
      </w:tr>
      <w:tr w:rsidR="007B68E2" w:rsidRPr="00442B7B" w14:paraId="37EE6C68" w14:textId="77777777" w:rsidTr="00805972">
        <w:tc>
          <w:tcPr>
            <w:tcW w:w="1797" w:type="dxa"/>
          </w:tcPr>
          <w:p w14:paraId="206659DD" w14:textId="386B13D1" w:rsidR="00914E22" w:rsidRPr="00BA6BAF" w:rsidRDefault="007B68E2" w:rsidP="00805972">
            <w:pPr>
              <w:pStyle w:val="RAMJOTabText"/>
            </w:pPr>
            <w:r w:rsidRPr="00BA6BAF">
              <w:t xml:space="preserve">Loss </w:t>
            </w:r>
            <w:r w:rsidR="0016786A">
              <w:t>m</w:t>
            </w:r>
            <w:r w:rsidR="0016786A" w:rsidRPr="00BA6BAF">
              <w:t xml:space="preserve">onitoring </w:t>
            </w:r>
            <w:r w:rsidR="0016786A">
              <w:t>s</w:t>
            </w:r>
            <w:r w:rsidR="0016786A" w:rsidRPr="00BA6BAF">
              <w:t xml:space="preserve">ystem </w:t>
            </w:r>
            <w:r w:rsidR="0016786A">
              <w:t>d</w:t>
            </w:r>
            <w:r w:rsidR="0016786A" w:rsidRPr="00BA6BAF">
              <w:t>etails</w:t>
            </w:r>
          </w:p>
          <w:p w14:paraId="09AE96F1" w14:textId="0D0FEDA1" w:rsidR="007B68E2" w:rsidRPr="00BA6BAF" w:rsidRDefault="00625A61" w:rsidP="00805972">
            <w:pPr>
              <w:pStyle w:val="RAMJOTabText"/>
              <w:rPr>
                <w:highlight w:val="green"/>
              </w:rPr>
            </w:pPr>
            <w:r w:rsidRPr="00BA6BAF">
              <w:t>(</w:t>
            </w:r>
            <w:r w:rsidR="0016786A">
              <w:t>s</w:t>
            </w:r>
            <w:r w:rsidR="0016786A" w:rsidRPr="00805972">
              <w:t xml:space="preserve">ubclause </w:t>
            </w:r>
            <w:r w:rsidRPr="00805972">
              <w:t>(2)(a)</w:t>
            </w:r>
            <w:r w:rsidRPr="00BA6BAF">
              <w:t>)</w:t>
            </w:r>
          </w:p>
        </w:tc>
        <w:tc>
          <w:tcPr>
            <w:tcW w:w="3394" w:type="dxa"/>
          </w:tcPr>
          <w:p w14:paraId="3C474031" w14:textId="0AA68523" w:rsidR="007B68E2" w:rsidRPr="001E1999" w:rsidRDefault="008C4BC1" w:rsidP="00805972">
            <w:pPr>
              <w:pStyle w:val="RAMJOTabText"/>
            </w:pPr>
            <w:r w:rsidRPr="001E1999">
              <w:t xml:space="preserve">Reconciliation process, </w:t>
            </w:r>
            <w:r w:rsidR="00C63801" w:rsidRPr="001E1999">
              <w:t xml:space="preserve">manual dipping, </w:t>
            </w:r>
            <w:r w:rsidR="00D01B60" w:rsidRPr="001E1999">
              <w:t>a</w:t>
            </w:r>
            <w:r w:rsidR="00F347F8" w:rsidRPr="001E1999">
              <w:t xml:space="preserve">utomatic </w:t>
            </w:r>
            <w:r w:rsidR="00D01B60" w:rsidRPr="001E1999">
              <w:t>t</w:t>
            </w:r>
            <w:r w:rsidR="00F347F8" w:rsidRPr="001E1999">
              <w:t xml:space="preserve">ank </w:t>
            </w:r>
            <w:r w:rsidR="00776FC2" w:rsidRPr="001E1999">
              <w:t>g</w:t>
            </w:r>
            <w:r w:rsidR="00F347F8" w:rsidRPr="001E1999">
              <w:t>aug</w:t>
            </w:r>
            <w:r w:rsidR="00774219" w:rsidRPr="001E1999">
              <w:t>ing</w:t>
            </w:r>
            <w:r w:rsidR="00867D36" w:rsidRPr="001E1999">
              <w:t>,</w:t>
            </w:r>
            <w:r w:rsidRPr="001E1999">
              <w:t xml:space="preserve"> m</w:t>
            </w:r>
            <w:r w:rsidR="00C63801" w:rsidRPr="001E1999">
              <w:t xml:space="preserve">onthly </w:t>
            </w:r>
            <w:r w:rsidRPr="001E1999">
              <w:t>review</w:t>
            </w:r>
            <w:r w:rsidR="00C63801" w:rsidRPr="001E1999">
              <w:t xml:space="preserve">, </w:t>
            </w:r>
            <w:r w:rsidR="00D01B60" w:rsidRPr="001E1999">
              <w:t>s</w:t>
            </w:r>
            <w:r w:rsidR="00846316" w:rsidRPr="001E1999">
              <w:t xml:space="preserve">tatistical </w:t>
            </w:r>
            <w:r w:rsidR="00D01B60" w:rsidRPr="001E1999">
              <w:t>i</w:t>
            </w:r>
            <w:r w:rsidR="00846316" w:rsidRPr="001E1999">
              <w:t xml:space="preserve">nventory </w:t>
            </w:r>
            <w:r w:rsidR="00D01B60" w:rsidRPr="001E1999">
              <w:t>r</w:t>
            </w:r>
            <w:r w:rsidR="00846316" w:rsidRPr="001E1999">
              <w:t xml:space="preserve">econciliation </w:t>
            </w:r>
            <w:r w:rsidR="00D01B60" w:rsidRPr="001E1999">
              <w:t>a</w:t>
            </w:r>
            <w:r w:rsidR="00846316" w:rsidRPr="001E1999">
              <w:t>nalysis</w:t>
            </w:r>
            <w:r w:rsidR="00C63801" w:rsidRPr="001E1999">
              <w:t xml:space="preserve">, </w:t>
            </w:r>
            <w:r w:rsidRPr="001E1999">
              <w:t>third</w:t>
            </w:r>
            <w:r w:rsidR="0016786A">
              <w:t>-</w:t>
            </w:r>
            <w:r w:rsidRPr="001E1999">
              <w:t xml:space="preserve">party operated system, </w:t>
            </w:r>
            <w:r w:rsidR="00744D0A" w:rsidRPr="001E1999">
              <w:t>adequate sensitivity</w:t>
            </w:r>
            <w:r w:rsidR="00C63801" w:rsidRPr="001E1999">
              <w:t xml:space="preserve"> (0.</w:t>
            </w:r>
            <w:r w:rsidR="0016786A" w:rsidRPr="001E1999">
              <w:t>76</w:t>
            </w:r>
            <w:r w:rsidR="0016786A">
              <w:t> </w:t>
            </w:r>
            <w:r w:rsidR="00C63801" w:rsidRPr="001E1999">
              <w:t>L/</w:t>
            </w:r>
            <w:r w:rsidR="00B257CB" w:rsidRPr="001E1999">
              <w:t>hour</w:t>
            </w:r>
            <w:r w:rsidR="00C63801" w:rsidRPr="001E1999">
              <w:t>)</w:t>
            </w:r>
            <w:r w:rsidR="00744D0A" w:rsidRPr="001E1999">
              <w:t>.</w:t>
            </w:r>
          </w:p>
        </w:tc>
        <w:tc>
          <w:tcPr>
            <w:tcW w:w="1041" w:type="dxa"/>
          </w:tcPr>
          <w:p w14:paraId="1FE82F39" w14:textId="0717EF62" w:rsidR="007B68E2" w:rsidRPr="001E1999" w:rsidRDefault="007B68E2" w:rsidP="728A4AF1">
            <w:pPr>
              <w:rPr>
                <w:rFonts w:asciiTheme="minorHAnsi" w:eastAsia="Calibri" w:hAnsiTheme="minorHAnsi" w:cstheme="minorHAnsi"/>
                <w:color w:val="000000" w:themeColor="text1"/>
                <w:sz w:val="22"/>
                <w:szCs w:val="22"/>
                <w:highlight w:val="green"/>
                <w:lang w:val="en-AU"/>
              </w:rPr>
            </w:pPr>
          </w:p>
        </w:tc>
        <w:tc>
          <w:tcPr>
            <w:tcW w:w="1130" w:type="dxa"/>
          </w:tcPr>
          <w:p w14:paraId="3126C1D7" w14:textId="77777777" w:rsidR="007B68E2" w:rsidRPr="001E1999" w:rsidRDefault="007B68E2" w:rsidP="728A4AF1">
            <w:pPr>
              <w:rPr>
                <w:rFonts w:asciiTheme="minorHAnsi" w:eastAsia="Calibri" w:hAnsiTheme="minorHAnsi" w:cstheme="minorHAnsi"/>
                <w:color w:val="000000" w:themeColor="text1"/>
                <w:sz w:val="22"/>
                <w:szCs w:val="22"/>
                <w:highlight w:val="green"/>
                <w:lang w:val="en-AU"/>
              </w:rPr>
            </w:pPr>
          </w:p>
        </w:tc>
        <w:tc>
          <w:tcPr>
            <w:tcW w:w="1654" w:type="dxa"/>
          </w:tcPr>
          <w:p w14:paraId="408CA6AE" w14:textId="627EAFAF" w:rsidR="007B68E2" w:rsidRPr="001E1999" w:rsidRDefault="007B68E2" w:rsidP="728A4AF1">
            <w:pPr>
              <w:rPr>
                <w:rFonts w:asciiTheme="minorHAnsi" w:eastAsia="Calibri" w:hAnsiTheme="minorHAnsi" w:cstheme="minorHAnsi"/>
                <w:color w:val="000000" w:themeColor="text1"/>
                <w:sz w:val="22"/>
                <w:szCs w:val="22"/>
                <w:highlight w:val="green"/>
                <w:lang w:val="en-AU"/>
              </w:rPr>
            </w:pPr>
          </w:p>
        </w:tc>
      </w:tr>
      <w:tr w:rsidR="007B68E2" w:rsidRPr="00442B7B" w14:paraId="7EF8ADC9" w14:textId="77777777" w:rsidTr="00805972">
        <w:tc>
          <w:tcPr>
            <w:tcW w:w="1797" w:type="dxa"/>
          </w:tcPr>
          <w:p w14:paraId="6D67DCF1" w14:textId="24D8C4EE" w:rsidR="007B68E2" w:rsidRPr="00BA6BAF" w:rsidRDefault="007B68E2" w:rsidP="00805972">
            <w:pPr>
              <w:pStyle w:val="RAMJOTabText"/>
            </w:pPr>
            <w:r w:rsidRPr="00BA6BAF">
              <w:t xml:space="preserve">Incident </w:t>
            </w:r>
            <w:r w:rsidR="0016786A">
              <w:t>m</w:t>
            </w:r>
            <w:r w:rsidR="0016786A" w:rsidRPr="00BA6BAF">
              <w:t xml:space="preserve">anagement </w:t>
            </w:r>
            <w:r w:rsidR="0016786A">
              <w:t>p</w:t>
            </w:r>
            <w:r w:rsidR="0016786A" w:rsidRPr="00BA6BAF">
              <w:t>rocedure</w:t>
            </w:r>
          </w:p>
          <w:p w14:paraId="40DE5E3F" w14:textId="5D148EBF" w:rsidR="00D01EE1" w:rsidRPr="00BA6BAF" w:rsidRDefault="00D01EE1" w:rsidP="00805972">
            <w:pPr>
              <w:pStyle w:val="RAMJOTabText"/>
              <w:rPr>
                <w:highlight w:val="green"/>
              </w:rPr>
            </w:pPr>
            <w:r w:rsidRPr="00BA6BAF">
              <w:t>(</w:t>
            </w:r>
            <w:r w:rsidR="0016786A">
              <w:t>s</w:t>
            </w:r>
            <w:r w:rsidR="0016786A" w:rsidRPr="00805972">
              <w:t xml:space="preserve">ubclause </w:t>
            </w:r>
            <w:r w:rsidRPr="00805972">
              <w:t>(2)(b)</w:t>
            </w:r>
            <w:r w:rsidRPr="00BA6BAF">
              <w:t>)</w:t>
            </w:r>
          </w:p>
        </w:tc>
        <w:tc>
          <w:tcPr>
            <w:tcW w:w="3394" w:type="dxa"/>
          </w:tcPr>
          <w:p w14:paraId="4110014C" w14:textId="0DC6775D" w:rsidR="006045D8" w:rsidRPr="001E1999" w:rsidRDefault="007A727A" w:rsidP="00805972">
            <w:pPr>
              <w:pStyle w:val="RAMJOTabDotListNoIndent"/>
            </w:pPr>
            <w:r w:rsidRPr="001E1999">
              <w:t xml:space="preserve">Identification of </w:t>
            </w:r>
            <w:r w:rsidR="006045D8" w:rsidRPr="001E1999">
              <w:t xml:space="preserve">steps that must </w:t>
            </w:r>
            <w:r w:rsidR="003977ED" w:rsidRPr="001E1999">
              <w:t xml:space="preserve">be followed in dealing with any leaks and spills of petroleum from the </w:t>
            </w:r>
            <w:r w:rsidR="006045D8" w:rsidRPr="001E1999">
              <w:t>UPSS</w:t>
            </w:r>
            <w:r w:rsidR="00452663" w:rsidRPr="001E1999">
              <w:t>?</w:t>
            </w:r>
          </w:p>
          <w:p w14:paraId="288B13D8" w14:textId="43486CE2" w:rsidR="007B68E2" w:rsidRPr="001E1999" w:rsidRDefault="00DD618A" w:rsidP="00805972">
            <w:pPr>
              <w:pStyle w:val="RAMJOTabDotListNoIndent"/>
            </w:pPr>
            <w:r w:rsidRPr="001E1999">
              <w:t>Is there a clear linkage and response protocol for response</w:t>
            </w:r>
            <w:r w:rsidR="00D9593F" w:rsidRPr="001E1999">
              <w:t xml:space="preserve">s to </w:t>
            </w:r>
            <w:r w:rsidRPr="001E1999">
              <w:t xml:space="preserve">the </w:t>
            </w:r>
            <w:r w:rsidR="0016786A">
              <w:t>l</w:t>
            </w:r>
            <w:r w:rsidR="0016786A" w:rsidRPr="001E1999">
              <w:t xml:space="preserve">oss </w:t>
            </w:r>
            <w:r w:rsidR="0016786A">
              <w:t>m</w:t>
            </w:r>
            <w:r w:rsidR="0016786A" w:rsidRPr="001E1999">
              <w:t xml:space="preserve">onitoring </w:t>
            </w:r>
            <w:r w:rsidR="0016786A">
              <w:t>s</w:t>
            </w:r>
            <w:r w:rsidR="0016786A" w:rsidRPr="001E1999">
              <w:t xml:space="preserve">ystem </w:t>
            </w:r>
            <w:r w:rsidRPr="001E1999">
              <w:t xml:space="preserve">and the </w:t>
            </w:r>
            <w:r w:rsidR="0016786A">
              <w:t>l</w:t>
            </w:r>
            <w:r w:rsidR="0016786A" w:rsidRPr="001E1999">
              <w:t xml:space="preserve">eak </w:t>
            </w:r>
            <w:r w:rsidR="0016786A">
              <w:t>d</w:t>
            </w:r>
            <w:r w:rsidR="0016786A" w:rsidRPr="001E1999">
              <w:t xml:space="preserve">etection </w:t>
            </w:r>
            <w:r w:rsidR="0016786A">
              <w:t>s</w:t>
            </w:r>
            <w:r w:rsidR="0016786A" w:rsidRPr="001E1999">
              <w:t>ystem</w:t>
            </w:r>
            <w:r w:rsidR="00786608" w:rsidRPr="001E1999">
              <w:t>?</w:t>
            </w:r>
          </w:p>
        </w:tc>
        <w:tc>
          <w:tcPr>
            <w:tcW w:w="1041" w:type="dxa"/>
          </w:tcPr>
          <w:p w14:paraId="676595CE" w14:textId="658B355D" w:rsidR="007B68E2" w:rsidRPr="001E1999" w:rsidRDefault="007B68E2" w:rsidP="728A4AF1">
            <w:pPr>
              <w:rPr>
                <w:rFonts w:asciiTheme="minorHAnsi" w:eastAsia="Calibri" w:hAnsiTheme="minorHAnsi" w:cstheme="minorHAnsi"/>
                <w:color w:val="000000" w:themeColor="text1"/>
                <w:sz w:val="22"/>
                <w:szCs w:val="22"/>
                <w:highlight w:val="green"/>
                <w:lang w:val="en-AU"/>
              </w:rPr>
            </w:pPr>
          </w:p>
        </w:tc>
        <w:tc>
          <w:tcPr>
            <w:tcW w:w="1130" w:type="dxa"/>
          </w:tcPr>
          <w:p w14:paraId="3A0ABA4A" w14:textId="77777777" w:rsidR="007B68E2" w:rsidRPr="001E1999" w:rsidRDefault="007B68E2" w:rsidP="728A4AF1">
            <w:pPr>
              <w:rPr>
                <w:rFonts w:asciiTheme="minorHAnsi" w:eastAsia="Calibri" w:hAnsiTheme="minorHAnsi" w:cstheme="minorHAnsi"/>
                <w:color w:val="000000" w:themeColor="text1"/>
                <w:sz w:val="22"/>
                <w:szCs w:val="22"/>
                <w:highlight w:val="green"/>
                <w:lang w:val="en-AU"/>
              </w:rPr>
            </w:pPr>
          </w:p>
        </w:tc>
        <w:tc>
          <w:tcPr>
            <w:tcW w:w="1654" w:type="dxa"/>
          </w:tcPr>
          <w:p w14:paraId="72F332AA" w14:textId="5669F5E2" w:rsidR="007B68E2" w:rsidRPr="001E1999" w:rsidRDefault="007B68E2" w:rsidP="728A4AF1">
            <w:pPr>
              <w:rPr>
                <w:rFonts w:asciiTheme="minorHAnsi" w:eastAsia="Calibri" w:hAnsiTheme="minorHAnsi" w:cstheme="minorHAnsi"/>
                <w:color w:val="000000" w:themeColor="text1"/>
                <w:sz w:val="22"/>
                <w:szCs w:val="22"/>
                <w:highlight w:val="green"/>
                <w:lang w:val="en-AU"/>
              </w:rPr>
            </w:pPr>
          </w:p>
        </w:tc>
      </w:tr>
      <w:tr w:rsidR="007B68E2" w:rsidRPr="00442B7B" w14:paraId="266F70DF" w14:textId="77777777" w:rsidTr="00805972">
        <w:tc>
          <w:tcPr>
            <w:tcW w:w="1797" w:type="dxa"/>
          </w:tcPr>
          <w:p w14:paraId="58F92E24" w14:textId="2FE6E6E4" w:rsidR="007B68E2" w:rsidRPr="00BA6BAF" w:rsidRDefault="007B68E2" w:rsidP="00805972">
            <w:pPr>
              <w:pStyle w:val="RAMJOTabText"/>
            </w:pPr>
            <w:r w:rsidRPr="00BA6BAF">
              <w:t xml:space="preserve">Maintenance </w:t>
            </w:r>
            <w:r w:rsidR="0016786A">
              <w:t>s</w:t>
            </w:r>
            <w:r w:rsidR="0016786A" w:rsidRPr="00BA6BAF">
              <w:t>chedule</w:t>
            </w:r>
          </w:p>
          <w:p w14:paraId="792BC0D9" w14:textId="0C4AD2D2" w:rsidR="004D62BA" w:rsidRPr="00BA6BAF" w:rsidRDefault="004D62BA" w:rsidP="00805972">
            <w:pPr>
              <w:pStyle w:val="RAMJOTabText"/>
              <w:rPr>
                <w:highlight w:val="green"/>
              </w:rPr>
            </w:pPr>
            <w:r w:rsidRPr="00BA6BAF">
              <w:t>(</w:t>
            </w:r>
            <w:r w:rsidR="0016786A">
              <w:t>s</w:t>
            </w:r>
            <w:r w:rsidR="0034755F" w:rsidRPr="00805972">
              <w:t>ubclause</w:t>
            </w:r>
            <w:r w:rsidR="00290343" w:rsidRPr="00805972">
              <w:t xml:space="preserve"> </w:t>
            </w:r>
            <w:r w:rsidRPr="00805972">
              <w:t>(2)(c)</w:t>
            </w:r>
            <w:r w:rsidRPr="00BA6BAF">
              <w:t>)</w:t>
            </w:r>
          </w:p>
        </w:tc>
        <w:tc>
          <w:tcPr>
            <w:tcW w:w="3394" w:type="dxa"/>
          </w:tcPr>
          <w:p w14:paraId="5A943CCC" w14:textId="77777777" w:rsidR="001C126D" w:rsidRPr="001E1999" w:rsidRDefault="008E1D5E" w:rsidP="00805972">
            <w:pPr>
              <w:pStyle w:val="RAMJOTabDotListNoIndent"/>
            </w:pPr>
            <w:r w:rsidRPr="001E1999">
              <w:t>Are there details of what maintenance is proposed to be carried out, and when, in relation to the system generally and in relation to the various gauges, indicators, leak detection systems and other measuring instruments in the system</w:t>
            </w:r>
            <w:r w:rsidR="001C126D" w:rsidRPr="001E1999">
              <w:t>?</w:t>
            </w:r>
          </w:p>
          <w:p w14:paraId="609293AA" w14:textId="7C0E6DE1" w:rsidR="00914E22" w:rsidRDefault="003034DF" w:rsidP="00805972">
            <w:pPr>
              <w:pStyle w:val="RAMJOTabDotListNoIndent"/>
              <w:rPr>
                <w:rFonts w:eastAsia="Calibri"/>
                <w:color w:val="000000" w:themeColor="text1"/>
              </w:rPr>
            </w:pPr>
            <w:r w:rsidRPr="001E1999">
              <w:rPr>
                <w:rFonts w:eastAsia="Calibri"/>
                <w:color w:val="000000" w:themeColor="text1"/>
              </w:rPr>
              <w:t>Is there an independent duly qualifie</w:t>
            </w:r>
            <w:r w:rsidR="00072F0C" w:rsidRPr="001E1999">
              <w:rPr>
                <w:rFonts w:eastAsia="Calibri"/>
                <w:color w:val="000000" w:themeColor="text1"/>
              </w:rPr>
              <w:t>d</w:t>
            </w:r>
            <w:r w:rsidRPr="001E1999">
              <w:rPr>
                <w:rFonts w:eastAsia="Calibri"/>
                <w:color w:val="000000" w:themeColor="text1"/>
              </w:rPr>
              <w:t xml:space="preserve"> contractor?</w:t>
            </w:r>
          </w:p>
          <w:p w14:paraId="789DB4C9" w14:textId="3502F5A0" w:rsidR="00914E22" w:rsidRDefault="003034DF" w:rsidP="00805972">
            <w:pPr>
              <w:pStyle w:val="RAMJOTabDotListNoIndent"/>
              <w:rPr>
                <w:rFonts w:eastAsia="Calibri"/>
                <w:color w:val="000000" w:themeColor="text1"/>
              </w:rPr>
            </w:pPr>
            <w:r w:rsidRPr="001E1999">
              <w:rPr>
                <w:rFonts w:eastAsia="Calibri"/>
                <w:color w:val="000000" w:themeColor="text1"/>
              </w:rPr>
              <w:t xml:space="preserve">Are </w:t>
            </w:r>
            <w:r w:rsidR="001C126D" w:rsidRPr="001E1999">
              <w:rPr>
                <w:rFonts w:eastAsia="Calibri"/>
                <w:color w:val="000000" w:themeColor="text1"/>
              </w:rPr>
              <w:t xml:space="preserve">maintenance </w:t>
            </w:r>
            <w:r w:rsidRPr="001E1999">
              <w:rPr>
                <w:rFonts w:eastAsia="Calibri"/>
                <w:color w:val="000000" w:themeColor="text1"/>
              </w:rPr>
              <w:t>records available?</w:t>
            </w:r>
          </w:p>
          <w:p w14:paraId="7E65D5B5" w14:textId="04BC46DE" w:rsidR="007B68E2" w:rsidRPr="001E1999" w:rsidRDefault="00021353" w:rsidP="00805972">
            <w:pPr>
              <w:pStyle w:val="RAMJOTabDotListNoIndent"/>
              <w:rPr>
                <w:rFonts w:eastAsia="Calibri"/>
                <w:color w:val="000000" w:themeColor="text1"/>
              </w:rPr>
            </w:pPr>
            <w:r w:rsidRPr="001E1999">
              <w:rPr>
                <w:rFonts w:eastAsia="Calibri"/>
                <w:color w:val="000000" w:themeColor="text1"/>
              </w:rPr>
              <w:t>Do</w:t>
            </w:r>
            <w:r w:rsidR="001C126D" w:rsidRPr="001E1999">
              <w:rPr>
                <w:rFonts w:eastAsia="Calibri"/>
                <w:color w:val="000000" w:themeColor="text1"/>
              </w:rPr>
              <w:t>es</w:t>
            </w:r>
            <w:r w:rsidRPr="001E1999">
              <w:rPr>
                <w:rFonts w:eastAsia="Calibri"/>
                <w:color w:val="000000" w:themeColor="text1"/>
              </w:rPr>
              <w:t xml:space="preserve"> the</w:t>
            </w:r>
            <w:r w:rsidR="005A331F" w:rsidRPr="001E1999">
              <w:rPr>
                <w:rFonts w:eastAsia="Calibri"/>
                <w:color w:val="000000" w:themeColor="text1"/>
              </w:rPr>
              <w:t xml:space="preserve"> maintenance contractor</w:t>
            </w:r>
            <w:r w:rsidRPr="001E1999">
              <w:rPr>
                <w:rFonts w:eastAsia="Calibri"/>
                <w:color w:val="000000" w:themeColor="text1"/>
              </w:rPr>
              <w:t xml:space="preserve"> attend the site as required</w:t>
            </w:r>
            <w:r w:rsidR="00805972">
              <w:rPr>
                <w:rFonts w:eastAsia="Calibri"/>
                <w:color w:val="000000" w:themeColor="text1"/>
              </w:rPr>
              <w:t xml:space="preserve"> or defined in the maintenance schedule</w:t>
            </w:r>
            <w:r w:rsidR="0016786A">
              <w:rPr>
                <w:rFonts w:eastAsia="Calibri"/>
                <w:color w:val="000000" w:themeColor="text1"/>
              </w:rPr>
              <w:t>?</w:t>
            </w:r>
          </w:p>
        </w:tc>
        <w:tc>
          <w:tcPr>
            <w:tcW w:w="1041" w:type="dxa"/>
          </w:tcPr>
          <w:p w14:paraId="070D881A" w14:textId="18BBF9AB" w:rsidR="007B68E2" w:rsidRPr="001E1999" w:rsidRDefault="007B68E2" w:rsidP="728A4AF1">
            <w:pPr>
              <w:rPr>
                <w:rFonts w:asciiTheme="minorHAnsi" w:eastAsia="Calibri" w:hAnsiTheme="minorHAnsi" w:cstheme="minorHAnsi"/>
                <w:color w:val="000000" w:themeColor="text1"/>
                <w:sz w:val="22"/>
                <w:szCs w:val="22"/>
                <w:highlight w:val="green"/>
                <w:lang w:val="en-AU"/>
              </w:rPr>
            </w:pPr>
          </w:p>
        </w:tc>
        <w:tc>
          <w:tcPr>
            <w:tcW w:w="1130" w:type="dxa"/>
          </w:tcPr>
          <w:p w14:paraId="796D6717" w14:textId="77777777" w:rsidR="007B68E2" w:rsidRPr="001E1999" w:rsidRDefault="007B68E2" w:rsidP="728A4AF1">
            <w:pPr>
              <w:rPr>
                <w:rFonts w:asciiTheme="minorHAnsi" w:eastAsia="Calibri" w:hAnsiTheme="minorHAnsi" w:cstheme="minorHAnsi"/>
                <w:color w:val="000000" w:themeColor="text1"/>
                <w:sz w:val="22"/>
                <w:szCs w:val="22"/>
                <w:highlight w:val="green"/>
                <w:lang w:val="en-AU"/>
              </w:rPr>
            </w:pPr>
          </w:p>
        </w:tc>
        <w:tc>
          <w:tcPr>
            <w:tcW w:w="1654" w:type="dxa"/>
          </w:tcPr>
          <w:p w14:paraId="2AB2C0A9" w14:textId="4EDFC3F5" w:rsidR="007B68E2" w:rsidRPr="001E1999" w:rsidRDefault="007B68E2" w:rsidP="728A4AF1">
            <w:pPr>
              <w:rPr>
                <w:rFonts w:asciiTheme="minorHAnsi" w:eastAsia="Calibri" w:hAnsiTheme="minorHAnsi" w:cstheme="minorHAnsi"/>
                <w:color w:val="000000" w:themeColor="text1"/>
                <w:sz w:val="22"/>
                <w:szCs w:val="22"/>
                <w:highlight w:val="green"/>
                <w:lang w:val="en-AU"/>
              </w:rPr>
            </w:pPr>
          </w:p>
        </w:tc>
      </w:tr>
      <w:tr w:rsidR="005A331F" w:rsidRPr="00442B7B" w14:paraId="391626B4" w14:textId="77777777" w:rsidTr="00805972">
        <w:tc>
          <w:tcPr>
            <w:tcW w:w="1797" w:type="dxa"/>
          </w:tcPr>
          <w:p w14:paraId="70FDE575" w14:textId="77777777" w:rsidR="005A331F" w:rsidRPr="00BA6BAF" w:rsidRDefault="005A331F" w:rsidP="00805972">
            <w:pPr>
              <w:pStyle w:val="RAMJOTabText"/>
            </w:pPr>
            <w:r w:rsidRPr="00BA6BAF">
              <w:t>Current ‘as-built’ system drawings</w:t>
            </w:r>
          </w:p>
          <w:p w14:paraId="6B575404" w14:textId="253EFE69" w:rsidR="005A331F" w:rsidRPr="00BA6BAF" w:rsidRDefault="005A331F" w:rsidP="00805972">
            <w:pPr>
              <w:pStyle w:val="RAMJOTabText"/>
            </w:pPr>
            <w:r w:rsidRPr="00BA6BAF">
              <w:t>(</w:t>
            </w:r>
            <w:r w:rsidR="0016786A">
              <w:t>s</w:t>
            </w:r>
            <w:r w:rsidR="0034755F" w:rsidRPr="00805972">
              <w:t>ubclause</w:t>
            </w:r>
            <w:r w:rsidRPr="00805972">
              <w:t xml:space="preserve"> (2)(</w:t>
            </w:r>
            <w:r w:rsidR="005A4993" w:rsidRPr="00805972">
              <w:t>d</w:t>
            </w:r>
            <w:r w:rsidRPr="00805972">
              <w:t>)</w:t>
            </w:r>
            <w:r w:rsidRPr="00BA6BAF">
              <w:t>)</w:t>
            </w:r>
          </w:p>
        </w:tc>
        <w:tc>
          <w:tcPr>
            <w:tcW w:w="3394" w:type="dxa"/>
          </w:tcPr>
          <w:p w14:paraId="5C8F34B1" w14:textId="736672F6" w:rsidR="00914E22" w:rsidRDefault="005A331F" w:rsidP="00805972">
            <w:pPr>
              <w:pStyle w:val="RAMJOTabDotListNoIndent"/>
            </w:pPr>
            <w:r w:rsidRPr="001E1999">
              <w:t>Are the drawings present?</w:t>
            </w:r>
          </w:p>
          <w:p w14:paraId="103F19B0" w14:textId="221F2D64" w:rsidR="005A331F" w:rsidRPr="001E1999" w:rsidRDefault="005A331F" w:rsidP="00805972">
            <w:pPr>
              <w:pStyle w:val="RAMJOTabDotListNoIndent"/>
            </w:pPr>
            <w:r w:rsidRPr="001E1999">
              <w:t xml:space="preserve">Are they </w:t>
            </w:r>
            <w:r w:rsidR="005A4993" w:rsidRPr="001E1999">
              <w:t xml:space="preserve">legible and </w:t>
            </w:r>
            <w:r w:rsidRPr="001E1999">
              <w:t xml:space="preserve">adequate? </w:t>
            </w:r>
          </w:p>
        </w:tc>
        <w:tc>
          <w:tcPr>
            <w:tcW w:w="1041" w:type="dxa"/>
          </w:tcPr>
          <w:p w14:paraId="5FC92EB5" w14:textId="77777777" w:rsidR="005A331F" w:rsidRPr="001E1999" w:rsidRDefault="005A331F" w:rsidP="005A331F">
            <w:pPr>
              <w:rPr>
                <w:rFonts w:asciiTheme="minorHAnsi" w:eastAsia="Calibri" w:hAnsiTheme="minorHAnsi" w:cstheme="minorHAnsi"/>
                <w:color w:val="000000" w:themeColor="text1"/>
                <w:sz w:val="22"/>
                <w:szCs w:val="22"/>
                <w:highlight w:val="green"/>
                <w:lang w:val="en-AU"/>
              </w:rPr>
            </w:pPr>
          </w:p>
        </w:tc>
        <w:tc>
          <w:tcPr>
            <w:tcW w:w="1130" w:type="dxa"/>
          </w:tcPr>
          <w:p w14:paraId="4411B151" w14:textId="77777777" w:rsidR="005A331F" w:rsidRPr="001E1999" w:rsidRDefault="005A331F" w:rsidP="005A331F">
            <w:pPr>
              <w:rPr>
                <w:rFonts w:asciiTheme="minorHAnsi" w:eastAsia="Calibri" w:hAnsiTheme="minorHAnsi" w:cstheme="minorHAnsi"/>
                <w:color w:val="000000" w:themeColor="text1"/>
                <w:sz w:val="22"/>
                <w:szCs w:val="22"/>
                <w:highlight w:val="green"/>
                <w:lang w:val="en-AU"/>
              </w:rPr>
            </w:pPr>
          </w:p>
        </w:tc>
        <w:tc>
          <w:tcPr>
            <w:tcW w:w="1654" w:type="dxa"/>
          </w:tcPr>
          <w:p w14:paraId="75CC48EA" w14:textId="77777777" w:rsidR="005A331F" w:rsidRPr="001E1999" w:rsidRDefault="005A331F" w:rsidP="005A331F">
            <w:pPr>
              <w:rPr>
                <w:rFonts w:asciiTheme="minorHAnsi" w:eastAsia="Calibri" w:hAnsiTheme="minorHAnsi" w:cstheme="minorHAnsi"/>
                <w:color w:val="000000" w:themeColor="text1"/>
                <w:sz w:val="22"/>
                <w:szCs w:val="22"/>
                <w:highlight w:val="green"/>
                <w:lang w:val="en-AU"/>
              </w:rPr>
            </w:pPr>
          </w:p>
        </w:tc>
      </w:tr>
      <w:tr w:rsidR="006472A0" w:rsidRPr="00442B7B" w14:paraId="0188BEB3" w14:textId="77777777" w:rsidTr="00805972">
        <w:tc>
          <w:tcPr>
            <w:tcW w:w="1797" w:type="dxa"/>
          </w:tcPr>
          <w:p w14:paraId="69109960" w14:textId="17E20868" w:rsidR="006472A0" w:rsidRPr="00BA6BAF" w:rsidRDefault="006472A0" w:rsidP="00805972">
            <w:pPr>
              <w:pStyle w:val="RAMJOTabText"/>
            </w:pPr>
            <w:r w:rsidRPr="00BA6BAF">
              <w:t>Plans of storage site</w:t>
            </w:r>
          </w:p>
          <w:p w14:paraId="545737F4" w14:textId="6F3CA75C" w:rsidR="006472A0" w:rsidRPr="00BA6BAF" w:rsidRDefault="006472A0" w:rsidP="00805972">
            <w:pPr>
              <w:pStyle w:val="RAMJOTabText"/>
            </w:pPr>
            <w:r w:rsidRPr="00BA6BAF">
              <w:t>(</w:t>
            </w:r>
            <w:r w:rsidR="0016786A">
              <w:t>s</w:t>
            </w:r>
            <w:r w:rsidR="0034755F" w:rsidRPr="00805972">
              <w:t xml:space="preserve">ubclause </w:t>
            </w:r>
            <w:r w:rsidRPr="00805972">
              <w:t>(2)(e)</w:t>
            </w:r>
            <w:r w:rsidRPr="00BA6BAF">
              <w:t>)</w:t>
            </w:r>
          </w:p>
        </w:tc>
        <w:tc>
          <w:tcPr>
            <w:tcW w:w="3394" w:type="dxa"/>
          </w:tcPr>
          <w:p w14:paraId="60F4D92A" w14:textId="201983EB" w:rsidR="00914E22" w:rsidRDefault="006472A0" w:rsidP="00805972">
            <w:pPr>
              <w:pStyle w:val="RAMJOTabDotListNoIndent"/>
            </w:pPr>
            <w:r w:rsidRPr="00476380">
              <w:t>Are the plans present?</w:t>
            </w:r>
          </w:p>
          <w:p w14:paraId="3551E37F" w14:textId="60AB4102" w:rsidR="00914E22" w:rsidRDefault="006472A0" w:rsidP="00805972">
            <w:pPr>
              <w:pStyle w:val="RAMJOTabDotListNoIndent"/>
            </w:pPr>
            <w:r w:rsidRPr="00476380">
              <w:t>Are they adequate?</w:t>
            </w:r>
          </w:p>
          <w:p w14:paraId="52FEFAAD" w14:textId="3A9B19D6" w:rsidR="00F5406C" w:rsidRPr="00476380" w:rsidRDefault="00F5406C" w:rsidP="00805972">
            <w:pPr>
              <w:pStyle w:val="RAMJOTabDotListNoIndent"/>
            </w:pPr>
            <w:r w:rsidRPr="00476380">
              <w:t xml:space="preserve">Do the </w:t>
            </w:r>
            <w:r w:rsidR="0016786A">
              <w:t xml:space="preserve">provided </w:t>
            </w:r>
            <w:r w:rsidR="006472A0" w:rsidRPr="00476380">
              <w:t>site plan</w:t>
            </w:r>
            <w:r w:rsidRPr="00476380">
              <w:t>s</w:t>
            </w:r>
            <w:r w:rsidR="006472A0" w:rsidRPr="00476380">
              <w:t xml:space="preserve"> clearly identif</w:t>
            </w:r>
            <w:r w:rsidRPr="00476380">
              <w:t>y</w:t>
            </w:r>
            <w:r w:rsidR="000242FF" w:rsidRPr="00476380">
              <w:t xml:space="preserve"> the following</w:t>
            </w:r>
            <w:r w:rsidR="0016786A">
              <w:t>?</w:t>
            </w:r>
          </w:p>
          <w:p w14:paraId="7BBA857C" w14:textId="6B3AED9F" w:rsidR="00914E22" w:rsidRDefault="00FE69A3" w:rsidP="00BA116E">
            <w:pPr>
              <w:pStyle w:val="RAMJOTabDotListNoIndent"/>
              <w:numPr>
                <w:ilvl w:val="1"/>
                <w:numId w:val="17"/>
              </w:numPr>
              <w:ind w:left="717"/>
            </w:pPr>
            <w:r w:rsidRPr="00476380">
              <w:t>the storage system</w:t>
            </w:r>
          </w:p>
          <w:p w14:paraId="62122702" w14:textId="4EBAE685" w:rsidR="00FE69A3" w:rsidRPr="00476380" w:rsidRDefault="00FE69A3" w:rsidP="00BA116E">
            <w:pPr>
              <w:pStyle w:val="RAMJOTabDotListNoIndent"/>
              <w:numPr>
                <w:ilvl w:val="1"/>
                <w:numId w:val="17"/>
              </w:numPr>
              <w:ind w:left="717"/>
            </w:pPr>
            <w:r w:rsidRPr="00476380">
              <w:lastRenderedPageBreak/>
              <w:t>all buildings and associated infrastructure</w:t>
            </w:r>
          </w:p>
          <w:p w14:paraId="3272FCDE" w14:textId="1F2D4CE1" w:rsidR="00914E22" w:rsidRDefault="00FE69A3" w:rsidP="00BA116E">
            <w:pPr>
              <w:pStyle w:val="RAMJOTabDotListNoIndent"/>
              <w:numPr>
                <w:ilvl w:val="1"/>
                <w:numId w:val="17"/>
              </w:numPr>
              <w:ind w:left="717"/>
            </w:pPr>
            <w:r w:rsidRPr="00476380">
              <w:t>all fences and gates</w:t>
            </w:r>
          </w:p>
          <w:p w14:paraId="31F05E92" w14:textId="1C5D91FE" w:rsidR="00914E22" w:rsidRDefault="00FE69A3" w:rsidP="00BA116E">
            <w:pPr>
              <w:pStyle w:val="RAMJOTabDotListNoIndent"/>
              <w:numPr>
                <w:ilvl w:val="1"/>
                <w:numId w:val="17"/>
              </w:numPr>
              <w:ind w:left="717"/>
            </w:pPr>
            <w:r w:rsidRPr="00476380">
              <w:t>all groundwater monitoring wells (including any codes or symbols by which they are designated)</w:t>
            </w:r>
          </w:p>
          <w:p w14:paraId="12EB6FFE" w14:textId="1133224F" w:rsidR="00914E22" w:rsidRDefault="00FE69A3" w:rsidP="00BA116E">
            <w:pPr>
              <w:pStyle w:val="RAMJOTabDotListNoIndent"/>
              <w:numPr>
                <w:ilvl w:val="1"/>
                <w:numId w:val="17"/>
              </w:numPr>
              <w:ind w:left="717"/>
            </w:pPr>
            <w:r w:rsidRPr="00476380">
              <w:t>any unsealed ground surfaces</w:t>
            </w:r>
          </w:p>
          <w:p w14:paraId="72FC4612" w14:textId="71B7E55F" w:rsidR="006472A0" w:rsidRPr="00476380" w:rsidRDefault="00FE69A3" w:rsidP="00BA116E">
            <w:pPr>
              <w:pStyle w:val="RAMJOTabDotListNoIndent"/>
              <w:numPr>
                <w:ilvl w:val="1"/>
                <w:numId w:val="17"/>
              </w:numPr>
              <w:ind w:left="717"/>
            </w:pPr>
            <w:r w:rsidRPr="00476380">
              <w:t>all drainage and services</w:t>
            </w:r>
            <w:r w:rsidR="0016786A">
              <w:t>.</w:t>
            </w:r>
          </w:p>
        </w:tc>
        <w:tc>
          <w:tcPr>
            <w:tcW w:w="1041" w:type="dxa"/>
          </w:tcPr>
          <w:p w14:paraId="48F9BF6C" w14:textId="162A61F2" w:rsidR="006472A0" w:rsidRPr="00442B7B" w:rsidRDefault="006472A0" w:rsidP="006472A0">
            <w:pPr>
              <w:rPr>
                <w:rFonts w:asciiTheme="minorHAnsi" w:eastAsia="Calibri" w:hAnsiTheme="minorHAnsi" w:cs="Calibri"/>
                <w:color w:val="000000" w:themeColor="text1"/>
                <w:sz w:val="22"/>
                <w:szCs w:val="22"/>
                <w:highlight w:val="green"/>
                <w:lang w:val="en-AU"/>
              </w:rPr>
            </w:pPr>
          </w:p>
        </w:tc>
        <w:tc>
          <w:tcPr>
            <w:tcW w:w="1130" w:type="dxa"/>
          </w:tcPr>
          <w:p w14:paraId="2C287439" w14:textId="77777777" w:rsidR="006472A0" w:rsidRPr="00442B7B" w:rsidRDefault="006472A0" w:rsidP="006472A0">
            <w:pPr>
              <w:rPr>
                <w:rFonts w:eastAsia="Calibri" w:cs="Calibri"/>
                <w:color w:val="000000" w:themeColor="text1"/>
                <w:highlight w:val="green"/>
                <w:lang w:val="en-AU"/>
              </w:rPr>
            </w:pPr>
          </w:p>
        </w:tc>
        <w:tc>
          <w:tcPr>
            <w:tcW w:w="1654" w:type="dxa"/>
          </w:tcPr>
          <w:p w14:paraId="36305955" w14:textId="447DE0DE" w:rsidR="006472A0" w:rsidRPr="00442B7B" w:rsidRDefault="006472A0" w:rsidP="006472A0">
            <w:pPr>
              <w:rPr>
                <w:rFonts w:asciiTheme="minorHAnsi" w:eastAsia="Calibri" w:hAnsiTheme="minorHAnsi" w:cs="Calibri"/>
                <w:color w:val="000000" w:themeColor="text1"/>
                <w:sz w:val="22"/>
                <w:szCs w:val="22"/>
                <w:highlight w:val="green"/>
                <w:lang w:val="en-AU"/>
              </w:rPr>
            </w:pPr>
          </w:p>
        </w:tc>
      </w:tr>
      <w:tr w:rsidR="00295A4F" w:rsidRPr="00442B7B" w14:paraId="654A457B" w14:textId="77777777" w:rsidTr="00805972">
        <w:tc>
          <w:tcPr>
            <w:tcW w:w="1797" w:type="dxa"/>
          </w:tcPr>
          <w:p w14:paraId="3B7C5B9A" w14:textId="36E761F4" w:rsidR="003B6E8E" w:rsidRPr="00BA6BAF" w:rsidRDefault="004A2C3B" w:rsidP="00805972">
            <w:pPr>
              <w:pStyle w:val="RAMJOTabText"/>
            </w:pPr>
            <w:r w:rsidRPr="00BA6BAF">
              <w:t>A copy of each industry standard that ha</w:t>
            </w:r>
            <w:r w:rsidR="006C45E9" w:rsidRPr="00BA6BAF">
              <w:t>s</w:t>
            </w:r>
            <w:r w:rsidRPr="00BA6BAF">
              <w:t xml:space="preserve"> been </w:t>
            </w:r>
            <w:r w:rsidR="00F26C0B" w:rsidRPr="00BA6BAF">
              <w:t>provided</w:t>
            </w:r>
          </w:p>
          <w:p w14:paraId="22E3E7BA" w14:textId="40BE0D93" w:rsidR="00295A4F" w:rsidRPr="00BA6BAF" w:rsidRDefault="003B6E8E" w:rsidP="00805972">
            <w:pPr>
              <w:pStyle w:val="RAMJOTabText"/>
            </w:pPr>
            <w:r w:rsidRPr="00BA6BAF">
              <w:t>(</w:t>
            </w:r>
            <w:r w:rsidR="0016786A">
              <w:t>s</w:t>
            </w:r>
            <w:r w:rsidR="00A80621" w:rsidRPr="00805972">
              <w:t xml:space="preserve">ubclause </w:t>
            </w:r>
            <w:r w:rsidRPr="00805972">
              <w:t>(2)(f)</w:t>
            </w:r>
            <w:r w:rsidRPr="00BA6BAF">
              <w:t>)</w:t>
            </w:r>
          </w:p>
        </w:tc>
        <w:tc>
          <w:tcPr>
            <w:tcW w:w="3394" w:type="dxa"/>
          </w:tcPr>
          <w:p w14:paraId="466F6AB7" w14:textId="77777777" w:rsidR="00DE6584" w:rsidRPr="00476380" w:rsidRDefault="00BB6C61" w:rsidP="00805972">
            <w:pPr>
              <w:pStyle w:val="RAMJOTabDotListNoIndent"/>
            </w:pPr>
            <w:r w:rsidRPr="00476380">
              <w:t>The standards must be listed in connection with each of the following:</w:t>
            </w:r>
          </w:p>
          <w:p w14:paraId="434C0EE2" w14:textId="561B91D9" w:rsidR="00914E22" w:rsidRDefault="00DE6584" w:rsidP="00BA116E">
            <w:pPr>
              <w:pStyle w:val="RAMJOTabDotListNoIndent"/>
              <w:numPr>
                <w:ilvl w:val="1"/>
                <w:numId w:val="17"/>
              </w:numPr>
              <w:ind w:left="717"/>
            </w:pPr>
            <w:r w:rsidRPr="00476380">
              <w:t>the design of the system</w:t>
            </w:r>
          </w:p>
          <w:p w14:paraId="2AABAE5D" w14:textId="77777777" w:rsidR="00DE6584" w:rsidRPr="00476380" w:rsidRDefault="00DE6584" w:rsidP="00BA116E">
            <w:pPr>
              <w:pStyle w:val="RAMJOTabDotListNoIndent"/>
              <w:numPr>
                <w:ilvl w:val="1"/>
                <w:numId w:val="17"/>
              </w:numPr>
              <w:ind w:left="717"/>
              <w:rPr>
                <w:rFonts w:eastAsia="Calibri"/>
                <w:color w:val="000000" w:themeColor="text1"/>
              </w:rPr>
            </w:pPr>
            <w:r w:rsidRPr="00476380">
              <w:t>the installation of the system</w:t>
            </w:r>
          </w:p>
          <w:p w14:paraId="353B7A46" w14:textId="5DD419CC" w:rsidR="00914E22" w:rsidRDefault="00DE6584" w:rsidP="00BA116E">
            <w:pPr>
              <w:pStyle w:val="RAMJOTabDotListNoIndent"/>
              <w:numPr>
                <w:ilvl w:val="1"/>
                <w:numId w:val="17"/>
              </w:numPr>
              <w:ind w:left="717"/>
            </w:pPr>
            <w:r w:rsidRPr="00476380">
              <w:t>the design of any modification</w:t>
            </w:r>
          </w:p>
          <w:p w14:paraId="3906D662" w14:textId="0DCC15A9" w:rsidR="004A2C3B" w:rsidRPr="00476380" w:rsidRDefault="00DE6584" w:rsidP="00BA116E">
            <w:pPr>
              <w:pStyle w:val="RAMJOTabDotListNoIndent"/>
              <w:numPr>
                <w:ilvl w:val="1"/>
                <w:numId w:val="17"/>
              </w:numPr>
              <w:ind w:left="717"/>
              <w:rPr>
                <w:rFonts w:eastAsia="Calibri"/>
                <w:color w:val="000000" w:themeColor="text1"/>
              </w:rPr>
            </w:pPr>
            <w:r w:rsidRPr="00476380">
              <w:t>the implementation of any modification</w:t>
            </w:r>
            <w:r w:rsidR="0016786A">
              <w:t>.</w:t>
            </w:r>
          </w:p>
          <w:p w14:paraId="50BB0C68" w14:textId="2FDC6CC6" w:rsidR="00914E22" w:rsidRDefault="00295A4F" w:rsidP="00805972">
            <w:pPr>
              <w:pStyle w:val="RAMJOTabDotListNoIndent"/>
            </w:pPr>
            <w:r w:rsidRPr="00476380">
              <w:t xml:space="preserve">Have the appropriate </w:t>
            </w:r>
            <w:r w:rsidR="0016786A">
              <w:t>s</w:t>
            </w:r>
            <w:r w:rsidRPr="00476380">
              <w:t>tandards been used and referenced?</w:t>
            </w:r>
          </w:p>
          <w:p w14:paraId="5202EAEA" w14:textId="77777777" w:rsidR="00295A4F" w:rsidRPr="00476380" w:rsidRDefault="00295A4F" w:rsidP="00805972">
            <w:pPr>
              <w:pStyle w:val="RAMJOTabDotListNoIndent"/>
            </w:pPr>
            <w:r w:rsidRPr="00476380">
              <w:t>Is there evidence that they have been followed?</w:t>
            </w:r>
          </w:p>
          <w:p w14:paraId="1C3D8146" w14:textId="0AE017EF" w:rsidR="004A2C3B" w:rsidRPr="00476380" w:rsidRDefault="004A2C3B" w:rsidP="00295A4F">
            <w:pPr>
              <w:rPr>
                <w:rFonts w:asciiTheme="minorHAnsi" w:eastAsia="Calibri" w:hAnsiTheme="minorHAnsi" w:cstheme="minorHAnsi"/>
                <w:color w:val="000000" w:themeColor="text1"/>
                <w:sz w:val="22"/>
                <w:szCs w:val="22"/>
                <w:lang w:val="en-AU"/>
              </w:rPr>
            </w:pPr>
          </w:p>
        </w:tc>
        <w:tc>
          <w:tcPr>
            <w:tcW w:w="1041" w:type="dxa"/>
          </w:tcPr>
          <w:p w14:paraId="7E951578" w14:textId="77777777" w:rsidR="00295A4F" w:rsidRPr="00442B7B" w:rsidRDefault="00295A4F" w:rsidP="00295A4F">
            <w:pPr>
              <w:rPr>
                <w:rFonts w:eastAsia="Calibri" w:cs="Calibri"/>
                <w:color w:val="000000" w:themeColor="text1"/>
                <w:highlight w:val="green"/>
                <w:lang w:val="en-AU"/>
              </w:rPr>
            </w:pPr>
          </w:p>
        </w:tc>
        <w:tc>
          <w:tcPr>
            <w:tcW w:w="1130" w:type="dxa"/>
          </w:tcPr>
          <w:p w14:paraId="3865A1E4" w14:textId="77777777" w:rsidR="00295A4F" w:rsidRPr="00442B7B" w:rsidRDefault="00295A4F" w:rsidP="00295A4F">
            <w:pPr>
              <w:rPr>
                <w:rFonts w:eastAsia="Calibri" w:cs="Calibri"/>
                <w:color w:val="000000" w:themeColor="text1"/>
                <w:highlight w:val="green"/>
                <w:lang w:val="en-AU"/>
              </w:rPr>
            </w:pPr>
          </w:p>
        </w:tc>
        <w:tc>
          <w:tcPr>
            <w:tcW w:w="1654" w:type="dxa"/>
          </w:tcPr>
          <w:p w14:paraId="2E008710" w14:textId="77777777" w:rsidR="00295A4F" w:rsidRPr="00442B7B" w:rsidRDefault="00295A4F" w:rsidP="00295A4F">
            <w:pPr>
              <w:rPr>
                <w:rFonts w:eastAsia="Calibri" w:cs="Calibri"/>
                <w:color w:val="000000" w:themeColor="text1"/>
                <w:highlight w:val="green"/>
                <w:lang w:val="en-AU"/>
              </w:rPr>
            </w:pPr>
          </w:p>
        </w:tc>
      </w:tr>
      <w:tr w:rsidR="00295A4F" w:rsidRPr="00442B7B" w14:paraId="6AF9979A" w14:textId="77777777" w:rsidTr="00805972">
        <w:tc>
          <w:tcPr>
            <w:tcW w:w="1797" w:type="dxa"/>
          </w:tcPr>
          <w:p w14:paraId="4D668A0E" w14:textId="7B6986F4" w:rsidR="00295A4F" w:rsidRPr="00BA6BAF" w:rsidRDefault="00FF65CD" w:rsidP="00805972">
            <w:pPr>
              <w:pStyle w:val="RAMJOTabText"/>
            </w:pPr>
            <w:r w:rsidRPr="00BA6BAF">
              <w:t>Specifications of the UPSS</w:t>
            </w:r>
            <w:r w:rsidR="00F92EE2" w:rsidRPr="00BA6BAF">
              <w:t xml:space="preserve"> are provided</w:t>
            </w:r>
          </w:p>
          <w:p w14:paraId="20590EBD" w14:textId="004FB9E4" w:rsidR="00FF65CD" w:rsidRPr="00BA6BAF" w:rsidRDefault="00FF65CD" w:rsidP="00805972">
            <w:pPr>
              <w:pStyle w:val="RAMJOTabText"/>
              <w:rPr>
                <w:highlight w:val="green"/>
              </w:rPr>
            </w:pPr>
            <w:r w:rsidRPr="00BA6BAF">
              <w:t>(</w:t>
            </w:r>
            <w:r w:rsidR="0016786A">
              <w:t>s</w:t>
            </w:r>
            <w:r w:rsidR="0016786A" w:rsidRPr="00805972">
              <w:t xml:space="preserve">ubclause </w:t>
            </w:r>
            <w:r w:rsidRPr="00805972">
              <w:t>(2)(</w:t>
            </w:r>
            <w:r w:rsidR="00DA1997" w:rsidRPr="00805972">
              <w:t>g</w:t>
            </w:r>
            <w:r w:rsidRPr="00805972">
              <w:t>)</w:t>
            </w:r>
            <w:r w:rsidRPr="00BA6BAF">
              <w:t>)</w:t>
            </w:r>
          </w:p>
        </w:tc>
        <w:tc>
          <w:tcPr>
            <w:tcW w:w="3394" w:type="dxa"/>
          </w:tcPr>
          <w:p w14:paraId="6F1F5905" w14:textId="5206ADA0" w:rsidR="006E46E5" w:rsidRPr="00476380" w:rsidRDefault="006E46E5" w:rsidP="00805972">
            <w:pPr>
              <w:pStyle w:val="RAMJOTabDotList"/>
              <w:ind w:left="360"/>
            </w:pPr>
            <w:r w:rsidRPr="00476380">
              <w:t xml:space="preserve">Is there a copy of each of the following </w:t>
            </w:r>
            <w:r w:rsidR="000242FF" w:rsidRPr="00476380">
              <w:t>specifications?</w:t>
            </w:r>
          </w:p>
          <w:p w14:paraId="48987951" w14:textId="1C72E36E" w:rsidR="00123114" w:rsidRPr="00476380" w:rsidRDefault="006E46E5" w:rsidP="00BA116E">
            <w:pPr>
              <w:pStyle w:val="RAMJOTabDotList"/>
              <w:numPr>
                <w:ilvl w:val="1"/>
                <w:numId w:val="17"/>
              </w:numPr>
              <w:ind w:left="717"/>
            </w:pPr>
            <w:r w:rsidRPr="00476380">
              <w:t>the design specifications for the system</w:t>
            </w:r>
          </w:p>
          <w:p w14:paraId="12094FD1" w14:textId="77777777" w:rsidR="00123114" w:rsidRPr="00476380" w:rsidRDefault="006E46E5" w:rsidP="00BA116E">
            <w:pPr>
              <w:pStyle w:val="RAMJOTabDotList"/>
              <w:numPr>
                <w:ilvl w:val="1"/>
                <w:numId w:val="17"/>
              </w:numPr>
              <w:ind w:left="717"/>
              <w:rPr>
                <w:rFonts w:eastAsia="Calibri"/>
                <w:color w:val="000000" w:themeColor="text1"/>
              </w:rPr>
            </w:pPr>
            <w:r w:rsidRPr="00476380">
              <w:t>the installation specifications for the system</w:t>
            </w:r>
          </w:p>
          <w:p w14:paraId="56124418" w14:textId="77777777" w:rsidR="00123114" w:rsidRPr="00476380" w:rsidRDefault="006E46E5" w:rsidP="00BA116E">
            <w:pPr>
              <w:pStyle w:val="RAMJOTabDotList"/>
              <w:numPr>
                <w:ilvl w:val="1"/>
                <w:numId w:val="17"/>
              </w:numPr>
              <w:ind w:left="717"/>
              <w:rPr>
                <w:rFonts w:eastAsia="Calibri"/>
                <w:color w:val="000000" w:themeColor="text1"/>
              </w:rPr>
            </w:pPr>
            <w:r w:rsidRPr="00476380">
              <w:t>the design specifications for any modification</w:t>
            </w:r>
          </w:p>
          <w:p w14:paraId="3F9DDBD5" w14:textId="4F247059" w:rsidR="00483386" w:rsidRPr="00476380" w:rsidRDefault="006E46E5" w:rsidP="00BA116E">
            <w:pPr>
              <w:pStyle w:val="RAMJOTabDotList"/>
              <w:numPr>
                <w:ilvl w:val="1"/>
                <w:numId w:val="17"/>
              </w:numPr>
              <w:ind w:left="717"/>
              <w:rPr>
                <w:rFonts w:eastAsia="Calibri"/>
                <w:color w:val="000000" w:themeColor="text1"/>
              </w:rPr>
            </w:pPr>
            <w:r w:rsidRPr="00476380">
              <w:t>the implementation specifications for any modification</w:t>
            </w:r>
            <w:r w:rsidR="0016786A">
              <w:t>.</w:t>
            </w:r>
          </w:p>
          <w:p w14:paraId="30283CEC" w14:textId="10FB6C1E" w:rsidR="00914E22" w:rsidRDefault="00FF65CD" w:rsidP="00805972">
            <w:pPr>
              <w:pStyle w:val="RAMJOTabDotList"/>
              <w:ind w:left="360"/>
            </w:pPr>
            <w:r w:rsidRPr="00476380">
              <w:t>Are the specifications included?</w:t>
            </w:r>
          </w:p>
          <w:p w14:paraId="45AC0694" w14:textId="186F6C1C" w:rsidR="00CB54BF" w:rsidRPr="00476380" w:rsidRDefault="00FF65CD" w:rsidP="00805972">
            <w:pPr>
              <w:pStyle w:val="RAMJOTabDotList"/>
              <w:ind w:left="360"/>
            </w:pPr>
            <w:r w:rsidRPr="00476380">
              <w:t xml:space="preserve">Do they match the actual site </w:t>
            </w:r>
            <w:r w:rsidR="00014716">
              <w:t xml:space="preserve">UPSS </w:t>
            </w:r>
            <w:r w:rsidRPr="00476380">
              <w:t>infrastructure</w:t>
            </w:r>
            <w:r w:rsidR="009566C0" w:rsidRPr="00476380">
              <w:t xml:space="preserve"> (</w:t>
            </w:r>
            <w:r w:rsidR="00165C81">
              <w:t>that is,</w:t>
            </w:r>
            <w:r w:rsidR="001D6C60" w:rsidRPr="00476380">
              <w:t xml:space="preserve"> </w:t>
            </w:r>
            <w:r w:rsidR="0016786A">
              <w:t xml:space="preserve">the </w:t>
            </w:r>
            <w:r w:rsidR="001D6C60" w:rsidRPr="00476380">
              <w:t>make</w:t>
            </w:r>
            <w:r w:rsidR="0016786A">
              <w:t>s</w:t>
            </w:r>
            <w:r w:rsidRPr="00476380">
              <w:t>, model</w:t>
            </w:r>
            <w:r w:rsidR="0016786A">
              <w:t>s</w:t>
            </w:r>
            <w:r w:rsidRPr="00476380">
              <w:t>, serial number</w:t>
            </w:r>
            <w:r w:rsidR="0016786A">
              <w:t>s</w:t>
            </w:r>
            <w:r w:rsidRPr="00476380">
              <w:t xml:space="preserve"> of the </w:t>
            </w:r>
            <w:r w:rsidR="001D6C60" w:rsidRPr="00476380">
              <w:t>UPSS components)</w:t>
            </w:r>
            <w:r w:rsidR="00CB54BF" w:rsidRPr="00476380">
              <w:t>?</w:t>
            </w:r>
          </w:p>
          <w:p w14:paraId="10A2AF35" w14:textId="53F0E957" w:rsidR="00295A4F" w:rsidRPr="00476380" w:rsidRDefault="00FF65CD" w:rsidP="00805972">
            <w:pPr>
              <w:pStyle w:val="RAMJOTabDotList"/>
              <w:ind w:left="360"/>
            </w:pPr>
            <w:r w:rsidRPr="00476380">
              <w:t>Are third</w:t>
            </w:r>
            <w:r w:rsidR="0016786A">
              <w:t>-</w:t>
            </w:r>
            <w:r w:rsidRPr="00476380">
              <w:t xml:space="preserve">party providers </w:t>
            </w:r>
            <w:r w:rsidR="0016786A">
              <w:t>and</w:t>
            </w:r>
            <w:r w:rsidR="0016786A" w:rsidRPr="00476380">
              <w:t xml:space="preserve"> </w:t>
            </w:r>
            <w:r w:rsidRPr="00476380">
              <w:t>operators listed and contactable for this information</w:t>
            </w:r>
            <w:r w:rsidR="00CB54BF" w:rsidRPr="00476380">
              <w:t>?</w:t>
            </w:r>
          </w:p>
        </w:tc>
        <w:tc>
          <w:tcPr>
            <w:tcW w:w="1041" w:type="dxa"/>
          </w:tcPr>
          <w:p w14:paraId="32180049" w14:textId="06D41127" w:rsidR="00295A4F" w:rsidRPr="00442B7B" w:rsidRDefault="00295A4F" w:rsidP="00295A4F">
            <w:pPr>
              <w:rPr>
                <w:rFonts w:asciiTheme="minorHAnsi" w:eastAsia="Calibri" w:hAnsiTheme="minorHAnsi" w:cs="Calibri"/>
                <w:color w:val="000000" w:themeColor="text1"/>
                <w:sz w:val="22"/>
                <w:szCs w:val="22"/>
                <w:highlight w:val="green"/>
                <w:lang w:val="en-AU"/>
              </w:rPr>
            </w:pPr>
          </w:p>
        </w:tc>
        <w:tc>
          <w:tcPr>
            <w:tcW w:w="1130" w:type="dxa"/>
          </w:tcPr>
          <w:p w14:paraId="32549C33" w14:textId="77777777" w:rsidR="00295A4F" w:rsidRPr="00442B7B" w:rsidRDefault="00295A4F" w:rsidP="00295A4F">
            <w:pPr>
              <w:rPr>
                <w:rFonts w:eastAsia="Calibri" w:cs="Calibri"/>
                <w:color w:val="000000" w:themeColor="text1"/>
                <w:highlight w:val="green"/>
                <w:lang w:val="en-AU"/>
              </w:rPr>
            </w:pPr>
          </w:p>
        </w:tc>
        <w:tc>
          <w:tcPr>
            <w:tcW w:w="1654" w:type="dxa"/>
          </w:tcPr>
          <w:p w14:paraId="7A727AD0" w14:textId="2EF97044" w:rsidR="00295A4F" w:rsidRPr="00442B7B" w:rsidRDefault="00295A4F" w:rsidP="00295A4F">
            <w:pPr>
              <w:rPr>
                <w:rFonts w:asciiTheme="minorHAnsi" w:eastAsia="Calibri" w:hAnsiTheme="minorHAnsi" w:cs="Calibri"/>
                <w:color w:val="000000" w:themeColor="text1"/>
                <w:sz w:val="22"/>
                <w:szCs w:val="22"/>
                <w:highlight w:val="green"/>
                <w:lang w:val="en-AU"/>
              </w:rPr>
            </w:pPr>
          </w:p>
        </w:tc>
      </w:tr>
      <w:tr w:rsidR="00295A4F" w:rsidRPr="00442B7B" w14:paraId="33C32332" w14:textId="77777777" w:rsidTr="00805972">
        <w:tc>
          <w:tcPr>
            <w:tcW w:w="1797" w:type="dxa"/>
          </w:tcPr>
          <w:p w14:paraId="63CD7DB6" w14:textId="2E3430D7" w:rsidR="00914E22" w:rsidRPr="00BA6BAF" w:rsidRDefault="00616374" w:rsidP="00805972">
            <w:pPr>
              <w:pStyle w:val="RAMJOTabText"/>
            </w:pPr>
            <w:r w:rsidRPr="00BA6BAF">
              <w:t>A</w:t>
            </w:r>
            <w:r w:rsidR="004E6CC7" w:rsidRPr="00BA6BAF">
              <w:t xml:space="preserve"> record</w:t>
            </w:r>
            <w:r w:rsidRPr="00BA6BAF">
              <w:t xml:space="preserve"> of employee site induction </w:t>
            </w:r>
            <w:r w:rsidR="00E45C75" w:rsidRPr="00BA6BAF">
              <w:t>and incident management training that has been undertaken on the site</w:t>
            </w:r>
          </w:p>
          <w:p w14:paraId="10F43CB2" w14:textId="23426E2A" w:rsidR="00295A4F" w:rsidRPr="00BA6BAF" w:rsidRDefault="00E45C75" w:rsidP="00805972">
            <w:pPr>
              <w:pStyle w:val="RAMJOTabText"/>
              <w:rPr>
                <w:highlight w:val="green"/>
              </w:rPr>
            </w:pPr>
            <w:r w:rsidRPr="00BA6BAF">
              <w:t>(</w:t>
            </w:r>
            <w:r w:rsidR="0016786A">
              <w:t>s</w:t>
            </w:r>
            <w:r w:rsidR="0016786A" w:rsidRPr="00805972">
              <w:t xml:space="preserve">ubclause </w:t>
            </w:r>
            <w:r w:rsidRPr="00805972">
              <w:t>(2)(</w:t>
            </w:r>
            <w:r w:rsidR="00A91C55" w:rsidRPr="00805972">
              <w:t>h</w:t>
            </w:r>
            <w:r w:rsidRPr="00805972">
              <w:t>)</w:t>
            </w:r>
            <w:r w:rsidRPr="00BA6BAF">
              <w:t>)</w:t>
            </w:r>
          </w:p>
        </w:tc>
        <w:tc>
          <w:tcPr>
            <w:tcW w:w="3394" w:type="dxa"/>
          </w:tcPr>
          <w:p w14:paraId="40A7E697" w14:textId="13ED0AC0" w:rsidR="00914E22" w:rsidRDefault="00D61DAF" w:rsidP="00805972">
            <w:pPr>
              <w:pStyle w:val="RAMJOTabDotListNoIndent"/>
            </w:pPr>
            <w:r w:rsidRPr="00476380">
              <w:t>Are</w:t>
            </w:r>
            <w:r w:rsidR="00A91C55" w:rsidRPr="00476380">
              <w:t xml:space="preserve"> there </w:t>
            </w:r>
            <w:r w:rsidR="004E6CC7" w:rsidRPr="00476380">
              <w:t>records</w:t>
            </w:r>
            <w:r w:rsidR="00A91C55" w:rsidRPr="00476380">
              <w:t>?</w:t>
            </w:r>
          </w:p>
          <w:p w14:paraId="5B522059" w14:textId="09D1A52C" w:rsidR="00A66D39" w:rsidRPr="00476380" w:rsidRDefault="00D61DAF" w:rsidP="00805972">
            <w:pPr>
              <w:pStyle w:val="RAMJOTabDotListNoIndent"/>
            </w:pPr>
            <w:r w:rsidRPr="00476380">
              <w:t>Is the</w:t>
            </w:r>
            <w:r w:rsidR="00A66D39" w:rsidRPr="00476380">
              <w:t xml:space="preserve"> induction</w:t>
            </w:r>
            <w:r w:rsidRPr="00476380">
              <w:t xml:space="preserve"> </w:t>
            </w:r>
            <w:r w:rsidR="004E6CC7" w:rsidRPr="00476380">
              <w:t xml:space="preserve">record </w:t>
            </w:r>
            <w:r w:rsidRPr="00476380">
              <w:t>adequate</w:t>
            </w:r>
            <w:r w:rsidR="00A91C55" w:rsidRPr="00476380">
              <w:t>?</w:t>
            </w:r>
          </w:p>
          <w:p w14:paraId="0614AD35" w14:textId="4ABA3D2C" w:rsidR="00A91C55" w:rsidRPr="00476380" w:rsidRDefault="00D61DAF" w:rsidP="00805972">
            <w:pPr>
              <w:pStyle w:val="RAMJOTabDotListNoIndent"/>
            </w:pPr>
            <w:r w:rsidRPr="00476380">
              <w:t xml:space="preserve">Is the incident management training </w:t>
            </w:r>
            <w:r w:rsidR="004E6CC7" w:rsidRPr="00476380">
              <w:t xml:space="preserve">record </w:t>
            </w:r>
            <w:r w:rsidRPr="00476380">
              <w:t>adequate?</w:t>
            </w:r>
          </w:p>
          <w:p w14:paraId="7D9FF152" w14:textId="02581173" w:rsidR="00A91C55" w:rsidRPr="00476380" w:rsidRDefault="00AB4248" w:rsidP="00805972">
            <w:pPr>
              <w:pStyle w:val="RAMJOTabDotListNoIndent"/>
            </w:pPr>
            <w:r w:rsidRPr="00476380">
              <w:t xml:space="preserve">Are the </w:t>
            </w:r>
            <w:r w:rsidR="004E6CC7" w:rsidRPr="00476380">
              <w:t xml:space="preserve">records </w:t>
            </w:r>
            <w:r w:rsidR="00A91C55" w:rsidRPr="00476380">
              <w:t>up to date?</w:t>
            </w:r>
          </w:p>
          <w:p w14:paraId="496D6FE9" w14:textId="2A6E3164" w:rsidR="00A91C55" w:rsidRPr="00476380" w:rsidRDefault="00AB4248" w:rsidP="00805972">
            <w:pPr>
              <w:pStyle w:val="RAMJOTabDotListNoIndent"/>
            </w:pPr>
            <w:r w:rsidRPr="00476380">
              <w:t xml:space="preserve">Do the </w:t>
            </w:r>
            <w:r w:rsidR="00A62DEB" w:rsidRPr="00476380">
              <w:t xml:space="preserve">records </w:t>
            </w:r>
            <w:r w:rsidRPr="00476380">
              <w:t>list competencies that the</w:t>
            </w:r>
            <w:r w:rsidR="005B0B71" w:rsidRPr="00476380">
              <w:t xml:space="preserve"> training provides</w:t>
            </w:r>
            <w:r w:rsidR="00A62DEB" w:rsidRPr="00476380">
              <w:t xml:space="preserve">, </w:t>
            </w:r>
            <w:r w:rsidR="005B0B71" w:rsidRPr="00476380">
              <w:t>what the training allows an employee to do</w:t>
            </w:r>
            <w:r w:rsidR="003701AA" w:rsidRPr="00476380">
              <w:t xml:space="preserve">, </w:t>
            </w:r>
            <w:r w:rsidR="005B0B71" w:rsidRPr="00476380">
              <w:t xml:space="preserve">or </w:t>
            </w:r>
            <w:r w:rsidR="005B0B71" w:rsidRPr="00476380">
              <w:lastRenderedPageBreak/>
              <w:t>what action the employee can take?</w:t>
            </w:r>
          </w:p>
        </w:tc>
        <w:tc>
          <w:tcPr>
            <w:tcW w:w="1041" w:type="dxa"/>
          </w:tcPr>
          <w:p w14:paraId="7CBB022C" w14:textId="160B4547" w:rsidR="00295A4F" w:rsidRPr="00442B7B" w:rsidRDefault="00295A4F" w:rsidP="00295A4F">
            <w:pPr>
              <w:rPr>
                <w:rFonts w:asciiTheme="minorHAnsi" w:eastAsia="Calibri" w:hAnsiTheme="minorHAnsi" w:cs="Calibri"/>
                <w:color w:val="000000" w:themeColor="text1"/>
                <w:sz w:val="22"/>
                <w:szCs w:val="22"/>
                <w:highlight w:val="green"/>
                <w:lang w:val="en-AU"/>
              </w:rPr>
            </w:pPr>
          </w:p>
        </w:tc>
        <w:tc>
          <w:tcPr>
            <w:tcW w:w="1130" w:type="dxa"/>
          </w:tcPr>
          <w:p w14:paraId="70F9CEBB" w14:textId="77777777" w:rsidR="00295A4F" w:rsidRPr="00442B7B" w:rsidRDefault="00295A4F" w:rsidP="00295A4F">
            <w:pPr>
              <w:rPr>
                <w:rFonts w:eastAsia="Calibri" w:cs="Calibri"/>
                <w:color w:val="000000" w:themeColor="text1"/>
                <w:highlight w:val="green"/>
                <w:lang w:val="en-AU"/>
              </w:rPr>
            </w:pPr>
          </w:p>
        </w:tc>
        <w:tc>
          <w:tcPr>
            <w:tcW w:w="1654" w:type="dxa"/>
          </w:tcPr>
          <w:p w14:paraId="25FFF294" w14:textId="10679633" w:rsidR="00295A4F" w:rsidRPr="00442B7B" w:rsidRDefault="00295A4F" w:rsidP="00295A4F">
            <w:pPr>
              <w:rPr>
                <w:rFonts w:asciiTheme="minorHAnsi" w:eastAsia="Calibri" w:hAnsiTheme="minorHAnsi" w:cs="Calibri"/>
                <w:color w:val="000000" w:themeColor="text1"/>
                <w:sz w:val="22"/>
                <w:szCs w:val="22"/>
                <w:highlight w:val="green"/>
                <w:lang w:val="en-AU"/>
              </w:rPr>
            </w:pPr>
          </w:p>
        </w:tc>
      </w:tr>
      <w:tr w:rsidR="00295A4F" w:rsidRPr="00442B7B" w14:paraId="70076102" w14:textId="77777777" w:rsidTr="00805972">
        <w:tc>
          <w:tcPr>
            <w:tcW w:w="1797" w:type="dxa"/>
          </w:tcPr>
          <w:p w14:paraId="6B173E47" w14:textId="541AA9F3" w:rsidR="00295A4F" w:rsidRPr="00BA6BAF" w:rsidRDefault="003C0A81" w:rsidP="00805972">
            <w:pPr>
              <w:pStyle w:val="RAMJOTabText"/>
            </w:pPr>
            <w:r>
              <w:t>UPSS</w:t>
            </w:r>
            <w:r w:rsidR="006D1158" w:rsidRPr="00BA6BAF">
              <w:t xml:space="preserve"> site details</w:t>
            </w:r>
          </w:p>
          <w:p w14:paraId="67C8513B" w14:textId="1DF6B21C" w:rsidR="006D1158" w:rsidRPr="00BA6BAF" w:rsidRDefault="00B054C8" w:rsidP="00805972">
            <w:pPr>
              <w:pStyle w:val="RAMJOTabText"/>
            </w:pPr>
            <w:r w:rsidRPr="00BA6BAF">
              <w:t>(</w:t>
            </w:r>
            <w:r w:rsidR="0016786A">
              <w:t>s</w:t>
            </w:r>
            <w:r w:rsidR="00A80621" w:rsidRPr="00805972">
              <w:t>ubclauses</w:t>
            </w:r>
            <w:r w:rsidRPr="00805972">
              <w:t xml:space="preserve"> (2)(</w:t>
            </w:r>
            <w:proofErr w:type="spellStart"/>
            <w:r w:rsidRPr="00805972">
              <w:t>i</w:t>
            </w:r>
            <w:proofErr w:type="spellEnd"/>
            <w:r w:rsidRPr="00805972">
              <w:t>)</w:t>
            </w:r>
            <w:r w:rsidRPr="00BA6BAF">
              <w:t xml:space="preserve">) </w:t>
            </w:r>
            <w:r w:rsidRPr="00805972">
              <w:t>and</w:t>
            </w:r>
            <w:r w:rsidR="00D46FD7" w:rsidRPr="00805972">
              <w:t xml:space="preserve"> </w:t>
            </w:r>
            <w:r w:rsidR="006D1158" w:rsidRPr="00805972">
              <w:t>(3)(a)</w:t>
            </w:r>
            <w:r w:rsidR="006D1158" w:rsidRPr="00BA6BAF">
              <w:t>)</w:t>
            </w:r>
          </w:p>
        </w:tc>
        <w:tc>
          <w:tcPr>
            <w:tcW w:w="3394" w:type="dxa"/>
          </w:tcPr>
          <w:p w14:paraId="28A513BD" w14:textId="6BBE1E4E" w:rsidR="00914E22" w:rsidRDefault="007D0A74" w:rsidP="00805972">
            <w:pPr>
              <w:pStyle w:val="RAMJOTabText"/>
            </w:pPr>
            <w:r w:rsidRPr="00476380">
              <w:t>Are the</w:t>
            </w:r>
            <w:r w:rsidR="004E08BC" w:rsidRPr="00476380">
              <w:t xml:space="preserve"> following details provided?</w:t>
            </w:r>
          </w:p>
          <w:p w14:paraId="45AE0F79" w14:textId="3F3BEAA0" w:rsidR="00295A4F" w:rsidRPr="00476380" w:rsidRDefault="0016786A" w:rsidP="00805972">
            <w:pPr>
              <w:pStyle w:val="RAMJOTabDotListNoIndent"/>
            </w:pPr>
            <w:r>
              <w:t>t</w:t>
            </w:r>
            <w:r w:rsidR="00C076B2" w:rsidRPr="00476380">
              <w:t>he name of the person responsible for the system</w:t>
            </w:r>
            <w:r>
              <w:t xml:space="preserve">, </w:t>
            </w:r>
            <w:r w:rsidR="00C076B2" w:rsidRPr="00476380">
              <w:t xml:space="preserve">an address for service and a </w:t>
            </w:r>
            <w:r w:rsidR="007D0A74" w:rsidRPr="00476380">
              <w:t>24-hour</w:t>
            </w:r>
            <w:r w:rsidR="00C076B2" w:rsidRPr="00476380">
              <w:t xml:space="preserve"> contact phone number for that person</w:t>
            </w:r>
          </w:p>
          <w:p w14:paraId="7AA908F9" w14:textId="14E8603A" w:rsidR="00914E22" w:rsidRDefault="00C14DC2" w:rsidP="00805972">
            <w:pPr>
              <w:pStyle w:val="RAMJOTabDotListNoIndent"/>
            </w:pPr>
            <w:r w:rsidRPr="00476380">
              <w:t>if the person responsible for the relevant storage system is a corporation</w:t>
            </w:r>
            <w:r w:rsidR="0016786A">
              <w:t xml:space="preserve"> – </w:t>
            </w:r>
            <w:r w:rsidRPr="00476380">
              <w:t xml:space="preserve">the name of a natural person who is authorised to act on behalf of the corporation in relation to the control of the system, and a </w:t>
            </w:r>
            <w:r w:rsidR="007D0A74" w:rsidRPr="00476380">
              <w:t>24-hour</w:t>
            </w:r>
            <w:r w:rsidRPr="00476380">
              <w:t xml:space="preserve"> contact phone number for that person</w:t>
            </w:r>
          </w:p>
          <w:p w14:paraId="69AC2065" w14:textId="2E5E5D9F" w:rsidR="00914E22" w:rsidRDefault="00C14DC2" w:rsidP="00805972">
            <w:pPr>
              <w:pStyle w:val="RAMJOTabDotListNoIndent"/>
            </w:pPr>
            <w:r w:rsidRPr="00476380">
              <w:t>the street address of the storage site</w:t>
            </w:r>
          </w:p>
          <w:p w14:paraId="049A5BBA" w14:textId="69AB16E0" w:rsidR="00914E22" w:rsidRDefault="00C14DC2" w:rsidP="00805972">
            <w:pPr>
              <w:pStyle w:val="RAMJOTabDotListNoIndent"/>
            </w:pPr>
            <w:r w:rsidRPr="00476380">
              <w:t>the land title particulars (such as the lot and DP numbers) of the land on which the system is situated</w:t>
            </w:r>
          </w:p>
          <w:p w14:paraId="4865B7F4" w14:textId="192583F0" w:rsidR="00914E22" w:rsidRDefault="00C14DC2" w:rsidP="00805972">
            <w:pPr>
              <w:pStyle w:val="RAMJOTabDotListNoIndent"/>
            </w:pPr>
            <w:r w:rsidRPr="00476380">
              <w:t>if the person responsible for the system is not the owner of the storage site, the name of the owner</w:t>
            </w:r>
          </w:p>
          <w:p w14:paraId="080ECF8C" w14:textId="4F43560B" w:rsidR="00C14DC2" w:rsidRPr="00476380" w:rsidRDefault="00C14DC2" w:rsidP="00805972">
            <w:pPr>
              <w:pStyle w:val="RAMJOTabDotListNoIndent"/>
            </w:pPr>
            <w:r w:rsidRPr="00476380">
              <w:t>details of access to, and the security of, the system, including details of any locks, gates, fences and the like and the means of opening them</w:t>
            </w:r>
          </w:p>
          <w:p w14:paraId="5ED001AA" w14:textId="6548C540" w:rsidR="004E08BC" w:rsidRPr="00805972" w:rsidRDefault="00C14DC2" w:rsidP="00805972">
            <w:pPr>
              <w:pStyle w:val="RAMJOTabDotListNoIndent"/>
              <w:rPr>
                <w:rFonts w:eastAsia="Calibri" w:cstheme="minorHAnsi"/>
                <w:color w:val="000000" w:themeColor="text1"/>
              </w:rPr>
            </w:pPr>
            <w:r w:rsidRPr="00476380">
              <w:t xml:space="preserve">the location of all records kept in accordance with Part 5 or 6 </w:t>
            </w:r>
            <w:r w:rsidR="008B1F08" w:rsidRPr="00476380">
              <w:t xml:space="preserve">of the </w:t>
            </w:r>
            <w:r w:rsidR="008B1F08" w:rsidRPr="00476380">
              <w:rPr>
                <w:i/>
              </w:rPr>
              <w:t>UPSS Regulation</w:t>
            </w:r>
            <w:r w:rsidR="008B1F08" w:rsidRPr="00476380">
              <w:t xml:space="preserve"> </w:t>
            </w:r>
            <w:r w:rsidRPr="00476380">
              <w:t>(including leak detection system reports).</w:t>
            </w:r>
          </w:p>
        </w:tc>
        <w:tc>
          <w:tcPr>
            <w:tcW w:w="1041" w:type="dxa"/>
          </w:tcPr>
          <w:p w14:paraId="733AF0DE" w14:textId="3C0D21A1" w:rsidR="00295A4F" w:rsidRPr="00442B7B" w:rsidRDefault="00295A4F" w:rsidP="00295A4F">
            <w:pPr>
              <w:rPr>
                <w:rFonts w:asciiTheme="minorHAnsi" w:eastAsia="Calibri" w:hAnsiTheme="minorHAnsi" w:cs="Calibri"/>
                <w:color w:val="000000" w:themeColor="text1"/>
                <w:sz w:val="22"/>
                <w:szCs w:val="22"/>
                <w:highlight w:val="green"/>
                <w:lang w:val="en-AU"/>
              </w:rPr>
            </w:pPr>
          </w:p>
        </w:tc>
        <w:tc>
          <w:tcPr>
            <w:tcW w:w="1130" w:type="dxa"/>
          </w:tcPr>
          <w:p w14:paraId="255B3B9D" w14:textId="77777777" w:rsidR="00295A4F" w:rsidRPr="00442B7B" w:rsidRDefault="00295A4F" w:rsidP="00295A4F">
            <w:pPr>
              <w:rPr>
                <w:rFonts w:eastAsia="Calibri" w:cs="Calibri"/>
                <w:color w:val="000000" w:themeColor="text1"/>
                <w:highlight w:val="green"/>
                <w:lang w:val="en-AU"/>
              </w:rPr>
            </w:pPr>
          </w:p>
        </w:tc>
        <w:tc>
          <w:tcPr>
            <w:tcW w:w="1654" w:type="dxa"/>
          </w:tcPr>
          <w:p w14:paraId="07DA432C" w14:textId="692AADD2" w:rsidR="00295A4F" w:rsidRPr="00442B7B" w:rsidRDefault="00295A4F" w:rsidP="00295A4F">
            <w:pPr>
              <w:rPr>
                <w:rFonts w:asciiTheme="minorHAnsi" w:eastAsia="Calibri" w:hAnsiTheme="minorHAnsi" w:cs="Calibri"/>
                <w:color w:val="000000" w:themeColor="text1"/>
                <w:sz w:val="22"/>
                <w:szCs w:val="22"/>
                <w:highlight w:val="green"/>
                <w:lang w:val="en-AU"/>
              </w:rPr>
            </w:pPr>
          </w:p>
        </w:tc>
      </w:tr>
      <w:tr w:rsidR="004E08BC" w:rsidRPr="00442B7B" w14:paraId="0BF8EB85" w14:textId="77777777" w:rsidTr="00805972">
        <w:tc>
          <w:tcPr>
            <w:tcW w:w="1797" w:type="dxa"/>
          </w:tcPr>
          <w:p w14:paraId="3073941C" w14:textId="00D9B3D7" w:rsidR="00D3636E" w:rsidRPr="00BA6BAF" w:rsidRDefault="0081157B" w:rsidP="00805972">
            <w:pPr>
              <w:pStyle w:val="RAMJOTabText"/>
            </w:pPr>
            <w:r w:rsidRPr="00BA6BAF">
              <w:t xml:space="preserve">Loss </w:t>
            </w:r>
            <w:r w:rsidR="0016786A">
              <w:t>m</w:t>
            </w:r>
            <w:r w:rsidRPr="00BA6BAF">
              <w:t>onitoring</w:t>
            </w:r>
            <w:r w:rsidR="00D3636E" w:rsidRPr="00BA6BAF">
              <w:t xml:space="preserve"> details</w:t>
            </w:r>
          </w:p>
          <w:p w14:paraId="671CA6C1" w14:textId="3AD4F20F" w:rsidR="004E08BC" w:rsidRPr="00BA6BAF" w:rsidRDefault="00D3636E" w:rsidP="00805972">
            <w:pPr>
              <w:pStyle w:val="RAMJOTabText"/>
            </w:pPr>
            <w:r w:rsidRPr="00BA6BAF">
              <w:t>(</w:t>
            </w:r>
            <w:r w:rsidR="0016786A">
              <w:t>s</w:t>
            </w:r>
            <w:r w:rsidR="0016786A" w:rsidRPr="00805972">
              <w:t xml:space="preserve">ubclause </w:t>
            </w:r>
            <w:r w:rsidR="0081157B" w:rsidRPr="00805972">
              <w:t>4)</w:t>
            </w:r>
          </w:p>
        </w:tc>
        <w:tc>
          <w:tcPr>
            <w:tcW w:w="3394" w:type="dxa"/>
          </w:tcPr>
          <w:p w14:paraId="2657813D" w14:textId="205D2B18" w:rsidR="00914E22" w:rsidRDefault="009E0DC1" w:rsidP="00805972">
            <w:pPr>
              <w:pStyle w:val="RAMJOTabText"/>
            </w:pPr>
            <w:r w:rsidRPr="00476380">
              <w:t xml:space="preserve">Information regarding the </w:t>
            </w:r>
            <w:r w:rsidR="00D3636E" w:rsidRPr="00476380">
              <w:t>loss monitoring system for a storage system</w:t>
            </w:r>
            <w:r w:rsidRPr="00476380">
              <w:t xml:space="preserve"> such as</w:t>
            </w:r>
            <w:r w:rsidR="00C47825" w:rsidRPr="00476380">
              <w:t>:</w:t>
            </w:r>
          </w:p>
          <w:p w14:paraId="32CE9F87" w14:textId="6ABC0F9F" w:rsidR="00914E22" w:rsidRDefault="0016786A" w:rsidP="00805972">
            <w:pPr>
              <w:pStyle w:val="RAMJOTabDotListNoIndent"/>
            </w:pPr>
            <w:r>
              <w:t>w</w:t>
            </w:r>
            <w:r w:rsidR="00C47825" w:rsidRPr="00476380">
              <w:t>ho designed the system?</w:t>
            </w:r>
          </w:p>
          <w:p w14:paraId="44FA19D4" w14:textId="604E9B2D" w:rsidR="00914E22" w:rsidRDefault="0016786A" w:rsidP="00805972">
            <w:pPr>
              <w:pStyle w:val="RAMJOTabDotListNoIndent"/>
            </w:pPr>
            <w:r>
              <w:t>a</w:t>
            </w:r>
            <w:r w:rsidR="00C47825" w:rsidRPr="00476380">
              <w:t>re they duly qualified?</w:t>
            </w:r>
          </w:p>
          <w:p w14:paraId="51363B10" w14:textId="016DF8BE" w:rsidR="004E08BC" w:rsidRPr="00476380" w:rsidRDefault="0016786A" w:rsidP="00805972">
            <w:pPr>
              <w:pStyle w:val="RAMJOTabDotListNoIndent"/>
            </w:pPr>
            <w:r>
              <w:t>i</w:t>
            </w:r>
            <w:r w:rsidRPr="00476380">
              <w:t xml:space="preserve">s </w:t>
            </w:r>
            <w:r w:rsidR="00C47825" w:rsidRPr="00476380">
              <w:t xml:space="preserve">the design </w:t>
            </w:r>
            <w:r w:rsidR="00D3636E" w:rsidRPr="00476380">
              <w:t>in accordance with EPA guidelines to measure discrepancies between the amount of petroleum that should be present in the system and the amount of petroleum that is actually present in the system, so as to be capable of detecting losses of petroleum</w:t>
            </w:r>
            <w:r>
              <w:t>?</w:t>
            </w:r>
          </w:p>
        </w:tc>
        <w:tc>
          <w:tcPr>
            <w:tcW w:w="1041" w:type="dxa"/>
          </w:tcPr>
          <w:p w14:paraId="2884C5CE" w14:textId="77777777" w:rsidR="004E08BC" w:rsidRPr="00442B7B" w:rsidRDefault="004E08BC" w:rsidP="001E3475">
            <w:pPr>
              <w:rPr>
                <w:rFonts w:eastAsia="Calibri" w:cs="Calibri"/>
                <w:color w:val="000000" w:themeColor="text1"/>
                <w:highlight w:val="green"/>
                <w:lang w:val="en-AU"/>
              </w:rPr>
            </w:pPr>
          </w:p>
        </w:tc>
        <w:tc>
          <w:tcPr>
            <w:tcW w:w="1130" w:type="dxa"/>
          </w:tcPr>
          <w:p w14:paraId="08A54662" w14:textId="77777777" w:rsidR="004E08BC" w:rsidRPr="00442B7B" w:rsidRDefault="004E08BC" w:rsidP="001E3475">
            <w:pPr>
              <w:rPr>
                <w:rFonts w:eastAsia="Calibri" w:cs="Calibri"/>
                <w:color w:val="000000" w:themeColor="text1"/>
                <w:highlight w:val="green"/>
                <w:lang w:val="en-AU"/>
              </w:rPr>
            </w:pPr>
          </w:p>
        </w:tc>
        <w:tc>
          <w:tcPr>
            <w:tcW w:w="1654" w:type="dxa"/>
          </w:tcPr>
          <w:p w14:paraId="4789C936" w14:textId="77777777" w:rsidR="004E08BC" w:rsidRPr="00442B7B" w:rsidRDefault="004E08BC" w:rsidP="001E3475">
            <w:pPr>
              <w:rPr>
                <w:rFonts w:eastAsia="Calibri" w:cs="Calibri"/>
                <w:color w:val="000000" w:themeColor="text1"/>
                <w:highlight w:val="green"/>
                <w:lang w:val="en-AU"/>
              </w:rPr>
            </w:pPr>
          </w:p>
        </w:tc>
      </w:tr>
      <w:tr w:rsidR="00F92EE2" w:rsidRPr="00442B7B" w14:paraId="1E315524" w14:textId="77777777" w:rsidTr="00805972">
        <w:tc>
          <w:tcPr>
            <w:tcW w:w="1797" w:type="dxa"/>
          </w:tcPr>
          <w:p w14:paraId="392BB989" w14:textId="039637D6" w:rsidR="00F92EE2" w:rsidRPr="00BA6BAF" w:rsidRDefault="004A29EB" w:rsidP="00805972">
            <w:pPr>
              <w:pStyle w:val="RAMJOTabText"/>
            </w:pPr>
            <w:r w:rsidRPr="00BA6BAF">
              <w:t>Is the FSOP adequate?</w:t>
            </w:r>
          </w:p>
          <w:p w14:paraId="11186AEA" w14:textId="465DADDB" w:rsidR="004A29EB" w:rsidRPr="00BA6BAF" w:rsidRDefault="004A29EB" w:rsidP="00805972">
            <w:pPr>
              <w:pStyle w:val="RAMJOTabText"/>
            </w:pPr>
            <w:r w:rsidRPr="00BA6BAF">
              <w:t>(</w:t>
            </w:r>
            <w:r w:rsidR="0016786A">
              <w:t>s</w:t>
            </w:r>
            <w:r w:rsidR="00D46FD7" w:rsidRPr="00805972">
              <w:t xml:space="preserve">ubclause </w:t>
            </w:r>
            <w:r w:rsidRPr="00805972">
              <w:t>6</w:t>
            </w:r>
            <w:r w:rsidRPr="00BA6BAF">
              <w:t>)</w:t>
            </w:r>
          </w:p>
        </w:tc>
        <w:tc>
          <w:tcPr>
            <w:tcW w:w="3394" w:type="dxa"/>
          </w:tcPr>
          <w:p w14:paraId="60F9C93E" w14:textId="1C92BB2F" w:rsidR="004A29EB" w:rsidRPr="00476380" w:rsidRDefault="004A29EB" w:rsidP="00805972">
            <w:pPr>
              <w:pStyle w:val="RAMJOTabDotListNoIndent"/>
            </w:pPr>
            <w:r w:rsidRPr="00476380">
              <w:t xml:space="preserve">Does the FSOP comply with the </w:t>
            </w:r>
            <w:r w:rsidRPr="00805972">
              <w:rPr>
                <w:i/>
                <w:iCs/>
              </w:rPr>
              <w:t>UPSS Guideline</w:t>
            </w:r>
            <w:r w:rsidR="0016786A" w:rsidRPr="00805972">
              <w:rPr>
                <w:i/>
                <w:iCs/>
              </w:rPr>
              <w:t>s</w:t>
            </w:r>
            <w:r w:rsidRPr="00476380">
              <w:t>?</w:t>
            </w:r>
          </w:p>
          <w:p w14:paraId="6AA618BB" w14:textId="78E546CA" w:rsidR="004A29EB" w:rsidRPr="00476380" w:rsidRDefault="005A5149" w:rsidP="00805972">
            <w:pPr>
              <w:pStyle w:val="RAMJOTabDotListNoIndent"/>
            </w:pPr>
            <w:r w:rsidRPr="00476380">
              <w:t>Is the FSOP updated as required (</w:t>
            </w:r>
            <w:r w:rsidR="00165C81">
              <w:t>for example,</w:t>
            </w:r>
            <w:r w:rsidRPr="00476380">
              <w:t xml:space="preserve"> </w:t>
            </w:r>
            <w:r w:rsidR="009703F0" w:rsidRPr="00476380">
              <w:lastRenderedPageBreak/>
              <w:t>m</w:t>
            </w:r>
            <w:r w:rsidRPr="00476380">
              <w:t>onitoring reports</w:t>
            </w:r>
            <w:r w:rsidR="007E5BEB" w:rsidRPr="00476380">
              <w:t>, actions and results</w:t>
            </w:r>
            <w:r w:rsidR="0016786A" w:rsidRPr="00476380">
              <w:t>)</w:t>
            </w:r>
            <w:r w:rsidR="0016786A">
              <w:t>?</w:t>
            </w:r>
          </w:p>
          <w:p w14:paraId="70CA4DAD" w14:textId="591F31F6" w:rsidR="00F92EE2" w:rsidRPr="00476380" w:rsidRDefault="007E5BEB" w:rsidP="00805972">
            <w:pPr>
              <w:pStyle w:val="RAMJOTabDotListNoIndent"/>
            </w:pPr>
            <w:r w:rsidRPr="00476380">
              <w:t>Is the FSOP accessible</w:t>
            </w:r>
            <w:r w:rsidR="00F82B7A" w:rsidRPr="00476380">
              <w:t xml:space="preserve"> on the storage site (hard copy or electronic)</w:t>
            </w:r>
            <w:r w:rsidR="009703F0" w:rsidRPr="00476380">
              <w:t>?</w:t>
            </w:r>
          </w:p>
        </w:tc>
        <w:tc>
          <w:tcPr>
            <w:tcW w:w="1041" w:type="dxa"/>
          </w:tcPr>
          <w:p w14:paraId="1C12C84E" w14:textId="77777777" w:rsidR="00F92EE2" w:rsidRPr="004A29EB" w:rsidRDefault="00F92EE2" w:rsidP="001E3475">
            <w:pPr>
              <w:rPr>
                <w:rFonts w:asciiTheme="minorHAnsi" w:eastAsia="Calibri" w:hAnsiTheme="minorHAnsi" w:cs="Calibri"/>
                <w:color w:val="000000" w:themeColor="text1"/>
                <w:sz w:val="22"/>
                <w:szCs w:val="22"/>
                <w:highlight w:val="green"/>
                <w:lang w:val="en-AU"/>
              </w:rPr>
            </w:pPr>
          </w:p>
        </w:tc>
        <w:tc>
          <w:tcPr>
            <w:tcW w:w="1130" w:type="dxa"/>
          </w:tcPr>
          <w:p w14:paraId="179B25E4" w14:textId="77777777" w:rsidR="00F92EE2" w:rsidRPr="004A29EB" w:rsidRDefault="00F92EE2" w:rsidP="001E3475">
            <w:pPr>
              <w:rPr>
                <w:rFonts w:asciiTheme="minorHAnsi" w:eastAsia="Calibri" w:hAnsiTheme="minorHAnsi" w:cs="Calibri"/>
                <w:color w:val="000000" w:themeColor="text1"/>
                <w:sz w:val="22"/>
                <w:szCs w:val="22"/>
                <w:highlight w:val="green"/>
                <w:lang w:val="en-AU"/>
              </w:rPr>
            </w:pPr>
          </w:p>
        </w:tc>
        <w:tc>
          <w:tcPr>
            <w:tcW w:w="1654" w:type="dxa"/>
          </w:tcPr>
          <w:p w14:paraId="36094F3B" w14:textId="77777777" w:rsidR="00F92EE2" w:rsidRPr="004A29EB" w:rsidRDefault="00F92EE2" w:rsidP="001E3475">
            <w:pPr>
              <w:rPr>
                <w:rFonts w:asciiTheme="minorHAnsi" w:eastAsia="Calibri" w:hAnsiTheme="minorHAnsi" w:cs="Calibri"/>
                <w:color w:val="000000" w:themeColor="text1"/>
                <w:sz w:val="22"/>
                <w:szCs w:val="22"/>
                <w:highlight w:val="green"/>
                <w:lang w:val="en-AU"/>
              </w:rPr>
            </w:pPr>
          </w:p>
        </w:tc>
      </w:tr>
      <w:tr w:rsidR="003041F7" w:rsidRPr="00442B7B" w14:paraId="15FC8133" w14:textId="77777777" w:rsidTr="00805972">
        <w:trPr>
          <w:trHeight w:val="70"/>
        </w:trPr>
        <w:tc>
          <w:tcPr>
            <w:tcW w:w="1797" w:type="dxa"/>
          </w:tcPr>
          <w:p w14:paraId="6090BFD3" w14:textId="469018EA" w:rsidR="003041F7" w:rsidRPr="00476380" w:rsidRDefault="004052F8" w:rsidP="00805972">
            <w:pPr>
              <w:pStyle w:val="RAMJOTabText"/>
            </w:pPr>
            <w:r w:rsidRPr="00476380">
              <w:t>Is t</w:t>
            </w:r>
            <w:r w:rsidR="003041F7" w:rsidRPr="00476380">
              <w:t xml:space="preserve">he FSOP </w:t>
            </w:r>
            <w:r w:rsidR="00A60D51" w:rsidRPr="00476380">
              <w:t>format</w:t>
            </w:r>
            <w:r w:rsidRPr="00476380">
              <w:t xml:space="preserve"> acceptable?</w:t>
            </w:r>
          </w:p>
          <w:p w14:paraId="46E6905B" w14:textId="4DFD172F" w:rsidR="00A60D51" w:rsidRPr="00476380" w:rsidRDefault="00A60D51" w:rsidP="00805972">
            <w:pPr>
              <w:pStyle w:val="RAMJOTabText"/>
            </w:pPr>
            <w:r w:rsidRPr="00476380">
              <w:t>(Part 7)</w:t>
            </w:r>
          </w:p>
        </w:tc>
        <w:tc>
          <w:tcPr>
            <w:tcW w:w="3394" w:type="dxa"/>
          </w:tcPr>
          <w:p w14:paraId="4ADB66E8" w14:textId="1CCC966B" w:rsidR="007B1A46" w:rsidRPr="00476380" w:rsidRDefault="007B1A46" w:rsidP="00805972">
            <w:pPr>
              <w:pStyle w:val="RAMJOTabText"/>
            </w:pPr>
            <w:r w:rsidRPr="00476380">
              <w:t>In what format i</w:t>
            </w:r>
            <w:r w:rsidR="005D7F4E" w:rsidRPr="00476380">
              <w:t>s the FSOP</w:t>
            </w:r>
            <w:r w:rsidRPr="00476380">
              <w:t xml:space="preserve"> available?</w:t>
            </w:r>
          </w:p>
          <w:p w14:paraId="4F65B845" w14:textId="0ED9A474" w:rsidR="00D433CF" w:rsidRPr="00476380" w:rsidRDefault="0021472F" w:rsidP="00805972">
            <w:pPr>
              <w:pStyle w:val="RAMJOTabDotListNoIndent"/>
            </w:pPr>
            <w:r w:rsidRPr="00476380">
              <w:t xml:space="preserve">one consolidated </w:t>
            </w:r>
            <w:r w:rsidR="004052F8" w:rsidRPr="00476380">
              <w:t>document</w:t>
            </w:r>
          </w:p>
          <w:p w14:paraId="171A3143" w14:textId="4E86AD5D" w:rsidR="007B1A46" w:rsidRPr="00476380" w:rsidRDefault="004052F8" w:rsidP="00805972">
            <w:pPr>
              <w:pStyle w:val="RAMJOTabDotListNoIndent"/>
            </w:pPr>
            <w:r w:rsidRPr="00476380">
              <w:t>as a collection of documents</w:t>
            </w:r>
          </w:p>
          <w:p w14:paraId="163CBD9D" w14:textId="51F06045" w:rsidR="003041F7" w:rsidRPr="00476380" w:rsidRDefault="004052F8" w:rsidP="00805972">
            <w:pPr>
              <w:pStyle w:val="RAMJOTabDotListNoIndent"/>
            </w:pPr>
            <w:r w:rsidRPr="00476380">
              <w:t xml:space="preserve">hard copy or electronic </w:t>
            </w:r>
            <w:r w:rsidR="00545C56" w:rsidRPr="00476380">
              <w:t>form</w:t>
            </w:r>
            <w:r w:rsidR="0016786A">
              <w:t>, or a combination of both.</w:t>
            </w:r>
          </w:p>
        </w:tc>
        <w:tc>
          <w:tcPr>
            <w:tcW w:w="1041" w:type="dxa"/>
          </w:tcPr>
          <w:p w14:paraId="3342FF9C" w14:textId="77777777" w:rsidR="003041F7" w:rsidRPr="00776FC2" w:rsidRDefault="003041F7" w:rsidP="001E3475">
            <w:pPr>
              <w:rPr>
                <w:rFonts w:asciiTheme="minorHAnsi" w:eastAsia="Calibri" w:hAnsiTheme="minorHAnsi" w:cstheme="minorHAnsi"/>
                <w:color w:val="000000" w:themeColor="text1"/>
                <w:sz w:val="22"/>
                <w:szCs w:val="22"/>
                <w:highlight w:val="green"/>
                <w:lang w:val="en-AU"/>
              </w:rPr>
            </w:pPr>
          </w:p>
        </w:tc>
        <w:tc>
          <w:tcPr>
            <w:tcW w:w="1130" w:type="dxa"/>
          </w:tcPr>
          <w:p w14:paraId="2C54D9C4" w14:textId="77777777" w:rsidR="003041F7" w:rsidRPr="00A60D51" w:rsidRDefault="003041F7" w:rsidP="001E3475">
            <w:pPr>
              <w:rPr>
                <w:rFonts w:asciiTheme="minorHAnsi" w:eastAsia="Calibri" w:hAnsiTheme="minorHAnsi" w:cs="Calibri"/>
                <w:color w:val="000000" w:themeColor="text1"/>
                <w:sz w:val="22"/>
                <w:szCs w:val="22"/>
                <w:highlight w:val="green"/>
                <w:lang w:val="en-AU"/>
              </w:rPr>
            </w:pPr>
          </w:p>
        </w:tc>
        <w:tc>
          <w:tcPr>
            <w:tcW w:w="1654" w:type="dxa"/>
          </w:tcPr>
          <w:p w14:paraId="4E3302BA" w14:textId="77777777" w:rsidR="003041F7" w:rsidRPr="00A60D51" w:rsidRDefault="003041F7" w:rsidP="001E3475">
            <w:pPr>
              <w:rPr>
                <w:rFonts w:asciiTheme="minorHAnsi" w:eastAsia="Calibri" w:hAnsiTheme="minorHAnsi" w:cs="Calibri"/>
                <w:color w:val="000000" w:themeColor="text1"/>
                <w:sz w:val="22"/>
                <w:szCs w:val="22"/>
                <w:highlight w:val="green"/>
                <w:lang w:val="en-AU"/>
              </w:rPr>
            </w:pPr>
          </w:p>
        </w:tc>
      </w:tr>
    </w:tbl>
    <w:p w14:paraId="0DC625BE" w14:textId="3A0C801F" w:rsidR="00FE3E30" w:rsidRPr="00C6353E" w:rsidRDefault="003C0A81" w:rsidP="00805972">
      <w:pPr>
        <w:pStyle w:val="RAMJOTabNote"/>
        <w:rPr>
          <w:szCs w:val="16"/>
        </w:rPr>
      </w:pPr>
      <w:r w:rsidRPr="00C6353E">
        <w:rPr>
          <w:szCs w:val="16"/>
        </w:rPr>
        <w:t xml:space="preserve">Note: </w:t>
      </w:r>
      <w:r w:rsidR="0016786A" w:rsidRPr="00C6353E">
        <w:rPr>
          <w:szCs w:val="16"/>
        </w:rPr>
        <w:t xml:space="preserve">FSOP = fuel system operation plan; </w:t>
      </w:r>
      <w:r w:rsidRPr="00805972">
        <w:rPr>
          <w:i/>
          <w:iCs/>
          <w:szCs w:val="16"/>
        </w:rPr>
        <w:t>UPSS Regulation</w:t>
      </w:r>
      <w:r w:rsidRPr="00C6353E">
        <w:rPr>
          <w:szCs w:val="16"/>
        </w:rPr>
        <w:t xml:space="preserve"> = </w:t>
      </w:r>
      <w:r w:rsidRPr="00805972">
        <w:rPr>
          <w:i/>
          <w:iCs/>
          <w:szCs w:val="16"/>
        </w:rPr>
        <w:t>Protection of the Environment Operations (Underground Petroleum Storage Systems) Regulation 2019</w:t>
      </w:r>
      <w:r w:rsidRPr="00805972">
        <w:rPr>
          <w:szCs w:val="16"/>
        </w:rPr>
        <w:t>;</w:t>
      </w:r>
      <w:r w:rsidRPr="00C6353E">
        <w:rPr>
          <w:szCs w:val="16"/>
        </w:rPr>
        <w:t xml:space="preserve"> </w:t>
      </w:r>
      <w:r w:rsidRPr="00805972">
        <w:rPr>
          <w:i/>
          <w:iCs/>
          <w:szCs w:val="16"/>
        </w:rPr>
        <w:t>UPSS Guidelines</w:t>
      </w:r>
      <w:r w:rsidRPr="00805972">
        <w:rPr>
          <w:szCs w:val="16"/>
        </w:rPr>
        <w:t xml:space="preserve"> =</w:t>
      </w:r>
      <w:r w:rsidRPr="00805972">
        <w:rPr>
          <w:i/>
          <w:iCs/>
          <w:szCs w:val="16"/>
        </w:rPr>
        <w:t xml:space="preserve"> </w:t>
      </w:r>
      <w:r w:rsidR="0016786A" w:rsidRPr="00805972">
        <w:rPr>
          <w:i/>
          <w:iCs/>
          <w:szCs w:val="16"/>
        </w:rPr>
        <w:t>Guidelines for Implementing the Protection of the Environment Operations (Underground Petroleum Storage Systems) Regulation 2019</w:t>
      </w:r>
      <w:r w:rsidR="0016786A" w:rsidRPr="00805972">
        <w:rPr>
          <w:szCs w:val="16"/>
        </w:rPr>
        <w:t>.</w:t>
      </w:r>
    </w:p>
    <w:p w14:paraId="21623C7E" w14:textId="2F77922F" w:rsidR="00B27A32" w:rsidRPr="00162E8E" w:rsidRDefault="007C6092" w:rsidP="00805972">
      <w:pPr>
        <w:pStyle w:val="RAMJOBody"/>
      </w:pPr>
      <w:r w:rsidRPr="00162E8E">
        <w:t xml:space="preserve">Compliance with </w:t>
      </w:r>
      <w:r w:rsidR="0016786A">
        <w:t>s</w:t>
      </w:r>
      <w:r w:rsidRPr="00162E8E">
        <w:t>ubclauses (2)(f) and (2)(g) is not required if the UPSS was installed prior to June 2008 or if the standards and specifications are not available and there is sufficient evidence that the person responsible has taken all reasonable steps to obtain them.</w:t>
      </w:r>
    </w:p>
    <w:p w14:paraId="1D0463CF" w14:textId="15D8AC7D" w:rsidR="00914E22" w:rsidRDefault="00BA116E" w:rsidP="00805972">
      <w:pPr>
        <w:pStyle w:val="RAMJOBody"/>
      </w:pPr>
      <w:hyperlink r:id="rId22" w:history="1">
        <w:r w:rsidR="0016786A" w:rsidRPr="00805972">
          <w:rPr>
            <w:rStyle w:val="Hyperlink"/>
            <w:i/>
            <w:iCs/>
          </w:rPr>
          <w:t>Fuel System Operation Plans (Fact Sheet 4)</w:t>
        </w:r>
      </w:hyperlink>
      <w:r w:rsidR="003C0A81">
        <w:rPr>
          <w:rStyle w:val="FootnoteReference"/>
        </w:rPr>
        <w:footnoteReference w:id="8"/>
      </w:r>
      <w:r w:rsidR="00E030FD" w:rsidRPr="00BA6BAF">
        <w:rPr>
          <w:rFonts w:eastAsiaTheme="minorEastAsia"/>
        </w:rPr>
        <w:t xml:space="preserve"> </w:t>
      </w:r>
      <w:r w:rsidR="00885820" w:rsidRPr="00BA6BAF">
        <w:t>documents</w:t>
      </w:r>
      <w:r w:rsidR="00885820" w:rsidRPr="00C36C2F">
        <w:t xml:space="preserve"> important details </w:t>
      </w:r>
      <w:r w:rsidR="0016786A">
        <w:t xml:space="preserve">regarding the </w:t>
      </w:r>
      <w:r w:rsidR="00885820" w:rsidRPr="00C36C2F">
        <w:t xml:space="preserve">management, configuration and maintenance of underground fuel systems and steps to be undertaken in </w:t>
      </w:r>
      <w:r w:rsidR="0016786A">
        <w:t xml:space="preserve">the </w:t>
      </w:r>
      <w:r w:rsidR="00885820" w:rsidRPr="00C36C2F">
        <w:t>event of fuel leaks or spills.</w:t>
      </w:r>
    </w:p>
    <w:p w14:paraId="33AA2744" w14:textId="77777777" w:rsidR="004B4966" w:rsidRDefault="004B4966">
      <w:pPr>
        <w:rPr>
          <w:rFonts w:asciiTheme="majorHAnsi" w:eastAsiaTheme="majorEastAsia" w:hAnsiTheme="majorHAnsi" w:cstheme="majorBidi"/>
          <w:color w:val="2F5496" w:themeColor="accent1" w:themeShade="BF"/>
          <w:sz w:val="32"/>
          <w:szCs w:val="32"/>
        </w:rPr>
      </w:pPr>
      <w:r>
        <w:br w:type="page"/>
      </w:r>
    </w:p>
    <w:p w14:paraId="7D256ECA" w14:textId="53132616" w:rsidR="00914E22" w:rsidRDefault="009A0ED6">
      <w:pPr>
        <w:pStyle w:val="RAMJOH1TabTitle"/>
      </w:pPr>
      <w:bookmarkStart w:id="17" w:name="_Toc100321051"/>
      <w:r>
        <w:lastRenderedPageBreak/>
        <w:t xml:space="preserve">TAB </w:t>
      </w:r>
      <w:r w:rsidR="002E7743">
        <w:t>8</w:t>
      </w:r>
      <w:r w:rsidR="00AA6041">
        <w:t>:</w:t>
      </w:r>
      <w:r>
        <w:t xml:space="preserve"> </w:t>
      </w:r>
      <w:r w:rsidR="00AA6041">
        <w:t>DEVELOPMENT ASSESSMENT AND CONSENT</w:t>
      </w:r>
      <w:bookmarkEnd w:id="17"/>
    </w:p>
    <w:p w14:paraId="13A36B2B" w14:textId="748F521B" w:rsidR="00861E91" w:rsidRPr="00805972" w:rsidRDefault="00AF3E39" w:rsidP="0087561D">
      <w:pPr>
        <w:pStyle w:val="RAMJOBody"/>
      </w:pPr>
      <w:r w:rsidRPr="00C6353E">
        <w:rPr>
          <w:rFonts w:eastAsia="Calibri"/>
          <w:color w:val="000000" w:themeColor="text1"/>
        </w:rPr>
        <w:t>As part of</w:t>
      </w:r>
      <w:r w:rsidR="008D38D5" w:rsidRPr="00C6353E">
        <w:rPr>
          <w:rFonts w:eastAsia="Calibri"/>
          <w:color w:val="000000" w:themeColor="text1"/>
        </w:rPr>
        <w:t xml:space="preserve"> Council</w:t>
      </w:r>
      <w:r w:rsidRPr="00C6353E">
        <w:rPr>
          <w:rFonts w:eastAsia="Calibri"/>
          <w:color w:val="000000" w:themeColor="text1"/>
        </w:rPr>
        <w:t>’s role in</w:t>
      </w:r>
      <w:r w:rsidR="008D38D5" w:rsidRPr="00C6353E">
        <w:rPr>
          <w:rFonts w:eastAsia="Calibri"/>
          <w:color w:val="000000" w:themeColor="text1"/>
        </w:rPr>
        <w:t xml:space="preserve"> carrying out its planning functions, </w:t>
      </w:r>
      <w:r w:rsidR="00904C00" w:rsidRPr="00C6353E">
        <w:rPr>
          <w:rFonts w:eastAsia="Calibri"/>
          <w:color w:val="000000" w:themeColor="text1"/>
        </w:rPr>
        <w:t xml:space="preserve">Council should ensure that </w:t>
      </w:r>
      <w:r w:rsidR="0048549B" w:rsidRPr="00C6353E">
        <w:rPr>
          <w:rFonts w:eastAsia="Calibri"/>
          <w:color w:val="000000" w:themeColor="text1"/>
        </w:rPr>
        <w:t>development</w:t>
      </w:r>
      <w:r w:rsidR="0048549B" w:rsidRPr="00D96532">
        <w:rPr>
          <w:rFonts w:eastAsia="Calibri"/>
          <w:color w:val="000000" w:themeColor="text1"/>
        </w:rPr>
        <w:t xml:space="preserve"> applications </w:t>
      </w:r>
      <w:r w:rsidR="00C6353E">
        <w:rPr>
          <w:rFonts w:eastAsia="Calibri"/>
          <w:color w:val="000000" w:themeColor="text1"/>
        </w:rPr>
        <w:t>that</w:t>
      </w:r>
      <w:r w:rsidR="00C6353E" w:rsidRPr="00D96532">
        <w:rPr>
          <w:rFonts w:eastAsia="Calibri"/>
          <w:color w:val="000000" w:themeColor="text1"/>
        </w:rPr>
        <w:t xml:space="preserve"> </w:t>
      </w:r>
      <w:r w:rsidR="0048549B" w:rsidRPr="00D96532">
        <w:rPr>
          <w:rFonts w:eastAsia="Calibri"/>
          <w:color w:val="000000" w:themeColor="text1"/>
        </w:rPr>
        <w:t>include</w:t>
      </w:r>
      <w:r w:rsidR="003C0A81" w:rsidRPr="003C0A81">
        <w:t xml:space="preserve"> </w:t>
      </w:r>
      <w:r w:rsidR="003C0A81">
        <w:t xml:space="preserve">underground </w:t>
      </w:r>
      <w:r w:rsidR="003C0A81" w:rsidRPr="00805972">
        <w:t>petroleum storage systems (UPSSs</w:t>
      </w:r>
      <w:r w:rsidR="00C6353E" w:rsidRPr="00805972">
        <w:t>; whether</w:t>
      </w:r>
      <w:r w:rsidR="003C0A81" w:rsidRPr="00805972">
        <w:t xml:space="preserve"> </w:t>
      </w:r>
      <w:r w:rsidR="009523F4" w:rsidRPr="00805972">
        <w:rPr>
          <w:rFonts w:eastAsia="Calibri"/>
          <w:color w:val="000000" w:themeColor="text1"/>
        </w:rPr>
        <w:t>new or ‘significantly modified’)</w:t>
      </w:r>
      <w:r w:rsidR="00861E91" w:rsidRPr="00805972">
        <w:rPr>
          <w:rFonts w:eastAsia="Calibri"/>
          <w:color w:val="000000" w:themeColor="text1"/>
        </w:rPr>
        <w:t xml:space="preserve">, including underground waste oil storage systems, should be designed, </w:t>
      </w:r>
      <w:r w:rsidR="00513752" w:rsidRPr="00805972">
        <w:rPr>
          <w:rFonts w:eastAsia="Calibri"/>
          <w:color w:val="000000" w:themeColor="text1"/>
        </w:rPr>
        <w:t>installed</w:t>
      </w:r>
      <w:r w:rsidR="00861E91" w:rsidRPr="00805972">
        <w:rPr>
          <w:rFonts w:eastAsia="Calibri"/>
          <w:color w:val="000000" w:themeColor="text1"/>
        </w:rPr>
        <w:t xml:space="preserve"> and maintained in accordance with the </w:t>
      </w:r>
      <w:r w:rsidR="003C0A81" w:rsidRPr="00805972">
        <w:rPr>
          <w:i/>
          <w:iCs/>
        </w:rPr>
        <w:t xml:space="preserve">Protection of the Environment Operations (Underground Petroleum Storage Systems) Regulation 2019 </w:t>
      </w:r>
      <w:r w:rsidR="003C0A81" w:rsidRPr="00805972">
        <w:t>(</w:t>
      </w:r>
      <w:r w:rsidR="00861E91" w:rsidRPr="00805972">
        <w:rPr>
          <w:rFonts w:eastAsia="Calibri"/>
          <w:i/>
          <w:color w:val="000000" w:themeColor="text1"/>
        </w:rPr>
        <w:t>UPSS Regulation</w:t>
      </w:r>
      <w:r w:rsidR="003C0A81" w:rsidRPr="00805972">
        <w:rPr>
          <w:rFonts w:eastAsia="Calibri"/>
          <w:iCs/>
          <w:color w:val="000000" w:themeColor="text1"/>
        </w:rPr>
        <w:t>)</w:t>
      </w:r>
      <w:r w:rsidR="0048549B" w:rsidRPr="00805972">
        <w:rPr>
          <w:rFonts w:eastAsia="Calibri"/>
          <w:color w:val="000000" w:themeColor="text1"/>
        </w:rPr>
        <w:t>, the</w:t>
      </w:r>
      <w:r w:rsidR="00861E91" w:rsidRPr="00805972">
        <w:rPr>
          <w:rFonts w:eastAsia="Calibri"/>
          <w:color w:val="000000" w:themeColor="text1"/>
        </w:rPr>
        <w:t xml:space="preserve"> </w:t>
      </w:r>
      <w:bookmarkStart w:id="18" w:name="_Hlk134134096"/>
      <w:r w:rsidR="00C6353E" w:rsidRPr="00805972">
        <w:rPr>
          <w:i/>
          <w:iCs/>
        </w:rPr>
        <w:t>Guidelines for Implementing the Protection of the Environment Operations (Underground Petroleum Storage Systems) Regulation 2019</w:t>
      </w:r>
      <w:bookmarkEnd w:id="18"/>
      <w:r w:rsidR="00C6353E" w:rsidRPr="00805972">
        <w:rPr>
          <w:i/>
          <w:iCs/>
        </w:rPr>
        <w:t xml:space="preserve"> </w:t>
      </w:r>
      <w:r w:rsidR="0048549B" w:rsidRPr="00805972">
        <w:rPr>
          <w:rFonts w:eastAsia="Calibri"/>
          <w:color w:val="000000" w:themeColor="text1"/>
        </w:rPr>
        <w:t>and Australian Standard</w:t>
      </w:r>
      <w:r w:rsidR="000A56B1" w:rsidRPr="00805972">
        <w:rPr>
          <w:rFonts w:eastAsia="Calibri"/>
          <w:color w:val="000000" w:themeColor="text1"/>
        </w:rPr>
        <w:t xml:space="preserve"> AS 4897-2008</w:t>
      </w:r>
      <w:r w:rsidR="00861E91" w:rsidRPr="00805972">
        <w:rPr>
          <w:rFonts w:eastAsia="Calibri"/>
          <w:color w:val="000000" w:themeColor="text1"/>
        </w:rPr>
        <w:t>.</w:t>
      </w:r>
    </w:p>
    <w:p w14:paraId="26E8B674" w14:textId="25336A16" w:rsidR="00914E22" w:rsidRPr="00805972" w:rsidRDefault="000A56B1" w:rsidP="0087561D">
      <w:pPr>
        <w:pStyle w:val="RAMJOBody"/>
        <w:rPr>
          <w:rFonts w:eastAsia="Calibri" w:cstheme="minorHAnsi"/>
        </w:rPr>
      </w:pPr>
      <w:r w:rsidRPr="00805972">
        <w:rPr>
          <w:rFonts w:eastAsia="Calibri" w:cstheme="minorHAnsi"/>
          <w:color w:val="000000" w:themeColor="text1"/>
        </w:rPr>
        <w:t xml:space="preserve">Please refer to </w:t>
      </w:r>
      <w:hyperlink r:id="rId23" w:history="1">
        <w:r w:rsidRPr="00805972">
          <w:rPr>
            <w:rStyle w:val="Hyperlink"/>
            <w:rFonts w:eastAsia="Calibri" w:cstheme="minorHAnsi"/>
            <w:i/>
            <w:iCs/>
          </w:rPr>
          <w:t>Fuel Handling and Dispensing Area</w:t>
        </w:r>
        <w:r w:rsidR="00C6353E" w:rsidRPr="00805972">
          <w:rPr>
            <w:rStyle w:val="Hyperlink"/>
            <w:rFonts w:eastAsia="Calibri" w:cstheme="minorHAnsi"/>
            <w:i/>
            <w:iCs/>
          </w:rPr>
          <w:t>s (Fact Sheet 1)</w:t>
        </w:r>
      </w:hyperlink>
      <w:r w:rsidRPr="00805972">
        <w:rPr>
          <w:rFonts w:eastAsia="Calibri" w:cstheme="minorHAnsi"/>
          <w:color w:val="000000" w:themeColor="text1"/>
        </w:rPr>
        <w:t>.</w:t>
      </w:r>
      <w:r w:rsidR="003C0A81" w:rsidRPr="00805972">
        <w:rPr>
          <w:rStyle w:val="FootnoteReference"/>
          <w:rFonts w:eastAsia="Calibri" w:cstheme="minorHAnsi"/>
          <w:color w:val="000000" w:themeColor="text1"/>
        </w:rPr>
        <w:footnoteReference w:id="9"/>
      </w:r>
      <w:r w:rsidRPr="00805972">
        <w:rPr>
          <w:rFonts w:eastAsia="Calibri" w:cstheme="minorHAnsi"/>
          <w:color w:val="000000" w:themeColor="text1"/>
        </w:rPr>
        <w:t xml:space="preserve"> It documents the design and installation requirements for fuel hand</w:t>
      </w:r>
      <w:r w:rsidR="00C6353E" w:rsidRPr="00805972">
        <w:rPr>
          <w:rFonts w:eastAsia="Calibri" w:cstheme="minorHAnsi"/>
          <w:color w:val="000000" w:themeColor="text1"/>
        </w:rPr>
        <w:t>l</w:t>
      </w:r>
      <w:r w:rsidRPr="00805972">
        <w:rPr>
          <w:rFonts w:eastAsia="Calibri" w:cstheme="minorHAnsi"/>
          <w:color w:val="000000" w:themeColor="text1"/>
        </w:rPr>
        <w:t xml:space="preserve">ing and dispensing areas. </w:t>
      </w:r>
      <w:r w:rsidRPr="00805972">
        <w:rPr>
          <w:rFonts w:eastAsia="Calibri" w:cstheme="minorHAnsi"/>
        </w:rPr>
        <w:t>Contamination of soil or surface wate</w:t>
      </w:r>
      <w:r w:rsidR="00AB191B" w:rsidRPr="00805972">
        <w:rPr>
          <w:rFonts w:eastAsia="Calibri" w:cstheme="minorHAnsi"/>
        </w:rPr>
        <w:t>r</w:t>
      </w:r>
      <w:r w:rsidR="00C6353E" w:rsidRPr="00805972">
        <w:rPr>
          <w:rFonts w:eastAsia="Calibri" w:cstheme="minorHAnsi"/>
        </w:rPr>
        <w:t xml:space="preserve"> or </w:t>
      </w:r>
      <w:r w:rsidRPr="00805972">
        <w:rPr>
          <w:rFonts w:eastAsia="Calibri" w:cstheme="minorHAnsi"/>
        </w:rPr>
        <w:t>groundwater can be prevented by using good infrastructure design principles</w:t>
      </w:r>
      <w:r w:rsidR="00C6353E" w:rsidRPr="00805972">
        <w:rPr>
          <w:rFonts w:eastAsia="Calibri" w:cstheme="minorHAnsi"/>
        </w:rPr>
        <w:t xml:space="preserve"> and </w:t>
      </w:r>
      <w:r w:rsidRPr="00805972">
        <w:rPr>
          <w:rFonts w:eastAsia="Calibri" w:cstheme="minorHAnsi"/>
        </w:rPr>
        <w:t xml:space="preserve">management practices and </w:t>
      </w:r>
      <w:r w:rsidR="00C6353E" w:rsidRPr="00805972">
        <w:rPr>
          <w:rFonts w:eastAsia="Calibri" w:cstheme="minorHAnsi"/>
        </w:rPr>
        <w:t xml:space="preserve">by </w:t>
      </w:r>
      <w:r w:rsidRPr="00805972">
        <w:rPr>
          <w:rFonts w:eastAsia="Calibri" w:cstheme="minorHAnsi"/>
        </w:rPr>
        <w:t>adhering to environmental regulations</w:t>
      </w:r>
      <w:r w:rsidR="00160908" w:rsidRPr="00805972">
        <w:rPr>
          <w:rFonts w:eastAsia="Calibri" w:cstheme="minorHAnsi"/>
        </w:rPr>
        <w:t xml:space="preserve"> </w:t>
      </w:r>
      <w:r w:rsidRPr="00805972">
        <w:rPr>
          <w:rFonts w:eastAsia="Calibri" w:cstheme="minorHAnsi"/>
        </w:rPr>
        <w:t>and</w:t>
      </w:r>
      <w:r w:rsidR="00160908" w:rsidRPr="00805972">
        <w:rPr>
          <w:rFonts w:eastAsia="Calibri" w:cstheme="minorHAnsi"/>
        </w:rPr>
        <w:t xml:space="preserve"> </w:t>
      </w:r>
      <w:r w:rsidRPr="00805972">
        <w:rPr>
          <w:rFonts w:eastAsia="Calibri" w:cstheme="minorHAnsi"/>
        </w:rPr>
        <w:t>responsibilities.</w:t>
      </w:r>
    </w:p>
    <w:p w14:paraId="7F5318D9" w14:textId="77777777" w:rsidR="00861E91" w:rsidRPr="00805972" w:rsidRDefault="00861E91" w:rsidP="00805972">
      <w:pPr>
        <w:pStyle w:val="RAMJOFigI"/>
      </w:pPr>
      <w:r w:rsidRPr="00805972">
        <w:rPr>
          <w:noProof/>
        </w:rPr>
        <mc:AlternateContent>
          <mc:Choice Requires="wps">
            <w:drawing>
              <wp:inline distT="0" distB="0" distL="0" distR="0" wp14:anchorId="4C308020" wp14:editId="4376A200">
                <wp:extent cx="5695950" cy="462337"/>
                <wp:effectExtent l="19050" t="0" r="38100" b="13970"/>
                <wp:docPr id="20" name="Arrow: Chevron 20"/>
                <wp:cNvGraphicFramePr/>
                <a:graphic xmlns:a="http://schemas.openxmlformats.org/drawingml/2006/main">
                  <a:graphicData uri="http://schemas.microsoft.com/office/word/2010/wordprocessingShape">
                    <wps:wsp>
                      <wps:cNvSpPr/>
                      <wps:spPr>
                        <a:xfrm>
                          <a:off x="0" y="0"/>
                          <a:ext cx="5695950" cy="46233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BE03C6" w14:textId="6E5DABB6" w:rsidR="00CB0467" w:rsidRPr="00805972" w:rsidRDefault="0016786A" w:rsidP="00805972">
                            <w:pPr>
                              <w:spacing w:after="120"/>
                              <w:jc w:val="center"/>
                              <w:rPr>
                                <w:sz w:val="28"/>
                                <w:szCs w:val="28"/>
                              </w:rPr>
                            </w:pPr>
                            <w:r w:rsidRPr="00D93D28">
                              <w:rPr>
                                <w:rFonts w:ascii="Arial" w:hAnsi="Arial"/>
                                <w:b/>
                                <w:bCs/>
                                <w:color w:val="FFFFFF" w:themeColor="background1"/>
                                <w:kern w:val="24"/>
                                <w:sz w:val="28"/>
                                <w:szCs w:val="28"/>
                                <w:lang w:val="en-NZ"/>
                              </w:rPr>
                              <w:t xml:space="preserve">Planning and </w:t>
                            </w:r>
                            <w:r>
                              <w:rPr>
                                <w:rFonts w:ascii="Arial" w:hAnsi="Arial"/>
                                <w:b/>
                                <w:bCs/>
                                <w:color w:val="FFFFFF" w:themeColor="background1"/>
                                <w:kern w:val="24"/>
                                <w:sz w:val="28"/>
                                <w:szCs w:val="28"/>
                                <w:lang w:val="en-NZ"/>
                              </w:rPr>
                              <w:t>a</w:t>
                            </w:r>
                            <w:r w:rsidRPr="00D93D28">
                              <w:rPr>
                                <w:rFonts w:ascii="Arial" w:hAnsi="Arial"/>
                                <w:b/>
                                <w:bCs/>
                                <w:color w:val="FFFFFF" w:themeColor="background1"/>
                                <w:kern w:val="24"/>
                                <w:sz w:val="28"/>
                                <w:szCs w:val="28"/>
                                <w:lang w:val="en-NZ"/>
                              </w:rPr>
                              <w:t xml:space="preserve">ssessment </w:t>
                            </w:r>
                            <w:r>
                              <w:rPr>
                                <w:rFonts w:ascii="Arial" w:hAnsi="Arial"/>
                                <w:b/>
                                <w:bCs/>
                                <w:color w:val="FFFFFF" w:themeColor="background1"/>
                                <w:kern w:val="24"/>
                                <w:sz w:val="28"/>
                                <w:szCs w:val="28"/>
                                <w:lang w:val="en-NZ"/>
                              </w:rPr>
                              <w:t>r</w:t>
                            </w:r>
                            <w:r w:rsidRPr="00D93D28">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4C308020" id="Arrow: Chevron 20" o:spid="_x0000_s1051" type="#_x0000_t55" style="width:448.5pt;height:3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" adj="20723" fillcolor="#4472c4 [3204]" strokecolor="#1f3763 [1604]" strokeweight="1pt">
                <v:textbox inset=",7.2pt">
                  <w:txbxContent>
                    <w:p w14:paraId="0BBE03C6" w14:textId="6E5DABB6" w:rsidR="00CB0467" w:rsidRPr="00805972" w:rsidRDefault="0016786A" w:rsidP="00805972">
                      <w:pPr>
                        <w:spacing w:after="120"/>
                        <w:jc w:val="center"/>
                        <w:rPr>
                          <w:sz w:val="28"/>
                          <w:szCs w:val="28"/>
                        </w:rPr>
                      </w:pPr>
                      <w:r w:rsidRPr="00D93D28">
                        <w:rPr>
                          <w:rFonts w:ascii="Arial" w:hAnsi="Arial"/>
                          <w:b/>
                          <w:bCs/>
                          <w:color w:val="FFFFFF" w:themeColor="background1"/>
                          <w:kern w:val="24"/>
                          <w:sz w:val="28"/>
                          <w:szCs w:val="28"/>
                          <w:lang w:val="en-NZ"/>
                        </w:rPr>
                        <w:t xml:space="preserve">Planning and </w:t>
                      </w:r>
                      <w:r>
                        <w:rPr>
                          <w:rFonts w:ascii="Arial" w:hAnsi="Arial"/>
                          <w:b/>
                          <w:bCs/>
                          <w:color w:val="FFFFFF" w:themeColor="background1"/>
                          <w:kern w:val="24"/>
                          <w:sz w:val="28"/>
                          <w:szCs w:val="28"/>
                          <w:lang w:val="en-NZ"/>
                        </w:rPr>
                        <w:t>a</w:t>
                      </w:r>
                      <w:r w:rsidRPr="00D93D28">
                        <w:rPr>
                          <w:rFonts w:ascii="Arial" w:hAnsi="Arial"/>
                          <w:b/>
                          <w:bCs/>
                          <w:color w:val="FFFFFF" w:themeColor="background1"/>
                          <w:kern w:val="24"/>
                          <w:sz w:val="28"/>
                          <w:szCs w:val="28"/>
                          <w:lang w:val="en-NZ"/>
                        </w:rPr>
                        <w:t xml:space="preserve">ssessment </w:t>
                      </w:r>
                      <w:r>
                        <w:rPr>
                          <w:rFonts w:ascii="Arial" w:hAnsi="Arial"/>
                          <w:b/>
                          <w:bCs/>
                          <w:color w:val="FFFFFF" w:themeColor="background1"/>
                          <w:kern w:val="24"/>
                          <w:sz w:val="28"/>
                          <w:szCs w:val="28"/>
                          <w:lang w:val="en-NZ"/>
                        </w:rPr>
                        <w:t>r</w:t>
                      </w:r>
                      <w:r w:rsidRPr="00D93D28">
                        <w:rPr>
                          <w:rFonts w:ascii="Arial" w:hAnsi="Arial"/>
                          <w:b/>
                          <w:bCs/>
                          <w:color w:val="FFFFFF" w:themeColor="background1"/>
                          <w:kern w:val="24"/>
                          <w:sz w:val="28"/>
                          <w:szCs w:val="28"/>
                          <w:lang w:val="en-NZ"/>
                        </w:rPr>
                        <w:t>ole</w:t>
                      </w:r>
                    </w:p>
                  </w:txbxContent>
                </v:textbox>
                <w10:anchorlock/>
              </v:shape>
            </w:pict>
          </mc:Fallback>
        </mc:AlternateContent>
      </w:r>
    </w:p>
    <w:p w14:paraId="744E8D10" w14:textId="32F7568D" w:rsidR="00914E22" w:rsidRPr="00805972" w:rsidRDefault="00861E91" w:rsidP="0087561D">
      <w:pPr>
        <w:pStyle w:val="RAMJOBody"/>
      </w:pPr>
      <w:r w:rsidRPr="00805972">
        <w:t xml:space="preserve">Review the consent conditions for </w:t>
      </w:r>
      <w:r w:rsidR="00C6353E" w:rsidRPr="00805972">
        <w:t xml:space="preserve">development applications </w:t>
      </w:r>
      <w:r w:rsidRPr="00805972">
        <w:t>and modifications to understand the history of the site</w:t>
      </w:r>
      <w:r w:rsidR="00267743" w:rsidRPr="00805972">
        <w:t xml:space="preserve"> and </w:t>
      </w:r>
      <w:r w:rsidR="00A87209" w:rsidRPr="00805972">
        <w:t>the existence of</w:t>
      </w:r>
      <w:r w:rsidR="00A01642" w:rsidRPr="00805972">
        <w:t xml:space="preserve"> historical and current approvals</w:t>
      </w:r>
      <w:r w:rsidRPr="00805972">
        <w:t>.</w:t>
      </w:r>
    </w:p>
    <w:p w14:paraId="40096411" w14:textId="25B71274" w:rsidR="00914E22" w:rsidRDefault="00861E91" w:rsidP="0087561D">
      <w:pPr>
        <w:pStyle w:val="RAMJOBody"/>
      </w:pPr>
      <w:r w:rsidRPr="00805972">
        <w:t xml:space="preserve">Use the </w:t>
      </w:r>
      <w:r w:rsidR="005E1B7A" w:rsidRPr="00805972">
        <w:t xml:space="preserve">decision tree </w:t>
      </w:r>
      <w:r w:rsidRPr="00805972">
        <w:t xml:space="preserve">in </w:t>
      </w:r>
      <w:r w:rsidR="00C05A8C" w:rsidRPr="00805972">
        <w:t xml:space="preserve">Appendix </w:t>
      </w:r>
      <w:r w:rsidR="00D00570">
        <w:t>C</w:t>
      </w:r>
      <w:r w:rsidR="00C05A8C" w:rsidRPr="00805972">
        <w:t xml:space="preserve"> </w:t>
      </w:r>
      <w:r w:rsidRPr="00805972">
        <w:t xml:space="preserve">to </w:t>
      </w:r>
      <w:r w:rsidR="009523F4" w:rsidRPr="00805972">
        <w:t xml:space="preserve">determine whether the </w:t>
      </w:r>
      <w:r w:rsidR="00C6353E" w:rsidRPr="00805972">
        <w:t>d</w:t>
      </w:r>
      <w:r w:rsidR="009523F4" w:rsidRPr="00805972">
        <w:t xml:space="preserve">evelopment </w:t>
      </w:r>
      <w:r w:rsidR="00C6353E" w:rsidRPr="00805972">
        <w:t>a</w:t>
      </w:r>
      <w:r w:rsidR="009523F4" w:rsidRPr="00805972">
        <w:t xml:space="preserve">pplication considers all requirements of the </w:t>
      </w:r>
      <w:r w:rsidR="009523F4" w:rsidRPr="00805972">
        <w:rPr>
          <w:i/>
          <w:iCs/>
        </w:rPr>
        <w:t>UPSS Regulation</w:t>
      </w:r>
      <w:r w:rsidR="009523F4" w:rsidRPr="00805972">
        <w:t>.</w:t>
      </w:r>
      <w:r w:rsidR="00290343" w:rsidRPr="00805972">
        <w:t xml:space="preserve"> </w:t>
      </w:r>
      <w:r w:rsidR="009523F4" w:rsidRPr="00805972">
        <w:t>This includes whether it complies</w:t>
      </w:r>
      <w:r w:rsidR="009523F4" w:rsidRPr="009523F4">
        <w:t xml:space="preserve"> </w:t>
      </w:r>
      <w:r w:rsidR="00C6353E">
        <w:t>with</w:t>
      </w:r>
      <w:r w:rsidR="00C6353E" w:rsidRPr="009523F4">
        <w:t xml:space="preserve"> </w:t>
      </w:r>
      <w:r w:rsidRPr="009523F4">
        <w:t>the minimum standard</w:t>
      </w:r>
      <w:r w:rsidR="00C6353E">
        <w:t>s</w:t>
      </w:r>
      <w:r w:rsidRPr="009523F4">
        <w:t xml:space="preserve"> for the design and installation</w:t>
      </w:r>
      <w:r>
        <w:t xml:space="preserve"> </w:t>
      </w:r>
      <w:r w:rsidR="00C6353E">
        <w:t xml:space="preserve">of </w:t>
      </w:r>
      <w:r w:rsidR="003C0A81">
        <w:t>UPSSs</w:t>
      </w:r>
      <w:r>
        <w:t>.</w:t>
      </w:r>
    </w:p>
    <w:p w14:paraId="542CA5DA" w14:textId="1AF67565" w:rsidR="003242FB" w:rsidRDefault="00BA6BAF" w:rsidP="0087561D">
      <w:pPr>
        <w:pStyle w:val="RAMJOBody"/>
      </w:pPr>
      <w:r>
        <w:t>Council</w:t>
      </w:r>
      <w:r w:rsidR="003242FB">
        <w:t xml:space="preserve"> may consider the checklist </w:t>
      </w:r>
      <w:r w:rsidR="00C6353E">
        <w:t xml:space="preserve">in Table 5 </w:t>
      </w:r>
      <w:r w:rsidR="003242FB">
        <w:t xml:space="preserve">for </w:t>
      </w:r>
      <w:r w:rsidR="00C6353E">
        <w:t xml:space="preserve">the </w:t>
      </w:r>
      <w:r w:rsidR="003242FB">
        <w:t xml:space="preserve">design principles of </w:t>
      </w:r>
      <w:r w:rsidR="003C0A81">
        <w:t>UPSSs</w:t>
      </w:r>
      <w:r w:rsidR="003242FB">
        <w:t xml:space="preserve"> and forecourts while assessing the development application. The checklist also includes information on above</w:t>
      </w:r>
      <w:r w:rsidR="00C6353E">
        <w:t>-</w:t>
      </w:r>
      <w:r w:rsidR="003242FB">
        <w:t xml:space="preserve">ground petroleum </w:t>
      </w:r>
      <w:r w:rsidR="00C6353E">
        <w:t>infrastructure,</w:t>
      </w:r>
      <w:r w:rsidR="003242FB">
        <w:t xml:space="preserve"> which may be present on UPSS sites.</w:t>
      </w:r>
    </w:p>
    <w:p w14:paraId="09421233" w14:textId="7C027164" w:rsidR="009523F4" w:rsidRDefault="009523F4" w:rsidP="0087561D">
      <w:pPr>
        <w:pStyle w:val="RAMJOBody"/>
      </w:pPr>
      <w:r>
        <w:t xml:space="preserve">Development </w:t>
      </w:r>
      <w:r w:rsidR="00C6353E">
        <w:t>c</w:t>
      </w:r>
      <w:r>
        <w:t>onsent can include conditions that:</w:t>
      </w:r>
    </w:p>
    <w:p w14:paraId="0905BA55" w14:textId="621638F3" w:rsidR="009523F4" w:rsidRPr="00805972" w:rsidRDefault="00C6353E" w:rsidP="00805972">
      <w:pPr>
        <w:pStyle w:val="RAMJODotList"/>
      </w:pPr>
      <w:r>
        <w:t>e</w:t>
      </w:r>
      <w:r w:rsidR="009523F4">
        <w:t xml:space="preserve">nsure design principles </w:t>
      </w:r>
      <w:r w:rsidR="009523F4" w:rsidRPr="00805972">
        <w:t xml:space="preserve">identified in Table </w:t>
      </w:r>
      <w:r w:rsidR="00493D15" w:rsidRPr="00805972">
        <w:t xml:space="preserve">5 </w:t>
      </w:r>
      <w:r w:rsidR="009523F4" w:rsidRPr="00805972">
        <w:t>are implemented</w:t>
      </w:r>
    </w:p>
    <w:p w14:paraId="1409E2B1" w14:textId="241D5A0D" w:rsidR="009523F4" w:rsidRPr="00805972" w:rsidRDefault="00C6353E" w:rsidP="00805972">
      <w:pPr>
        <w:pStyle w:val="RAMJODotList"/>
      </w:pPr>
      <w:r w:rsidRPr="00805972">
        <w:t>a</w:t>
      </w:r>
      <w:r w:rsidR="009523F4" w:rsidRPr="00805972">
        <w:t xml:space="preserve"> construction certificate will only be issued when Council (or the </w:t>
      </w:r>
      <w:r w:rsidRPr="00805972">
        <w:t>principal certifying a</w:t>
      </w:r>
      <w:r w:rsidR="009523F4" w:rsidRPr="00805972">
        <w:t xml:space="preserve">uthority) certifies that </w:t>
      </w:r>
      <w:r w:rsidRPr="00805972">
        <w:t xml:space="preserve">the </w:t>
      </w:r>
      <w:r w:rsidR="009523F4" w:rsidRPr="00805972">
        <w:t xml:space="preserve">requirements of the </w:t>
      </w:r>
      <w:r w:rsidR="009523F4" w:rsidRPr="00805972">
        <w:rPr>
          <w:i/>
          <w:iCs/>
        </w:rPr>
        <w:t>UPSS Regulation</w:t>
      </w:r>
      <w:r w:rsidR="009523F4" w:rsidRPr="00805972">
        <w:t xml:space="preserve"> (including site drawings</w:t>
      </w:r>
      <w:r w:rsidR="003242FB" w:rsidRPr="00805972">
        <w:t xml:space="preserve">, compliance with Australian Standards </w:t>
      </w:r>
      <w:r w:rsidRPr="00805972">
        <w:t>and so on</w:t>
      </w:r>
      <w:r w:rsidR="009523F4" w:rsidRPr="00805972">
        <w:t xml:space="preserve">) have been </w:t>
      </w:r>
      <w:r w:rsidR="003242FB" w:rsidRPr="00805972">
        <w:t>met</w:t>
      </w:r>
    </w:p>
    <w:p w14:paraId="6DFAF2ED" w14:textId="6EF04DE4" w:rsidR="00E60FEB" w:rsidRDefault="00C6353E" w:rsidP="00805972">
      <w:pPr>
        <w:pStyle w:val="RAMJODotList"/>
      </w:pPr>
      <w:r>
        <w:t>a</w:t>
      </w:r>
      <w:r w:rsidR="009523F4">
        <w:t xml:space="preserve">n occupation certificate will only be issued when Council (or the </w:t>
      </w:r>
      <w:r>
        <w:t>principal certifying authority</w:t>
      </w:r>
      <w:r w:rsidR="009523F4">
        <w:t xml:space="preserve">) certifies </w:t>
      </w:r>
      <w:r>
        <w:t xml:space="preserve">that </w:t>
      </w:r>
      <w:r w:rsidR="009523F4">
        <w:t xml:space="preserve">the </w:t>
      </w:r>
      <w:r>
        <w:t>f</w:t>
      </w:r>
      <w:r w:rsidR="009523F4">
        <w:t xml:space="preserve">uel </w:t>
      </w:r>
      <w:r>
        <w:t>s</w:t>
      </w:r>
      <w:r w:rsidR="009523F4">
        <w:t xml:space="preserve">ystem </w:t>
      </w:r>
      <w:r>
        <w:t>o</w:t>
      </w:r>
      <w:r w:rsidR="009523F4">
        <w:t xml:space="preserve">peration </w:t>
      </w:r>
      <w:r>
        <w:t>p</w:t>
      </w:r>
      <w:r w:rsidR="009523F4">
        <w:t xml:space="preserve">lan complies with </w:t>
      </w:r>
      <w:r>
        <w:t xml:space="preserve">the </w:t>
      </w:r>
      <w:r w:rsidR="009523F4">
        <w:t>requirem</w:t>
      </w:r>
      <w:r w:rsidR="003242FB">
        <w:t>ents</w:t>
      </w:r>
      <w:r w:rsidR="009523F4">
        <w:t xml:space="preserve"> of the </w:t>
      </w:r>
      <w:r w:rsidR="003242FB" w:rsidRPr="00805972">
        <w:rPr>
          <w:i/>
          <w:iCs/>
        </w:rPr>
        <w:t>UPSS Regulation</w:t>
      </w:r>
      <w:r w:rsidR="009523F4" w:rsidRPr="009523F4">
        <w:t>.</w:t>
      </w:r>
    </w:p>
    <w:p w14:paraId="05B34892" w14:textId="13E9131A" w:rsidR="003242FB" w:rsidRPr="003242FB" w:rsidRDefault="003242FB" w:rsidP="0087561D">
      <w:pPr>
        <w:pStyle w:val="RAMJOBody"/>
      </w:pPr>
      <w:r>
        <w:t xml:space="preserve">Standard conditions that can be used by Council in respect of </w:t>
      </w:r>
      <w:r w:rsidR="003C0A81">
        <w:t>UPSSs</w:t>
      </w:r>
      <w:r>
        <w:t xml:space="preserve"> can be found on the Hunter Joint Organisation website.</w:t>
      </w:r>
    </w:p>
    <w:p w14:paraId="4ABD4AFA" w14:textId="6CF2387C" w:rsidR="00BC3C4A" w:rsidRDefault="00BC3C4A" w:rsidP="00805972">
      <w:pPr>
        <w:pStyle w:val="RAMJOTabH"/>
      </w:pPr>
      <w:r w:rsidRPr="00805972">
        <w:rPr>
          <w:b/>
          <w:bCs/>
        </w:rPr>
        <w:t xml:space="preserve">Table </w:t>
      </w:r>
      <w:r w:rsidR="00493D15">
        <w:rPr>
          <w:b/>
          <w:bCs/>
        </w:rPr>
        <w:t>5</w:t>
      </w:r>
      <w:r w:rsidRPr="00805972">
        <w:rPr>
          <w:b/>
          <w:bCs/>
        </w:rPr>
        <w:t>:</w:t>
      </w:r>
      <w:r>
        <w:t xml:space="preserve"> </w:t>
      </w:r>
      <w:r w:rsidR="00E9541F">
        <w:t>Checklist for design pri</w:t>
      </w:r>
      <w:r w:rsidR="006F164A">
        <w:t xml:space="preserve">nciples of </w:t>
      </w:r>
      <w:r w:rsidR="003C0A81">
        <w:t>UPSSs</w:t>
      </w:r>
      <w:r w:rsidR="006F164A">
        <w:t xml:space="preserve"> and forecourts</w:t>
      </w:r>
    </w:p>
    <w:tbl>
      <w:tblPr>
        <w:tblStyle w:val="TableGrid"/>
        <w:tblW w:w="0" w:type="auto"/>
        <w:tblLayout w:type="fixed"/>
        <w:tblLook w:val="04A0" w:firstRow="1" w:lastRow="0" w:firstColumn="1" w:lastColumn="0" w:noHBand="0" w:noVBand="1"/>
      </w:tblPr>
      <w:tblGrid>
        <w:gridCol w:w="1657"/>
        <w:gridCol w:w="3668"/>
        <w:gridCol w:w="1106"/>
        <w:gridCol w:w="1149"/>
        <w:gridCol w:w="1436"/>
      </w:tblGrid>
      <w:tr w:rsidR="00095241" w:rsidRPr="00C6353E" w14:paraId="1CCEAC4A" w14:textId="77777777" w:rsidTr="00805972">
        <w:trPr>
          <w:tblHeader/>
        </w:trPr>
        <w:tc>
          <w:tcPr>
            <w:tcW w:w="1657" w:type="dxa"/>
            <w:shd w:val="clear" w:color="auto" w:fill="D9E2F3" w:themeFill="accent1" w:themeFillTint="33"/>
          </w:tcPr>
          <w:p w14:paraId="020B65C1" w14:textId="2EA83A8D" w:rsidR="00095241" w:rsidRPr="00805972" w:rsidRDefault="00095241" w:rsidP="00805972">
            <w:pPr>
              <w:pStyle w:val="RAMJOTabText"/>
              <w:rPr>
                <w:rFonts w:ascii="Calibri" w:hAnsi="Calibri"/>
                <w:b/>
                <w:bCs/>
              </w:rPr>
            </w:pPr>
            <w:r w:rsidRPr="00805972">
              <w:rPr>
                <w:b/>
                <w:bCs/>
              </w:rPr>
              <w:t xml:space="preserve">Principles of </w:t>
            </w:r>
            <w:r w:rsidR="003C0A81" w:rsidRPr="00C6353E">
              <w:rPr>
                <w:b/>
                <w:bCs/>
              </w:rPr>
              <w:t>UPSSs</w:t>
            </w:r>
          </w:p>
        </w:tc>
        <w:tc>
          <w:tcPr>
            <w:tcW w:w="3668" w:type="dxa"/>
            <w:shd w:val="clear" w:color="auto" w:fill="D9E2F3" w:themeFill="accent1" w:themeFillTint="33"/>
          </w:tcPr>
          <w:p w14:paraId="54EA5C69" w14:textId="1B65FDF0" w:rsidR="00914E22" w:rsidRPr="00805972" w:rsidRDefault="00095241" w:rsidP="00805972">
            <w:pPr>
              <w:pStyle w:val="RAMJOTabText"/>
              <w:rPr>
                <w:b/>
                <w:bCs/>
                <w:i/>
                <w:iCs/>
              </w:rPr>
            </w:pPr>
            <w:r w:rsidRPr="00805972">
              <w:rPr>
                <w:b/>
                <w:bCs/>
              </w:rPr>
              <w:t>What exactly?</w:t>
            </w:r>
          </w:p>
          <w:p w14:paraId="0656E2EC" w14:textId="32CB99CF" w:rsidR="00095241" w:rsidRPr="00805972" w:rsidRDefault="00095241" w:rsidP="00805972">
            <w:pPr>
              <w:pStyle w:val="RAMJOTabText"/>
              <w:rPr>
                <w:rFonts w:ascii="Calibri" w:hAnsi="Calibri"/>
                <w:b/>
                <w:bCs/>
              </w:rPr>
            </w:pPr>
            <w:r w:rsidRPr="00805972">
              <w:rPr>
                <w:b/>
                <w:bCs/>
              </w:rPr>
              <w:t>(Requirements/</w:t>
            </w:r>
            <w:r w:rsidR="00EE3DDE" w:rsidRPr="00805972">
              <w:rPr>
                <w:b/>
                <w:bCs/>
              </w:rPr>
              <w:t>g</w:t>
            </w:r>
            <w:r w:rsidRPr="00805972">
              <w:rPr>
                <w:b/>
                <w:bCs/>
              </w:rPr>
              <w:t xml:space="preserve">uidance of the </w:t>
            </w:r>
            <w:r w:rsidRPr="00805972">
              <w:rPr>
                <w:b/>
                <w:bCs/>
                <w:i/>
                <w:iCs/>
              </w:rPr>
              <w:t>UPSS Regulation</w:t>
            </w:r>
            <w:r w:rsidRPr="00805972">
              <w:rPr>
                <w:b/>
                <w:bCs/>
              </w:rPr>
              <w:t xml:space="preserve"> or NSW EPA fact</w:t>
            </w:r>
            <w:r w:rsidR="00C6353E">
              <w:rPr>
                <w:b/>
                <w:bCs/>
              </w:rPr>
              <w:t xml:space="preserve"> </w:t>
            </w:r>
            <w:r w:rsidRPr="00805972">
              <w:rPr>
                <w:b/>
                <w:bCs/>
              </w:rPr>
              <w:t>sheet</w:t>
            </w:r>
            <w:r w:rsidR="006A6332" w:rsidRPr="00805972">
              <w:rPr>
                <w:b/>
                <w:bCs/>
              </w:rPr>
              <w:t>s and guidance</w:t>
            </w:r>
            <w:r w:rsidRPr="00805972">
              <w:rPr>
                <w:b/>
                <w:bCs/>
              </w:rPr>
              <w:t>, Australian Standards, where available</w:t>
            </w:r>
            <w:r w:rsidR="00C6353E">
              <w:rPr>
                <w:b/>
                <w:bCs/>
              </w:rPr>
              <w:t>,</w:t>
            </w:r>
            <w:r w:rsidR="006A6332" w:rsidRPr="00805972">
              <w:rPr>
                <w:b/>
                <w:bCs/>
              </w:rPr>
              <w:t xml:space="preserve"> and international best practice</w:t>
            </w:r>
            <w:r w:rsidR="00625F8B" w:rsidRPr="00805972">
              <w:rPr>
                <w:b/>
                <w:bCs/>
              </w:rPr>
              <w:t xml:space="preserve"> as</w:t>
            </w:r>
            <w:r w:rsidR="006A6332" w:rsidRPr="00805972">
              <w:rPr>
                <w:b/>
                <w:bCs/>
              </w:rPr>
              <w:t xml:space="preserve"> technology </w:t>
            </w:r>
            <w:r w:rsidR="00625F8B" w:rsidRPr="00805972">
              <w:rPr>
                <w:b/>
                <w:bCs/>
              </w:rPr>
              <w:t xml:space="preserve">innovations emerge and become available and accepted by </w:t>
            </w:r>
            <w:r w:rsidR="00104D76" w:rsidRPr="00805972">
              <w:rPr>
                <w:b/>
                <w:bCs/>
              </w:rPr>
              <w:t>regulators</w:t>
            </w:r>
            <w:r w:rsidRPr="00805972">
              <w:rPr>
                <w:b/>
                <w:bCs/>
              </w:rPr>
              <w:t>)</w:t>
            </w:r>
          </w:p>
        </w:tc>
        <w:tc>
          <w:tcPr>
            <w:tcW w:w="1106" w:type="dxa"/>
            <w:shd w:val="clear" w:color="auto" w:fill="D9E2F3" w:themeFill="accent1" w:themeFillTint="33"/>
          </w:tcPr>
          <w:p w14:paraId="4E4C27C1" w14:textId="5413EA62" w:rsidR="00095241" w:rsidRPr="00805972" w:rsidRDefault="00095241" w:rsidP="00805972">
            <w:pPr>
              <w:pStyle w:val="RAMJOTabText"/>
              <w:rPr>
                <w:rFonts w:ascii="Calibri" w:hAnsi="Calibri"/>
                <w:b/>
                <w:bCs/>
              </w:rPr>
            </w:pPr>
            <w:r w:rsidRPr="00805972">
              <w:rPr>
                <w:b/>
                <w:bCs/>
              </w:rPr>
              <w:t>Included (Y/N)</w:t>
            </w:r>
          </w:p>
        </w:tc>
        <w:tc>
          <w:tcPr>
            <w:tcW w:w="1149" w:type="dxa"/>
            <w:shd w:val="clear" w:color="auto" w:fill="D9E2F3" w:themeFill="accent1" w:themeFillTint="33"/>
          </w:tcPr>
          <w:p w14:paraId="5A9DF241" w14:textId="1B139E8D" w:rsidR="00095241" w:rsidRPr="00805972" w:rsidRDefault="00095241" w:rsidP="00805972">
            <w:pPr>
              <w:pStyle w:val="RAMJOTabText"/>
              <w:rPr>
                <w:rFonts w:ascii="Calibri" w:hAnsi="Calibri"/>
                <w:b/>
                <w:bCs/>
              </w:rPr>
            </w:pPr>
            <w:r w:rsidRPr="00805972">
              <w:rPr>
                <w:b/>
                <w:bCs/>
              </w:rPr>
              <w:t>Adequate (</w:t>
            </w:r>
            <w:r w:rsidR="0016786A" w:rsidRPr="00805972">
              <w:rPr>
                <w:b/>
                <w:bCs/>
              </w:rPr>
              <w:t>Y/N</w:t>
            </w:r>
            <w:r w:rsidRPr="00805972">
              <w:rPr>
                <w:b/>
                <w:bCs/>
              </w:rPr>
              <w:t>)</w:t>
            </w:r>
          </w:p>
        </w:tc>
        <w:tc>
          <w:tcPr>
            <w:tcW w:w="1436" w:type="dxa"/>
            <w:shd w:val="clear" w:color="auto" w:fill="D9E2F3" w:themeFill="accent1" w:themeFillTint="33"/>
          </w:tcPr>
          <w:p w14:paraId="78638412" w14:textId="25A62084" w:rsidR="00095241" w:rsidRPr="00805972" w:rsidRDefault="0016786A" w:rsidP="00805972">
            <w:pPr>
              <w:pStyle w:val="RAMJOTabText"/>
              <w:rPr>
                <w:rFonts w:ascii="Calibri" w:hAnsi="Calibri"/>
                <w:b/>
                <w:bCs/>
              </w:rPr>
            </w:pPr>
            <w:r w:rsidRPr="00C6353E">
              <w:rPr>
                <w:b/>
                <w:bCs/>
              </w:rPr>
              <w:t>Comments and remedy (why ‘no</w:t>
            </w:r>
            <w:r w:rsidR="00C6353E">
              <w:rPr>
                <w:b/>
                <w:bCs/>
              </w:rPr>
              <w:t>’</w:t>
            </w:r>
            <w:r w:rsidRPr="00C6353E">
              <w:rPr>
                <w:b/>
                <w:bCs/>
              </w:rPr>
              <w:t>? how is compliance reached?)</w:t>
            </w:r>
          </w:p>
        </w:tc>
      </w:tr>
      <w:tr w:rsidR="00AF3380" w14:paraId="0D9E96BE" w14:textId="77777777" w:rsidTr="00805972">
        <w:tc>
          <w:tcPr>
            <w:tcW w:w="9016" w:type="dxa"/>
            <w:gridSpan w:val="5"/>
          </w:tcPr>
          <w:p w14:paraId="0C7A3221" w14:textId="77777777" w:rsidR="00AF3380" w:rsidRPr="00805972" w:rsidRDefault="00AF3380" w:rsidP="00805972">
            <w:pPr>
              <w:pStyle w:val="RAMJOTabText"/>
              <w:rPr>
                <w:b/>
                <w:bCs/>
              </w:rPr>
            </w:pPr>
            <w:r w:rsidRPr="00805972">
              <w:rPr>
                <w:b/>
                <w:bCs/>
              </w:rPr>
              <w:t>New petroleum storage systems</w:t>
            </w:r>
          </w:p>
          <w:p w14:paraId="6363FAEF" w14:textId="49508473" w:rsidR="00AF3380" w:rsidRPr="00831141" w:rsidRDefault="00295CD6" w:rsidP="00805972">
            <w:pPr>
              <w:pStyle w:val="RAMJOTabText"/>
            </w:pPr>
            <w:r w:rsidRPr="00831141">
              <w:t xml:space="preserve">Applies to all </w:t>
            </w:r>
            <w:r w:rsidR="00AF3380" w:rsidRPr="00831141">
              <w:t>new petroleum storage systems installed after 1 January 2020</w:t>
            </w:r>
          </w:p>
        </w:tc>
      </w:tr>
      <w:tr w:rsidR="00095241" w:rsidRPr="00BA6BAF" w14:paraId="78B7EE97" w14:textId="77777777" w:rsidTr="00805972">
        <w:tc>
          <w:tcPr>
            <w:tcW w:w="1657" w:type="dxa"/>
          </w:tcPr>
          <w:p w14:paraId="1809AA6D" w14:textId="0CF55179" w:rsidR="00095241" w:rsidRPr="00BA6BAF" w:rsidRDefault="003D1E31" w:rsidP="00805972">
            <w:pPr>
              <w:pStyle w:val="RAMJOTabText"/>
            </w:pPr>
            <w:r w:rsidRPr="00BA6BAF">
              <w:t xml:space="preserve">Fuel </w:t>
            </w:r>
            <w:r w:rsidR="005821CC" w:rsidRPr="00BA6BAF">
              <w:t>dispensing areas and fuel delivery areas</w:t>
            </w:r>
          </w:p>
        </w:tc>
        <w:tc>
          <w:tcPr>
            <w:tcW w:w="3668" w:type="dxa"/>
          </w:tcPr>
          <w:p w14:paraId="71677BDA" w14:textId="0C0EAC91" w:rsidR="00914E22" w:rsidRPr="00BA6BAF" w:rsidRDefault="003D1E31" w:rsidP="00805972">
            <w:pPr>
              <w:pStyle w:val="RAMJOTabDotListNoIndent"/>
            </w:pPr>
            <w:r w:rsidRPr="00BA6BAF">
              <w:t>Are the fuel dispensing and fuel delivery areas located in a covered area to minimise the entry of stormwater?</w:t>
            </w:r>
          </w:p>
          <w:p w14:paraId="66176525" w14:textId="6987099F" w:rsidR="00914E22" w:rsidRPr="00BA6BAF" w:rsidRDefault="005E1612" w:rsidP="00805972">
            <w:pPr>
              <w:pStyle w:val="RAMJOTabDotListNoIndent"/>
            </w:pPr>
            <w:r w:rsidRPr="00BA6BAF">
              <w:t>Is</w:t>
            </w:r>
            <w:r w:rsidR="003D1E31" w:rsidRPr="00BA6BAF">
              <w:t xml:space="preserve"> </w:t>
            </w:r>
            <w:r w:rsidR="00E410F5" w:rsidRPr="00BA6BAF">
              <w:t>the</w:t>
            </w:r>
            <w:r w:rsidR="003D1E31" w:rsidRPr="00BA6BAF">
              <w:t xml:space="preserve"> covered area protected at the canopy line from the entry of surface waters from the uncovered area by either a grade change</w:t>
            </w:r>
            <w:r w:rsidR="00C6353E">
              <w:t xml:space="preserve">, </w:t>
            </w:r>
            <w:r w:rsidR="003D1E31" w:rsidRPr="00BA6BAF">
              <w:lastRenderedPageBreak/>
              <w:t>grated drains or a combination of both</w:t>
            </w:r>
            <w:r w:rsidR="00C6353E">
              <w:t>?</w:t>
            </w:r>
          </w:p>
          <w:p w14:paraId="73ADA71E" w14:textId="328CAD88" w:rsidR="003D1E31" w:rsidRPr="00BA6BAF" w:rsidRDefault="005E1612" w:rsidP="00805972">
            <w:pPr>
              <w:pStyle w:val="RAMJOTabDotListNoIndent"/>
            </w:pPr>
            <w:r w:rsidRPr="00BA6BAF">
              <w:t>Does the c</w:t>
            </w:r>
            <w:r w:rsidR="003D1E31" w:rsidRPr="00BA6BAF">
              <w:t>anop</w:t>
            </w:r>
            <w:r w:rsidRPr="00BA6BAF">
              <w:t>y</w:t>
            </w:r>
            <w:r w:rsidR="003D1E31" w:rsidRPr="00BA6BAF">
              <w:t xml:space="preserve"> extend to the maximum reach of nozzles and</w:t>
            </w:r>
            <w:r w:rsidR="00C6353E">
              <w:t>,</w:t>
            </w:r>
            <w:r w:rsidR="003D1E31" w:rsidRPr="00BA6BAF">
              <w:t xml:space="preserve"> from that point</w:t>
            </w:r>
            <w:r w:rsidR="00C6353E">
              <w:t>,</w:t>
            </w:r>
            <w:r w:rsidR="003D1E31" w:rsidRPr="00BA6BAF">
              <w:t xml:space="preserve"> have a </w:t>
            </w:r>
            <w:r w:rsidR="00C6353E" w:rsidRPr="00BA6BAF">
              <w:t>10</w:t>
            </w:r>
            <w:r w:rsidR="00C6353E">
              <w:t>-</w:t>
            </w:r>
            <w:r w:rsidR="003D1E31" w:rsidRPr="00BA6BAF">
              <w:t>degree from</w:t>
            </w:r>
            <w:r w:rsidR="00C6353E">
              <w:t>-</w:t>
            </w:r>
            <w:r w:rsidR="003D1E31" w:rsidRPr="00BA6BAF">
              <w:t xml:space="preserve">vertical overhang </w:t>
            </w:r>
            <w:r w:rsidR="0059290A" w:rsidRPr="00BA6BAF">
              <w:t xml:space="preserve">so as </w:t>
            </w:r>
            <w:r w:rsidR="003D1E31" w:rsidRPr="00BA6BAF">
              <w:t>to minimise rainwater entering the forecourt areas</w:t>
            </w:r>
            <w:r w:rsidR="0059290A" w:rsidRPr="00BA6BAF">
              <w:t>?</w:t>
            </w:r>
          </w:p>
          <w:p w14:paraId="2A89F1F4" w14:textId="59EA17FE" w:rsidR="003D1E31" w:rsidRPr="00BA6BAF" w:rsidRDefault="0059290A" w:rsidP="00805972">
            <w:pPr>
              <w:pStyle w:val="RAMJOTabDotListNoIndent"/>
            </w:pPr>
            <w:r w:rsidRPr="00BA6BAF">
              <w:t xml:space="preserve">Are </w:t>
            </w:r>
            <w:r w:rsidR="003D1E31" w:rsidRPr="00BA6BAF">
              <w:t xml:space="preserve">stormwater drains located </w:t>
            </w:r>
            <w:r w:rsidRPr="00BA6BAF">
              <w:t>outside</w:t>
            </w:r>
            <w:r w:rsidR="003D1E31" w:rsidRPr="00BA6BAF">
              <w:t xml:space="preserve"> the fuel dispensing or fuel delivery are</w:t>
            </w:r>
            <w:r w:rsidRPr="00BA6BAF">
              <w:t>a</w:t>
            </w:r>
            <w:r w:rsidR="00C6353E">
              <w:t>s</w:t>
            </w:r>
            <w:r w:rsidRPr="00BA6BAF">
              <w:t>?</w:t>
            </w:r>
          </w:p>
          <w:p w14:paraId="0913D70A" w14:textId="406582F8" w:rsidR="003D1E31" w:rsidRPr="00C6353E" w:rsidRDefault="0059290A" w:rsidP="00805972">
            <w:pPr>
              <w:pStyle w:val="RAMJOTabDotListNoIndent"/>
            </w:pPr>
            <w:r w:rsidRPr="00BA6BAF">
              <w:t xml:space="preserve">Is </w:t>
            </w:r>
            <w:r w:rsidR="00C6353E">
              <w:t xml:space="preserve">the </w:t>
            </w:r>
            <w:r w:rsidR="003D1E31" w:rsidRPr="00BA6BAF">
              <w:t>ground surface within the fuel dispensing and fuel delivery area</w:t>
            </w:r>
            <w:r w:rsidR="00C6353E">
              <w:t>s</w:t>
            </w:r>
            <w:r w:rsidR="003D1E31" w:rsidRPr="00BA6BAF">
              <w:t xml:space="preserve"> made of impervious materia</w:t>
            </w:r>
            <w:r w:rsidRPr="00BA6BAF">
              <w:t>l</w:t>
            </w:r>
            <w:r w:rsidR="00BD6EA6" w:rsidRPr="00BA6BAF">
              <w:t>?</w:t>
            </w:r>
            <w:r w:rsidR="00C6353E">
              <w:br/>
            </w:r>
            <w:r w:rsidRPr="00805972">
              <w:rPr>
                <w:b/>
                <w:bCs/>
              </w:rPr>
              <w:t>Note</w:t>
            </w:r>
            <w:r w:rsidR="00C6353E" w:rsidRPr="00805972">
              <w:rPr>
                <w:b/>
                <w:bCs/>
              </w:rPr>
              <w:t>:</w:t>
            </w:r>
            <w:r w:rsidRPr="00805972">
              <w:t xml:space="preserve"> </w:t>
            </w:r>
            <w:r w:rsidR="00E410F5" w:rsidRPr="00805972">
              <w:t>a</w:t>
            </w:r>
            <w:r w:rsidR="003D1E31" w:rsidRPr="00805972">
              <w:t>sphalt is not considered to be a suitable material as it can react with petroleum products</w:t>
            </w:r>
            <w:r w:rsidR="003D1E31" w:rsidRPr="00C6353E">
              <w:t>.</w:t>
            </w:r>
          </w:p>
          <w:p w14:paraId="592D535A" w14:textId="568F2836" w:rsidR="003D1E31" w:rsidRPr="00BA6BAF" w:rsidRDefault="00A125E5" w:rsidP="00805972">
            <w:pPr>
              <w:pStyle w:val="RAMJOTabDotListNoIndent"/>
            </w:pPr>
            <w:r w:rsidRPr="00BA6BAF">
              <w:t>Is</w:t>
            </w:r>
            <w:r w:rsidR="00983A03" w:rsidRPr="00BA6BAF">
              <w:t xml:space="preserve"> d</w:t>
            </w:r>
            <w:r w:rsidR="003D1E31" w:rsidRPr="00BA6BAF">
              <w:t xml:space="preserve">rainage </w:t>
            </w:r>
            <w:r w:rsidRPr="00BA6BAF">
              <w:t xml:space="preserve">from </w:t>
            </w:r>
            <w:r w:rsidR="003D1E31" w:rsidRPr="00BA6BAF">
              <w:t xml:space="preserve">these areas directed to one of the </w:t>
            </w:r>
            <w:r w:rsidR="00BD6EA6" w:rsidRPr="00BA6BAF">
              <w:t>following?</w:t>
            </w:r>
          </w:p>
          <w:p w14:paraId="1E4D5A1E" w14:textId="1FBAB408" w:rsidR="00BD6EA6" w:rsidRPr="00BA6BAF" w:rsidRDefault="003D1E31" w:rsidP="00BA116E">
            <w:pPr>
              <w:pStyle w:val="RAMJOTabDotListNoIndent"/>
              <w:numPr>
                <w:ilvl w:val="1"/>
                <w:numId w:val="17"/>
              </w:numPr>
              <w:ind w:left="717"/>
            </w:pPr>
            <w:r w:rsidRPr="00BA6BAF">
              <w:t xml:space="preserve">Class 1 full retention oil water separator. The device must be fitted with a hydrocarbon level visible and audible alarm and be sized appropriately for the catchment area of </w:t>
            </w:r>
            <w:r w:rsidR="00C6353E">
              <w:t xml:space="preserve">the </w:t>
            </w:r>
            <w:r w:rsidRPr="00BA6BAF">
              <w:t>covered forecourt area plus a fuel spill from one fuel tanker compartment, prior to discharge to the sewer system (subject to approval from the relevant utility).</w:t>
            </w:r>
          </w:p>
          <w:p w14:paraId="1F85817C" w14:textId="4241B772" w:rsidR="00095241" w:rsidRPr="00BA6BAF" w:rsidRDefault="003D1E31" w:rsidP="00BA116E">
            <w:pPr>
              <w:pStyle w:val="RAMJOTabDotListNoIndent"/>
              <w:numPr>
                <w:ilvl w:val="1"/>
                <w:numId w:val="17"/>
              </w:numPr>
              <w:ind w:left="717"/>
            </w:pPr>
            <w:r w:rsidRPr="00BA6BAF">
              <w:t>Class 1 stormwater quality improvement device. The device must be fitted with a hydrocarbon level visible and audible alarm and be sized appropriately for the catchment area of the site plus a fuel spill from one fuel tanker compartment, prior to discharge to the stormwater system.</w:t>
            </w:r>
          </w:p>
        </w:tc>
        <w:tc>
          <w:tcPr>
            <w:tcW w:w="1106" w:type="dxa"/>
          </w:tcPr>
          <w:p w14:paraId="5FC53FE5" w14:textId="77777777" w:rsidR="00095241" w:rsidRPr="00BA6BAF" w:rsidRDefault="00095241" w:rsidP="006A4ED3">
            <w:pPr>
              <w:rPr>
                <w:rFonts w:ascii="Arial" w:eastAsia="Calibri" w:hAnsi="Arial" w:cs="Calibri"/>
                <w:color w:val="000000" w:themeColor="text1"/>
              </w:rPr>
            </w:pPr>
          </w:p>
        </w:tc>
        <w:tc>
          <w:tcPr>
            <w:tcW w:w="1149" w:type="dxa"/>
          </w:tcPr>
          <w:p w14:paraId="2D3129D5" w14:textId="77777777" w:rsidR="00095241" w:rsidRPr="00BA6BAF" w:rsidRDefault="00095241" w:rsidP="006A4ED3">
            <w:pPr>
              <w:rPr>
                <w:rFonts w:ascii="Arial" w:eastAsia="Calibri" w:hAnsi="Arial" w:cs="Calibri"/>
                <w:color w:val="000000" w:themeColor="text1"/>
              </w:rPr>
            </w:pPr>
          </w:p>
        </w:tc>
        <w:tc>
          <w:tcPr>
            <w:tcW w:w="1436" w:type="dxa"/>
          </w:tcPr>
          <w:p w14:paraId="521E8A99" w14:textId="77777777" w:rsidR="00095241" w:rsidRPr="00BA6BAF" w:rsidRDefault="00095241" w:rsidP="006A4ED3">
            <w:pPr>
              <w:rPr>
                <w:rFonts w:ascii="Arial" w:eastAsia="Calibri" w:hAnsi="Arial" w:cs="Calibri"/>
                <w:color w:val="000000" w:themeColor="text1"/>
              </w:rPr>
            </w:pPr>
          </w:p>
        </w:tc>
      </w:tr>
      <w:tr w:rsidR="00095241" w:rsidRPr="00BA6BAF" w14:paraId="6C7AF7E0" w14:textId="77777777" w:rsidTr="00805972">
        <w:tc>
          <w:tcPr>
            <w:tcW w:w="1657" w:type="dxa"/>
          </w:tcPr>
          <w:p w14:paraId="36B60BD3" w14:textId="462AFC18" w:rsidR="00DD2C23" w:rsidRPr="00BA6BAF" w:rsidRDefault="00DD2C23" w:rsidP="00805972">
            <w:pPr>
              <w:pStyle w:val="RAMJOTabText"/>
            </w:pPr>
            <w:r w:rsidRPr="00BA6BAF">
              <w:t xml:space="preserve">Above-ground </w:t>
            </w:r>
            <w:r w:rsidR="009C1775" w:rsidRPr="00BA6BAF">
              <w:t>petroleum storage systems</w:t>
            </w:r>
          </w:p>
          <w:p w14:paraId="4348FCFC" w14:textId="766C9444" w:rsidR="00095241" w:rsidRPr="00BA6BAF" w:rsidRDefault="00095241" w:rsidP="00805972">
            <w:pPr>
              <w:pStyle w:val="RAMJOTabText"/>
              <w:rPr>
                <w:rFonts w:eastAsia="Calibri"/>
                <w:color w:val="000000" w:themeColor="text1"/>
              </w:rPr>
            </w:pPr>
          </w:p>
        </w:tc>
        <w:tc>
          <w:tcPr>
            <w:tcW w:w="3668" w:type="dxa"/>
          </w:tcPr>
          <w:p w14:paraId="00791EA7" w14:textId="050AF3BE" w:rsidR="00390306" w:rsidRPr="00BA6BAF" w:rsidRDefault="00382C50" w:rsidP="00805972">
            <w:pPr>
              <w:pStyle w:val="RAMJOTabDotListNoIndent"/>
            </w:pPr>
            <w:r w:rsidRPr="00BA6BAF">
              <w:t>Is</w:t>
            </w:r>
            <w:r w:rsidR="00390306" w:rsidRPr="00BA6BAF">
              <w:t xml:space="preserve"> </w:t>
            </w:r>
            <w:r w:rsidR="00C6353E">
              <w:t xml:space="preserve">the </w:t>
            </w:r>
            <w:r w:rsidR="00390306" w:rsidRPr="00BA6BAF">
              <w:t>ground surface within the fuel dispensing and fuel delivery area</w:t>
            </w:r>
            <w:r w:rsidR="00C6353E">
              <w:t>s</w:t>
            </w:r>
            <w:r w:rsidR="00390306" w:rsidRPr="00BA6BAF">
              <w:t xml:space="preserve"> made of impervious material</w:t>
            </w:r>
            <w:r w:rsidRPr="00BA6BAF">
              <w:t>?</w:t>
            </w:r>
            <w:r w:rsidR="00390306" w:rsidRPr="00BA6BAF">
              <w:t xml:space="preserve"> No fuel should be dispensed outside of this area.</w:t>
            </w:r>
          </w:p>
          <w:p w14:paraId="494EB6BC" w14:textId="6B49C1F1" w:rsidR="00095241" w:rsidRPr="00BA6BAF" w:rsidRDefault="006C0B84" w:rsidP="00805972">
            <w:pPr>
              <w:pStyle w:val="RAMJOTabDotListNoIndent"/>
            </w:pPr>
            <w:r w:rsidRPr="00BA6BAF">
              <w:t>Is the d</w:t>
            </w:r>
            <w:r w:rsidR="00390306" w:rsidRPr="00BA6BAF">
              <w:t>rainage in this area directed to a spill containment device or</w:t>
            </w:r>
            <w:r w:rsidR="00C6353E">
              <w:t>,</w:t>
            </w:r>
            <w:r w:rsidR="00390306" w:rsidRPr="00BA6BAF">
              <w:t xml:space="preserve"> where the above</w:t>
            </w:r>
            <w:r w:rsidR="00C6353E">
              <w:t>-</w:t>
            </w:r>
            <w:r w:rsidR="00390306" w:rsidRPr="00BA6BAF">
              <w:t xml:space="preserve">ground tanks are installed in an excavated bund, </w:t>
            </w:r>
            <w:r w:rsidR="00C6353E">
              <w:t xml:space="preserve">is </w:t>
            </w:r>
            <w:r w:rsidR="00390306" w:rsidRPr="00BA6BAF">
              <w:t>drainage directed back into the bund</w:t>
            </w:r>
            <w:r w:rsidR="001B3D15" w:rsidRPr="00BA6BAF">
              <w:t>?</w:t>
            </w:r>
          </w:p>
        </w:tc>
        <w:tc>
          <w:tcPr>
            <w:tcW w:w="1106" w:type="dxa"/>
          </w:tcPr>
          <w:p w14:paraId="6BC535D1" w14:textId="77777777" w:rsidR="00095241" w:rsidRPr="00BA6BAF" w:rsidRDefault="00095241" w:rsidP="006A4ED3">
            <w:pPr>
              <w:rPr>
                <w:rFonts w:ascii="Arial" w:eastAsia="Calibri" w:hAnsi="Arial" w:cs="Calibri"/>
                <w:color w:val="000000" w:themeColor="text1"/>
              </w:rPr>
            </w:pPr>
          </w:p>
        </w:tc>
        <w:tc>
          <w:tcPr>
            <w:tcW w:w="1149" w:type="dxa"/>
          </w:tcPr>
          <w:p w14:paraId="07AE85DF" w14:textId="77777777" w:rsidR="00095241" w:rsidRPr="00BA6BAF" w:rsidRDefault="00095241" w:rsidP="006A4ED3">
            <w:pPr>
              <w:rPr>
                <w:rFonts w:ascii="Arial" w:eastAsia="Calibri" w:hAnsi="Arial" w:cs="Calibri"/>
                <w:color w:val="000000" w:themeColor="text1"/>
              </w:rPr>
            </w:pPr>
          </w:p>
        </w:tc>
        <w:tc>
          <w:tcPr>
            <w:tcW w:w="1436" w:type="dxa"/>
          </w:tcPr>
          <w:p w14:paraId="4D5261B3" w14:textId="77777777" w:rsidR="00095241" w:rsidRPr="00BA6BAF" w:rsidRDefault="00095241" w:rsidP="006A4ED3">
            <w:pPr>
              <w:rPr>
                <w:rFonts w:ascii="Arial" w:eastAsia="Calibri" w:hAnsi="Arial" w:cs="Calibri"/>
                <w:color w:val="000000" w:themeColor="text1"/>
              </w:rPr>
            </w:pPr>
          </w:p>
        </w:tc>
      </w:tr>
      <w:tr w:rsidR="007E7865" w:rsidRPr="00BA6BAF" w14:paraId="3FEC1BF7" w14:textId="77777777" w:rsidTr="00805972">
        <w:tc>
          <w:tcPr>
            <w:tcW w:w="1657" w:type="dxa"/>
          </w:tcPr>
          <w:p w14:paraId="2E5E1C4B" w14:textId="77777777" w:rsidR="007E7865" w:rsidRPr="00BA6BAF" w:rsidRDefault="007E7865" w:rsidP="00805972">
            <w:pPr>
              <w:pStyle w:val="RAMJOTabText"/>
              <w:rPr>
                <w:rFonts w:eastAsia="Calibri"/>
                <w:color w:val="000000" w:themeColor="text1"/>
              </w:rPr>
            </w:pPr>
            <w:r w:rsidRPr="00BA6BAF">
              <w:rPr>
                <w:rFonts w:eastAsia="Calibri"/>
                <w:color w:val="000000" w:themeColor="text1"/>
              </w:rPr>
              <w:lastRenderedPageBreak/>
              <w:t>Self-bunded petroleum storage tanks</w:t>
            </w:r>
          </w:p>
          <w:p w14:paraId="6B70263C" w14:textId="5DD87368" w:rsidR="007E7865" w:rsidRPr="00BA6BAF" w:rsidRDefault="007E7865" w:rsidP="00805972">
            <w:pPr>
              <w:pStyle w:val="RAMJOTabText"/>
              <w:rPr>
                <w:rFonts w:eastAsia="Calibri"/>
                <w:color w:val="000000" w:themeColor="text1"/>
              </w:rPr>
            </w:pPr>
            <w:r w:rsidRPr="00BA6BAF">
              <w:rPr>
                <w:rFonts w:eastAsia="Calibri"/>
                <w:color w:val="000000" w:themeColor="text1"/>
              </w:rPr>
              <w:t>(above</w:t>
            </w:r>
            <w:r w:rsidR="00C6353E">
              <w:rPr>
                <w:rFonts w:eastAsia="Calibri"/>
                <w:color w:val="000000" w:themeColor="text1"/>
              </w:rPr>
              <w:t>-</w:t>
            </w:r>
            <w:r w:rsidRPr="00BA6BAF">
              <w:rPr>
                <w:rFonts w:eastAsia="Calibri"/>
                <w:color w:val="000000" w:themeColor="text1"/>
              </w:rPr>
              <w:t>ground storage tanks)</w:t>
            </w:r>
          </w:p>
          <w:p w14:paraId="2CBD4F9C" w14:textId="77777777" w:rsidR="007E7865" w:rsidRPr="00BA6BAF" w:rsidRDefault="007E7865" w:rsidP="00805972">
            <w:pPr>
              <w:pStyle w:val="RAMJOTabText"/>
            </w:pPr>
          </w:p>
        </w:tc>
        <w:tc>
          <w:tcPr>
            <w:tcW w:w="3668" w:type="dxa"/>
          </w:tcPr>
          <w:p w14:paraId="761B727C" w14:textId="53D04ED3" w:rsidR="007E7865" w:rsidRPr="00BA6BAF" w:rsidRDefault="007E7865" w:rsidP="00805972">
            <w:pPr>
              <w:pStyle w:val="RAMJOTabText"/>
            </w:pPr>
            <w:r w:rsidRPr="00BA6BAF">
              <w:t>The following requirements apply to all above</w:t>
            </w:r>
            <w:r w:rsidR="00C6353E">
              <w:t>-</w:t>
            </w:r>
            <w:r w:rsidRPr="00BA6BAF">
              <w:t>ground storage tanks:</w:t>
            </w:r>
          </w:p>
          <w:p w14:paraId="1603E999" w14:textId="796CD0A9" w:rsidR="007E7865" w:rsidRPr="00BA6BAF" w:rsidRDefault="007E7865" w:rsidP="00805972">
            <w:pPr>
              <w:pStyle w:val="RAMJOTabDotListNoIndent"/>
            </w:pPr>
            <w:r w:rsidRPr="00BA6BAF">
              <w:t>Are the self-bunded petroleum storage tanks constructed of double-walled materials that provide double protection against leakage?</w:t>
            </w:r>
          </w:p>
          <w:p w14:paraId="2F255CD6" w14:textId="77777777" w:rsidR="007E7865" w:rsidRPr="00BA6BAF" w:rsidRDefault="007E7865" w:rsidP="00805972">
            <w:pPr>
              <w:pStyle w:val="RAMJOTabDotListNoIndent"/>
            </w:pPr>
            <w:r w:rsidRPr="00BA6BAF">
              <w:t>Is the construction of the tank suitable to be filled with petroleum products?</w:t>
            </w:r>
          </w:p>
          <w:p w14:paraId="476757CE" w14:textId="77777777" w:rsidR="007E7865" w:rsidRPr="00BA6BAF" w:rsidRDefault="007E7865" w:rsidP="00805972">
            <w:pPr>
              <w:pStyle w:val="RAMJOTabDotListNoIndent"/>
            </w:pPr>
            <w:r w:rsidRPr="00BA6BAF">
              <w:t>Is there a clear access route to the fuel tank that is clear of clutter, hanging branches of trees and electrical lines?</w:t>
            </w:r>
          </w:p>
          <w:p w14:paraId="62A06069" w14:textId="5E8DE5B1" w:rsidR="007E7865" w:rsidRPr="00BA6BAF" w:rsidRDefault="007E7865" w:rsidP="00805972">
            <w:pPr>
              <w:pStyle w:val="RAMJOTabDotListNoIndent"/>
            </w:pPr>
            <w:r w:rsidRPr="00BA6BAF">
              <w:t>Is the tank located in a suitable position that considers the location of waterways, the stormwater system and drainage patterns on the site?</w:t>
            </w:r>
          </w:p>
          <w:p w14:paraId="3D9F8F89" w14:textId="77777777" w:rsidR="007E7865" w:rsidRPr="00BA6BAF" w:rsidRDefault="007E7865" w:rsidP="00805972">
            <w:pPr>
              <w:pStyle w:val="RAMJOTabDotListNoIndent"/>
            </w:pPr>
            <w:r w:rsidRPr="00BA6BAF">
              <w:t>Are steel bollards installed to protect the tanks from damage?</w:t>
            </w:r>
          </w:p>
          <w:p w14:paraId="75A3E065" w14:textId="1A89E57A" w:rsidR="007E7865" w:rsidRPr="00BA6BAF" w:rsidRDefault="007E7865" w:rsidP="00805972">
            <w:pPr>
              <w:pStyle w:val="RAMJOTabDotListNoIndent"/>
            </w:pPr>
            <w:r w:rsidRPr="00BA6BAF">
              <w:t xml:space="preserve">Are the dispensing areas roofed with a minimum </w:t>
            </w:r>
            <w:r w:rsidR="00C6353E">
              <w:t xml:space="preserve">of </w:t>
            </w:r>
            <w:r w:rsidRPr="00BA6BAF">
              <w:t xml:space="preserve">10 degrees </w:t>
            </w:r>
            <w:r w:rsidR="00C6353E">
              <w:t xml:space="preserve">of </w:t>
            </w:r>
            <w:r w:rsidRPr="00BA6BAF">
              <w:t>overhang?</w:t>
            </w:r>
          </w:p>
        </w:tc>
        <w:tc>
          <w:tcPr>
            <w:tcW w:w="1106" w:type="dxa"/>
          </w:tcPr>
          <w:p w14:paraId="2AE482E5" w14:textId="77777777" w:rsidR="007E7865" w:rsidRPr="00BA6BAF" w:rsidRDefault="007E7865" w:rsidP="007E7865">
            <w:pPr>
              <w:rPr>
                <w:rFonts w:ascii="Arial" w:eastAsia="Calibri" w:hAnsi="Arial" w:cs="Calibri"/>
                <w:color w:val="000000" w:themeColor="text1"/>
              </w:rPr>
            </w:pPr>
          </w:p>
        </w:tc>
        <w:tc>
          <w:tcPr>
            <w:tcW w:w="1149" w:type="dxa"/>
          </w:tcPr>
          <w:p w14:paraId="1B7E5CF1" w14:textId="77777777" w:rsidR="007E7865" w:rsidRPr="00BA6BAF" w:rsidRDefault="007E7865" w:rsidP="007E7865">
            <w:pPr>
              <w:rPr>
                <w:rFonts w:ascii="Arial" w:eastAsia="Calibri" w:hAnsi="Arial" w:cs="Calibri"/>
                <w:color w:val="000000" w:themeColor="text1"/>
              </w:rPr>
            </w:pPr>
          </w:p>
        </w:tc>
        <w:tc>
          <w:tcPr>
            <w:tcW w:w="1436" w:type="dxa"/>
          </w:tcPr>
          <w:p w14:paraId="59C0438B" w14:textId="77777777" w:rsidR="007E7865" w:rsidRPr="00BA6BAF" w:rsidRDefault="007E7865" w:rsidP="007E7865">
            <w:pPr>
              <w:rPr>
                <w:rFonts w:ascii="Arial" w:eastAsia="Calibri" w:hAnsi="Arial" w:cs="Calibri"/>
                <w:color w:val="000000" w:themeColor="text1"/>
              </w:rPr>
            </w:pPr>
          </w:p>
        </w:tc>
      </w:tr>
      <w:tr w:rsidR="007E7865" w:rsidRPr="00BA6BAF" w14:paraId="5E7FDD6C" w14:textId="77777777" w:rsidTr="00805972">
        <w:tc>
          <w:tcPr>
            <w:tcW w:w="1657" w:type="dxa"/>
          </w:tcPr>
          <w:p w14:paraId="48F24873" w14:textId="77777777" w:rsidR="007E7865" w:rsidRPr="00BA6BAF" w:rsidRDefault="007E7865" w:rsidP="00805972">
            <w:pPr>
              <w:pStyle w:val="RAMJOTabText"/>
              <w:rPr>
                <w:rFonts w:eastAsia="Calibri"/>
                <w:color w:val="000000" w:themeColor="text1"/>
              </w:rPr>
            </w:pPr>
            <w:r w:rsidRPr="00BA6BAF">
              <w:rPr>
                <w:rFonts w:eastAsia="Calibri"/>
                <w:color w:val="000000" w:themeColor="text1"/>
              </w:rPr>
              <w:t>Single-wall petroleum storage tanks</w:t>
            </w:r>
          </w:p>
          <w:p w14:paraId="1F5ABFAF" w14:textId="05B553F8" w:rsidR="007E7865" w:rsidRPr="00BA6BAF" w:rsidRDefault="007E7865" w:rsidP="00805972">
            <w:pPr>
              <w:pStyle w:val="RAMJOTabText"/>
            </w:pPr>
            <w:r w:rsidRPr="00BA6BAF">
              <w:rPr>
                <w:rFonts w:eastAsia="Calibri"/>
                <w:color w:val="000000" w:themeColor="text1"/>
              </w:rPr>
              <w:t>(above</w:t>
            </w:r>
            <w:r w:rsidR="00C6353E">
              <w:rPr>
                <w:rFonts w:eastAsia="Calibri"/>
                <w:color w:val="000000" w:themeColor="text1"/>
              </w:rPr>
              <w:t>-</w:t>
            </w:r>
            <w:r w:rsidRPr="00BA6BAF">
              <w:rPr>
                <w:rFonts w:eastAsia="Calibri"/>
                <w:color w:val="000000" w:themeColor="text1"/>
              </w:rPr>
              <w:t>ground storage tank)</w:t>
            </w:r>
          </w:p>
        </w:tc>
        <w:tc>
          <w:tcPr>
            <w:tcW w:w="3668" w:type="dxa"/>
          </w:tcPr>
          <w:p w14:paraId="22205E66" w14:textId="1862F4D6" w:rsidR="007E7865" w:rsidRPr="00BA6BAF" w:rsidRDefault="007E7865" w:rsidP="00805972">
            <w:pPr>
              <w:pStyle w:val="RAMJOTabText"/>
            </w:pPr>
            <w:r w:rsidRPr="00BA6BAF">
              <w:t>The following requirements apply to all above</w:t>
            </w:r>
            <w:r w:rsidR="00C6353E">
              <w:t>-</w:t>
            </w:r>
            <w:r w:rsidRPr="00BA6BAF">
              <w:t>ground storage tanks:</w:t>
            </w:r>
          </w:p>
          <w:p w14:paraId="4ED24286" w14:textId="77777777" w:rsidR="007E7865" w:rsidRPr="00BA6BAF" w:rsidRDefault="007E7865" w:rsidP="00805972">
            <w:pPr>
              <w:pStyle w:val="RAMJOTabDotListNoIndent"/>
              <w:rPr>
                <w:rFonts w:eastAsiaTheme="minorEastAsia"/>
              </w:rPr>
            </w:pPr>
            <w:r w:rsidRPr="00BA6BAF">
              <w:t>Is the tank installed within a bunded area?</w:t>
            </w:r>
          </w:p>
          <w:p w14:paraId="734EF5DA" w14:textId="77777777" w:rsidR="007E7865" w:rsidRPr="00BA6BAF" w:rsidRDefault="007E7865" w:rsidP="00805972">
            <w:pPr>
              <w:pStyle w:val="RAMJOTabDotListNoIndent"/>
              <w:rPr>
                <w:rFonts w:eastAsiaTheme="minorEastAsia"/>
              </w:rPr>
            </w:pPr>
            <w:r w:rsidRPr="00BA6BAF">
              <w:t>Does the bunded area have a capacity of at least 110% of the tank’s volume?</w:t>
            </w:r>
          </w:p>
          <w:p w14:paraId="373AB0F8" w14:textId="275781DF" w:rsidR="007E7865" w:rsidRPr="00BA6BAF" w:rsidRDefault="007E7865" w:rsidP="00805972">
            <w:pPr>
              <w:pStyle w:val="RAMJOTabDotListNoIndent"/>
              <w:rPr>
                <w:rFonts w:eastAsiaTheme="minorEastAsia"/>
              </w:rPr>
            </w:pPr>
            <w:r w:rsidRPr="00BA6BAF">
              <w:t xml:space="preserve">Is the bunded area roofed with a minimum </w:t>
            </w:r>
            <w:r w:rsidR="00C6353E">
              <w:t xml:space="preserve">of </w:t>
            </w:r>
            <w:r w:rsidRPr="00BA6BAF">
              <w:t>10</w:t>
            </w:r>
            <w:r w:rsidR="00C6353E">
              <w:t xml:space="preserve"> </w:t>
            </w:r>
            <w:r w:rsidRPr="00BA6BAF">
              <w:t>degree</w:t>
            </w:r>
            <w:r w:rsidR="00C6353E">
              <w:t>s of</w:t>
            </w:r>
            <w:r w:rsidRPr="00BA6BAF">
              <w:t xml:space="preserve"> overhang?</w:t>
            </w:r>
          </w:p>
          <w:p w14:paraId="61A3EED6" w14:textId="77777777" w:rsidR="007E7865" w:rsidRPr="00BA6BAF" w:rsidRDefault="007E7865" w:rsidP="00805972">
            <w:pPr>
              <w:pStyle w:val="RAMJOTabDotListNoIndent"/>
              <w:rPr>
                <w:rFonts w:eastAsiaTheme="minorEastAsia"/>
              </w:rPr>
            </w:pPr>
            <w:r w:rsidRPr="00BA6BAF">
              <w:t>Are the steel bollards installed to protect the tanks from damage?</w:t>
            </w:r>
          </w:p>
          <w:p w14:paraId="7778604E" w14:textId="690E724A" w:rsidR="007E7865" w:rsidRPr="00BA6BAF" w:rsidRDefault="007E7865" w:rsidP="00805972">
            <w:pPr>
              <w:pStyle w:val="RAMJOTabDotListNoIndent"/>
            </w:pPr>
            <w:r w:rsidRPr="00BA6BAF">
              <w:t>Is the construction of the tank suitable to be filled with petroleum products?</w:t>
            </w:r>
          </w:p>
        </w:tc>
        <w:tc>
          <w:tcPr>
            <w:tcW w:w="1106" w:type="dxa"/>
          </w:tcPr>
          <w:p w14:paraId="60139854" w14:textId="77777777" w:rsidR="007E7865" w:rsidRPr="00BA6BAF" w:rsidRDefault="007E7865" w:rsidP="007E7865">
            <w:pPr>
              <w:rPr>
                <w:rFonts w:ascii="Arial" w:eastAsia="Calibri" w:hAnsi="Arial" w:cs="Calibri"/>
                <w:color w:val="000000" w:themeColor="text1"/>
              </w:rPr>
            </w:pPr>
          </w:p>
        </w:tc>
        <w:tc>
          <w:tcPr>
            <w:tcW w:w="1149" w:type="dxa"/>
          </w:tcPr>
          <w:p w14:paraId="6AC7C26D" w14:textId="77777777" w:rsidR="007E7865" w:rsidRPr="00BA6BAF" w:rsidRDefault="007E7865" w:rsidP="007E7865">
            <w:pPr>
              <w:rPr>
                <w:rFonts w:ascii="Arial" w:eastAsia="Calibri" w:hAnsi="Arial" w:cs="Calibri"/>
                <w:color w:val="000000" w:themeColor="text1"/>
              </w:rPr>
            </w:pPr>
          </w:p>
        </w:tc>
        <w:tc>
          <w:tcPr>
            <w:tcW w:w="1436" w:type="dxa"/>
          </w:tcPr>
          <w:p w14:paraId="0C7ACFBB" w14:textId="77777777" w:rsidR="007E7865" w:rsidRPr="00BA6BAF" w:rsidRDefault="007E7865" w:rsidP="007E7865">
            <w:pPr>
              <w:rPr>
                <w:rFonts w:ascii="Arial" w:eastAsia="Calibri" w:hAnsi="Arial" w:cs="Calibri"/>
                <w:color w:val="000000" w:themeColor="text1"/>
              </w:rPr>
            </w:pPr>
          </w:p>
        </w:tc>
      </w:tr>
      <w:tr w:rsidR="007E7865" w:rsidRPr="00BA6BAF" w14:paraId="53C9C564" w14:textId="77777777" w:rsidTr="00805972">
        <w:tc>
          <w:tcPr>
            <w:tcW w:w="1657" w:type="dxa"/>
          </w:tcPr>
          <w:p w14:paraId="44844323" w14:textId="36CB3D08" w:rsidR="007E7865" w:rsidRPr="00BA6BAF" w:rsidRDefault="007E7865" w:rsidP="00805972">
            <w:pPr>
              <w:pStyle w:val="RAMJOTabText"/>
              <w:rPr>
                <w:rFonts w:eastAsia="Calibri"/>
                <w:color w:val="000000" w:themeColor="text1"/>
              </w:rPr>
            </w:pPr>
            <w:r w:rsidRPr="00BA6BAF">
              <w:rPr>
                <w:rFonts w:eastAsia="Calibri"/>
                <w:color w:val="000000" w:themeColor="text1"/>
              </w:rPr>
              <w:t>Parking, footpaths and trafficable areas</w:t>
            </w:r>
          </w:p>
        </w:tc>
        <w:tc>
          <w:tcPr>
            <w:tcW w:w="3668" w:type="dxa"/>
          </w:tcPr>
          <w:p w14:paraId="5EA8CD00" w14:textId="04C722F8" w:rsidR="007E7865" w:rsidRPr="00BA6BAF" w:rsidRDefault="007E7865" w:rsidP="00805972">
            <w:pPr>
              <w:pStyle w:val="RAMJOTabDotListNoIndent"/>
            </w:pPr>
            <w:r w:rsidRPr="00BA6BAF">
              <w:t>Are parking areas, footpath</w:t>
            </w:r>
            <w:r w:rsidR="00C6353E">
              <w:t>s</w:t>
            </w:r>
            <w:r w:rsidRPr="00BA6BAF">
              <w:t xml:space="preserve"> and trafficable areas paved with concrete?</w:t>
            </w:r>
          </w:p>
          <w:p w14:paraId="65494AD5" w14:textId="7700330D" w:rsidR="007E7865" w:rsidRPr="00BA6BAF" w:rsidRDefault="007E7865" w:rsidP="00805972">
            <w:pPr>
              <w:pStyle w:val="RAMJOTabDotListNoIndent"/>
            </w:pPr>
            <w:r w:rsidRPr="00BA6BAF">
              <w:t>Is the stormwater captured in this area diverted to a treatment system that is capable of removing litter, sediment and oil products?</w:t>
            </w:r>
          </w:p>
        </w:tc>
        <w:tc>
          <w:tcPr>
            <w:tcW w:w="1106" w:type="dxa"/>
          </w:tcPr>
          <w:p w14:paraId="47C8AF3C" w14:textId="77777777" w:rsidR="007E7865" w:rsidRPr="00BA6BAF" w:rsidRDefault="007E7865" w:rsidP="007E7865">
            <w:pPr>
              <w:rPr>
                <w:rFonts w:ascii="Arial" w:eastAsia="Calibri" w:hAnsi="Arial" w:cs="Calibri"/>
                <w:color w:val="000000" w:themeColor="text1"/>
              </w:rPr>
            </w:pPr>
          </w:p>
        </w:tc>
        <w:tc>
          <w:tcPr>
            <w:tcW w:w="1149" w:type="dxa"/>
          </w:tcPr>
          <w:p w14:paraId="78F7732D" w14:textId="77777777" w:rsidR="007E7865" w:rsidRPr="00BA6BAF" w:rsidRDefault="007E7865" w:rsidP="007E7865">
            <w:pPr>
              <w:rPr>
                <w:rFonts w:ascii="Arial" w:eastAsia="Calibri" w:hAnsi="Arial" w:cs="Calibri"/>
                <w:color w:val="000000" w:themeColor="text1"/>
              </w:rPr>
            </w:pPr>
          </w:p>
        </w:tc>
        <w:tc>
          <w:tcPr>
            <w:tcW w:w="1436" w:type="dxa"/>
          </w:tcPr>
          <w:p w14:paraId="480A7225" w14:textId="77777777" w:rsidR="007E7865" w:rsidRPr="00BA6BAF" w:rsidRDefault="007E7865" w:rsidP="007E7865">
            <w:pPr>
              <w:rPr>
                <w:rFonts w:ascii="Arial" w:eastAsia="Calibri" w:hAnsi="Arial" w:cs="Calibri"/>
                <w:color w:val="000000" w:themeColor="text1"/>
              </w:rPr>
            </w:pPr>
          </w:p>
        </w:tc>
      </w:tr>
    </w:tbl>
    <w:p w14:paraId="6C4335FB" w14:textId="57AA6C92" w:rsidR="005E3679" w:rsidRDefault="00C6353E" w:rsidP="00805972">
      <w:pPr>
        <w:pStyle w:val="RAMJOTabNote"/>
      </w:pPr>
      <w:r>
        <w:t xml:space="preserve">Note: UPSS = underground petroleum storage system; </w:t>
      </w:r>
      <w:r w:rsidRPr="00805972">
        <w:rPr>
          <w:i/>
          <w:iCs/>
        </w:rPr>
        <w:t xml:space="preserve">UPSS Regulation </w:t>
      </w:r>
      <w:r w:rsidRPr="00C6353E">
        <w:t xml:space="preserve">= </w:t>
      </w:r>
      <w:r w:rsidRPr="00805972">
        <w:rPr>
          <w:i/>
          <w:iCs/>
        </w:rPr>
        <w:t>Protection of the Environment Operations (Underground Petroleum Storage Systems) Regulation 2019</w:t>
      </w:r>
      <w:r>
        <w:t>.</w:t>
      </w:r>
    </w:p>
    <w:p w14:paraId="697AC7E8" w14:textId="77777777" w:rsidR="005E3679" w:rsidRDefault="005E3679" w:rsidP="00805972">
      <w:pPr>
        <w:pStyle w:val="RAMJOFigI"/>
      </w:pPr>
      <w:r w:rsidRPr="00610E2C">
        <w:rPr>
          <w:noProof/>
        </w:rPr>
        <mc:AlternateContent>
          <mc:Choice Requires="wps">
            <w:drawing>
              <wp:inline distT="0" distB="0" distL="0" distR="0" wp14:anchorId="31CDA01A" wp14:editId="2F7C6755">
                <wp:extent cx="5695950" cy="492760"/>
                <wp:effectExtent l="19050" t="0" r="38100" b="21590"/>
                <wp:docPr id="25" name="Arrow: Chevron 25"/>
                <wp:cNvGraphicFramePr/>
                <a:graphic xmlns:a="http://schemas.openxmlformats.org/drawingml/2006/main">
                  <a:graphicData uri="http://schemas.microsoft.com/office/word/2010/wordprocessingShape">
                    <wps:wsp>
                      <wps:cNvSpPr/>
                      <wps:spPr>
                        <a:xfrm>
                          <a:off x="0" y="0"/>
                          <a:ext cx="5695950" cy="492760"/>
                        </a:xfrm>
                        <a:prstGeom prst="chevron">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52A00" w14:textId="34D4BF14" w:rsidR="002D64BE" w:rsidRPr="00805972" w:rsidRDefault="00CB0467" w:rsidP="00805972">
                            <w:pPr>
                              <w:spacing w:after="120"/>
                              <w:jc w:val="center"/>
                              <w:rPr>
                                <w:sz w:val="28"/>
                                <w:szCs w:val="28"/>
                              </w:rPr>
                            </w:pPr>
                            <w:r w:rsidRPr="00805972">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Pr="00805972">
                              <w:rPr>
                                <w:rFonts w:ascii="Arial" w:hAnsi="Arial"/>
                                <w:b/>
                                <w:bCs/>
                                <w:color w:val="FFFFFF" w:themeColor="background1"/>
                                <w:kern w:val="24"/>
                                <w:sz w:val="28"/>
                                <w:szCs w:val="28"/>
                                <w:lang w:val="en-NZ"/>
                              </w:rPr>
                              <w:t xml:space="preserve">ompliance and </w:t>
                            </w:r>
                            <w:r w:rsidR="0016786A">
                              <w:rPr>
                                <w:rFonts w:ascii="Arial" w:hAnsi="Arial"/>
                                <w:b/>
                                <w:bCs/>
                                <w:color w:val="FFFFFF" w:themeColor="background1"/>
                                <w:kern w:val="24"/>
                                <w:sz w:val="28"/>
                                <w:szCs w:val="28"/>
                                <w:lang w:val="en-NZ"/>
                              </w:rPr>
                              <w:t>i</w:t>
                            </w:r>
                            <w:r w:rsidRPr="00805972">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Pr="00805972">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31CDA01A" id="Arrow: Chevron 25" o:spid="_x0000_s1052" type="#_x0000_t55" style="width:448.5pt;height:3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" adj="20666" fillcolor="#92d050" strokecolor="#00b050" strokeweight="1pt">
                <v:textbox inset=",7.2pt">
                  <w:txbxContent>
                    <w:p w14:paraId="44B52A00" w14:textId="34D4BF14" w:rsidR="002D64BE" w:rsidRPr="00805972" w:rsidRDefault="00CB0467" w:rsidP="00805972">
                      <w:pPr>
                        <w:spacing w:after="120"/>
                        <w:jc w:val="center"/>
                        <w:rPr>
                          <w:sz w:val="28"/>
                          <w:szCs w:val="28"/>
                        </w:rPr>
                      </w:pPr>
                      <w:r w:rsidRPr="00805972">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Pr="00805972">
                        <w:rPr>
                          <w:rFonts w:ascii="Arial" w:hAnsi="Arial"/>
                          <w:b/>
                          <w:bCs/>
                          <w:color w:val="FFFFFF" w:themeColor="background1"/>
                          <w:kern w:val="24"/>
                          <w:sz w:val="28"/>
                          <w:szCs w:val="28"/>
                          <w:lang w:val="en-NZ"/>
                        </w:rPr>
                        <w:t xml:space="preserve">ompliance and </w:t>
                      </w:r>
                      <w:r w:rsidR="0016786A">
                        <w:rPr>
                          <w:rFonts w:ascii="Arial" w:hAnsi="Arial"/>
                          <w:b/>
                          <w:bCs/>
                          <w:color w:val="FFFFFF" w:themeColor="background1"/>
                          <w:kern w:val="24"/>
                          <w:sz w:val="28"/>
                          <w:szCs w:val="28"/>
                          <w:lang w:val="en-NZ"/>
                        </w:rPr>
                        <w:t>i</w:t>
                      </w:r>
                      <w:r w:rsidRPr="00805972">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Pr="00805972">
                        <w:rPr>
                          <w:rFonts w:ascii="Arial" w:hAnsi="Arial"/>
                          <w:b/>
                          <w:bCs/>
                          <w:color w:val="FFFFFF" w:themeColor="background1"/>
                          <w:kern w:val="24"/>
                          <w:sz w:val="28"/>
                          <w:szCs w:val="28"/>
                          <w:lang w:val="en-NZ"/>
                        </w:rPr>
                        <w:t>ole</w:t>
                      </w:r>
                    </w:p>
                  </w:txbxContent>
                </v:textbox>
                <w10:anchorlock/>
              </v:shape>
            </w:pict>
          </mc:Fallback>
        </mc:AlternateContent>
      </w:r>
    </w:p>
    <w:p w14:paraId="7D058D83" w14:textId="7156FC54" w:rsidR="00914E22" w:rsidRDefault="003242FB" w:rsidP="0087561D">
      <w:pPr>
        <w:pStyle w:val="RAMJOBody"/>
      </w:pPr>
      <w:r>
        <w:t>I</w:t>
      </w:r>
      <w:r w:rsidR="00577742">
        <w:t xml:space="preserve">nspections would likely be carried out as part of </w:t>
      </w:r>
      <w:r w:rsidR="00415078">
        <w:t>the</w:t>
      </w:r>
      <w:r w:rsidR="004C615A">
        <w:t xml:space="preserve"> </w:t>
      </w:r>
      <w:r w:rsidR="00D00570">
        <w:t>construction</w:t>
      </w:r>
      <w:r w:rsidR="004C615A">
        <w:t xml:space="preserve"> </w:t>
      </w:r>
      <w:r w:rsidR="00415078">
        <w:t>c</w:t>
      </w:r>
      <w:r w:rsidR="00577742">
        <w:t>ertificat</w:t>
      </w:r>
      <w:r w:rsidR="00415078">
        <w:t xml:space="preserve">ion process </w:t>
      </w:r>
      <w:r>
        <w:t xml:space="preserve">and prior to </w:t>
      </w:r>
      <w:r w:rsidR="00C6353E">
        <w:t xml:space="preserve">the </w:t>
      </w:r>
      <w:r>
        <w:t>issuance of an occupation certificate</w:t>
      </w:r>
      <w:r w:rsidR="00577742">
        <w:t>.</w:t>
      </w:r>
    </w:p>
    <w:p w14:paraId="59ECA97A" w14:textId="17EDC6B1" w:rsidR="00577742" w:rsidRDefault="00577742" w:rsidP="0087561D">
      <w:pPr>
        <w:pStyle w:val="RAMJOBody"/>
      </w:pPr>
      <w:r>
        <w:lastRenderedPageBreak/>
        <w:t xml:space="preserve">Once the UPSS site becomes operational, </w:t>
      </w:r>
      <w:r w:rsidR="00BD2F1A">
        <w:t>i</w:t>
      </w:r>
      <w:r w:rsidR="007339AB">
        <w:t xml:space="preserve">nspections of the UPSS site should occur at a frequency as determined by </w:t>
      </w:r>
      <w:r w:rsidR="00AE7AD8">
        <w:t xml:space="preserve">the </w:t>
      </w:r>
      <w:r w:rsidR="006A6309">
        <w:t>r</w:t>
      </w:r>
      <w:r w:rsidR="00AE7AD8">
        <w:t>isk</w:t>
      </w:r>
      <w:r w:rsidR="006A6309">
        <w:t>-</w:t>
      </w:r>
      <w:r w:rsidR="00AE7AD8">
        <w:t xml:space="preserve">based </w:t>
      </w:r>
      <w:r w:rsidR="00BD2F1A">
        <w:t>approach</w:t>
      </w:r>
      <w:r w:rsidR="005239EE">
        <w:t xml:space="preserve"> detailed in the Council’s UPSS </w:t>
      </w:r>
      <w:r w:rsidR="0016786A">
        <w:t>plan</w:t>
      </w:r>
      <w:r w:rsidR="00AE7AD8">
        <w:t>.</w:t>
      </w:r>
    </w:p>
    <w:p w14:paraId="5EC1B098" w14:textId="4890E722" w:rsidR="003242FB" w:rsidRDefault="000E3B21" w:rsidP="0087561D">
      <w:pPr>
        <w:pStyle w:val="RAMJOBody"/>
      </w:pPr>
      <w:r>
        <w:t xml:space="preserve">A common problem in </w:t>
      </w:r>
      <w:r w:rsidR="0095644D">
        <w:t>r</w:t>
      </w:r>
      <w:r>
        <w:t xml:space="preserve">egional areas is a service station that requires significant capital investment </w:t>
      </w:r>
      <w:r w:rsidR="00F84FAD">
        <w:t>(</w:t>
      </w:r>
      <w:r w:rsidR="00165C81">
        <w:t>for example,</w:t>
      </w:r>
      <w:r w:rsidR="00F84FAD">
        <w:t xml:space="preserve"> </w:t>
      </w:r>
      <w:r w:rsidR="00517A88">
        <w:t xml:space="preserve">overall site works, improvements to </w:t>
      </w:r>
      <w:r w:rsidR="00C6353E">
        <w:t xml:space="preserve">the </w:t>
      </w:r>
      <w:r w:rsidR="00517A88">
        <w:t xml:space="preserve">forecourt, </w:t>
      </w:r>
      <w:r w:rsidR="00540FBE">
        <w:t>stormwater management</w:t>
      </w:r>
      <w:r w:rsidR="00F84FAD">
        <w:t>).</w:t>
      </w:r>
      <w:r w:rsidR="00540FBE">
        <w:t xml:space="preserve"> Where regional service stations do not have the capital to invest in this</w:t>
      </w:r>
      <w:r w:rsidR="003037C5">
        <w:t>,</w:t>
      </w:r>
      <w:r w:rsidR="00540FBE">
        <w:t xml:space="preserve"> a </w:t>
      </w:r>
      <w:r w:rsidR="00E47D84">
        <w:t>risk-based</w:t>
      </w:r>
      <w:r w:rsidR="00540FBE">
        <w:t xml:space="preserve"> approach </w:t>
      </w:r>
      <w:r w:rsidR="00C6353E">
        <w:t xml:space="preserve">that </w:t>
      </w:r>
      <w:r w:rsidR="00540FBE">
        <w:t>considers what the highest risks are and how they can be mitigated by agreed actions with the operator may be the only way forward</w:t>
      </w:r>
      <w:r w:rsidR="00C6353E">
        <w:t>s</w:t>
      </w:r>
      <w:r w:rsidR="003242FB">
        <w:t xml:space="preserve"> via an agreed action plan</w:t>
      </w:r>
      <w:r w:rsidR="00540FBE">
        <w:t>.</w:t>
      </w:r>
    </w:p>
    <w:p w14:paraId="2C647972" w14:textId="5D3B5510" w:rsidR="003242FB" w:rsidRDefault="003242FB" w:rsidP="0087561D">
      <w:pPr>
        <w:pStyle w:val="RAMJOBody"/>
      </w:pPr>
      <w:r>
        <w:t xml:space="preserve">However, certain instances of noncompliance may require enforcement procedures under the </w:t>
      </w:r>
      <w:r w:rsidR="00C6353E" w:rsidRPr="00805972">
        <w:rPr>
          <w:i/>
          <w:iCs/>
        </w:rPr>
        <w:t>Protection of the Environment Operations Act 1997</w:t>
      </w:r>
      <w:r>
        <w:t>.</w:t>
      </w:r>
      <w:r w:rsidR="00290343">
        <w:t xml:space="preserve"> </w:t>
      </w:r>
      <w:r>
        <w:t>These instances may include:</w:t>
      </w:r>
    </w:p>
    <w:p w14:paraId="1C04E80B" w14:textId="6064D48C" w:rsidR="003242FB" w:rsidRDefault="00C6353E" w:rsidP="00805972">
      <w:pPr>
        <w:pStyle w:val="RAMJODotList"/>
      </w:pPr>
      <w:r>
        <w:t>a</w:t>
      </w:r>
      <w:r w:rsidR="003242FB">
        <w:t xml:space="preserve"> significant leak in the UPSS</w:t>
      </w:r>
      <w:r>
        <w:t>,</w:t>
      </w:r>
      <w:r w:rsidR="003242FB">
        <w:t xml:space="preserve"> resulting in an increased risk of harm to human health and the environment</w:t>
      </w:r>
    </w:p>
    <w:p w14:paraId="2AF88CCB" w14:textId="370C4570" w:rsidR="00914E22" w:rsidRDefault="00C6353E" w:rsidP="00805972">
      <w:pPr>
        <w:pStyle w:val="RAMJODotList"/>
      </w:pPr>
      <w:r>
        <w:t>i</w:t>
      </w:r>
      <w:r w:rsidR="003242FB">
        <w:t>dentification of a contamination plume that has migrated offsite</w:t>
      </w:r>
    </w:p>
    <w:p w14:paraId="35E5CDE7" w14:textId="52BCE510" w:rsidR="00914E22" w:rsidRDefault="00C6353E" w:rsidP="00805972">
      <w:pPr>
        <w:pStyle w:val="RAMJODotList"/>
      </w:pPr>
      <w:r>
        <w:t xml:space="preserve">not having </w:t>
      </w:r>
      <w:r w:rsidR="003242FB">
        <w:t xml:space="preserve">a </w:t>
      </w:r>
      <w:r>
        <w:t xml:space="preserve">fuel </w:t>
      </w:r>
      <w:r w:rsidR="003242FB">
        <w:t xml:space="preserve">system </w:t>
      </w:r>
      <w:r>
        <w:t xml:space="preserve">operation plan, </w:t>
      </w:r>
      <w:r w:rsidR="003242FB">
        <w:t>which means the site must immediately cease operations until this plan is in place</w:t>
      </w:r>
    </w:p>
    <w:p w14:paraId="360C4380" w14:textId="65C6A95E" w:rsidR="003242FB" w:rsidRPr="003242FB" w:rsidRDefault="00C6353E" w:rsidP="00805972">
      <w:pPr>
        <w:pStyle w:val="RAMJODotList"/>
      </w:pPr>
      <w:r>
        <w:t xml:space="preserve">no </w:t>
      </w:r>
      <w:r w:rsidR="003242FB">
        <w:t>progress in resolving noncompliance matters via an agreed action plan.</w:t>
      </w:r>
    </w:p>
    <w:p w14:paraId="25829121" w14:textId="3DA8FAB6" w:rsidR="004B4966" w:rsidRDefault="004B4966" w:rsidP="0087561D">
      <w:pPr>
        <w:pStyle w:val="RAMJOBody"/>
      </w:pPr>
      <w:r>
        <w:br w:type="page"/>
      </w:r>
    </w:p>
    <w:p w14:paraId="0D2E06D2" w14:textId="594AE45D" w:rsidR="009A0ED6" w:rsidRDefault="009A0ED6" w:rsidP="00805972">
      <w:pPr>
        <w:pStyle w:val="RAMJOH1TabTitle"/>
      </w:pPr>
      <w:bookmarkStart w:id="19" w:name="_Toc100321052"/>
      <w:r>
        <w:lastRenderedPageBreak/>
        <w:t xml:space="preserve">TAB </w:t>
      </w:r>
      <w:r w:rsidR="00365A36">
        <w:t>9</w:t>
      </w:r>
      <w:r w:rsidR="00AA6041">
        <w:t>:</w:t>
      </w:r>
      <w:r>
        <w:t xml:space="preserve"> </w:t>
      </w:r>
      <w:r w:rsidR="00AA6041">
        <w:t>LEAK DETECTION (GROUNDWATER MONITORING</w:t>
      </w:r>
      <w:r w:rsidR="00B974E7" w:rsidRPr="005F472A">
        <w:t>)</w:t>
      </w:r>
      <w:bookmarkEnd w:id="19"/>
    </w:p>
    <w:p w14:paraId="0B06B555" w14:textId="730CEFCF" w:rsidR="00914E22" w:rsidRPr="00805972" w:rsidRDefault="004813EE" w:rsidP="0087561D">
      <w:pPr>
        <w:pStyle w:val="RAMJOBody"/>
      </w:pPr>
      <w:r w:rsidRPr="00805972">
        <w:t xml:space="preserve">Section 20 of the </w:t>
      </w:r>
      <w:r w:rsidR="003C0A81" w:rsidRPr="00805972">
        <w:rPr>
          <w:i/>
          <w:iCs/>
        </w:rPr>
        <w:t xml:space="preserve">Protection of the Environment Operations (Underground Petroleum Storage Systems) Regulation 2019 </w:t>
      </w:r>
      <w:r w:rsidR="003C0A81" w:rsidRPr="00805972">
        <w:t>(</w:t>
      </w:r>
      <w:r w:rsidRPr="00805972">
        <w:rPr>
          <w:i/>
          <w:iCs/>
        </w:rPr>
        <w:t>UPSS Regulation</w:t>
      </w:r>
      <w:r w:rsidR="003C0A81" w:rsidRPr="00805972">
        <w:t>)</w:t>
      </w:r>
      <w:r w:rsidRPr="00805972">
        <w:t>.</w:t>
      </w:r>
    </w:p>
    <w:p w14:paraId="25F09C54" w14:textId="74907BEB" w:rsidR="007B0FEC" w:rsidRPr="00805972" w:rsidRDefault="006447F4" w:rsidP="0087561D">
      <w:pPr>
        <w:pStyle w:val="RAMJOBody"/>
      </w:pPr>
      <w:r w:rsidRPr="00805972">
        <w:rPr>
          <w:rFonts w:eastAsia="Calibri" w:cstheme="minorHAnsi"/>
          <w:color w:val="000000" w:themeColor="text1"/>
        </w:rPr>
        <w:t xml:space="preserve">A leak detection system is a backup in case the loss monitoring system fails to detect a leak from the </w:t>
      </w:r>
      <w:r w:rsidR="003C0A81" w:rsidRPr="00805972">
        <w:t>underground petroleum storage system (UPSS)</w:t>
      </w:r>
      <w:r w:rsidRPr="00805972">
        <w:rPr>
          <w:rFonts w:eastAsia="Calibri" w:cstheme="minorHAnsi"/>
          <w:color w:val="000000" w:themeColor="text1"/>
        </w:rPr>
        <w:t>.</w:t>
      </w:r>
      <w:r w:rsidR="00C6353E" w:rsidRPr="00805972">
        <w:rPr>
          <w:rFonts w:eastAsia="Calibri" w:cstheme="minorHAnsi"/>
          <w:color w:val="000000" w:themeColor="text1"/>
        </w:rPr>
        <w:t xml:space="preserve"> See the EPA’s </w:t>
      </w:r>
      <w:hyperlink r:id="rId24" w:history="1">
        <w:r w:rsidR="007B0FEC" w:rsidRPr="00805972">
          <w:rPr>
            <w:rStyle w:val="Hyperlink"/>
            <w:rFonts w:eastAsia="Calibri" w:cstheme="minorHAnsi"/>
            <w:i/>
            <w:iCs/>
          </w:rPr>
          <w:t>Leak Detection System</w:t>
        </w:r>
        <w:r w:rsidR="00C6353E" w:rsidRPr="00805972">
          <w:rPr>
            <w:rStyle w:val="Hyperlink"/>
            <w:rFonts w:eastAsia="Calibri" w:cstheme="minorHAnsi"/>
            <w:i/>
            <w:iCs/>
          </w:rPr>
          <w:t>s (Fact Sheet 3)</w:t>
        </w:r>
      </w:hyperlink>
      <w:r w:rsidR="00C6353E" w:rsidRPr="00805972">
        <w:rPr>
          <w:rFonts w:eastAsia="Calibri" w:cstheme="minorHAnsi"/>
          <w:color w:val="000000" w:themeColor="text1"/>
        </w:rPr>
        <w:t>.</w:t>
      </w:r>
      <w:r w:rsidR="003C0A81" w:rsidRPr="00805972">
        <w:rPr>
          <w:rStyle w:val="FootnoteReference"/>
          <w:rFonts w:eastAsia="Calibri" w:cstheme="minorHAnsi"/>
          <w:color w:val="000000" w:themeColor="text1"/>
        </w:rPr>
        <w:footnoteReference w:id="10"/>
      </w:r>
    </w:p>
    <w:p w14:paraId="011FD968" w14:textId="57BC778C" w:rsidR="007B0FEC" w:rsidRPr="004D026C" w:rsidRDefault="007B0FEC" w:rsidP="0087561D">
      <w:pPr>
        <w:pStyle w:val="RAMJOBody"/>
      </w:pPr>
      <w:r w:rsidRPr="00805972">
        <w:rPr>
          <w:rFonts w:eastAsia="Calibri" w:cstheme="minorHAnsi"/>
          <w:color w:val="000000" w:themeColor="text1"/>
        </w:rPr>
        <w:t xml:space="preserve">The </w:t>
      </w:r>
      <w:r w:rsidR="00C6353E" w:rsidRPr="00805972">
        <w:rPr>
          <w:rFonts w:eastAsia="Calibri" w:cstheme="minorHAnsi"/>
          <w:color w:val="000000" w:themeColor="text1"/>
        </w:rPr>
        <w:t xml:space="preserve">leak detection system </w:t>
      </w:r>
      <w:r w:rsidRPr="00805972">
        <w:rPr>
          <w:rFonts w:eastAsia="Calibri" w:cstheme="minorHAnsi"/>
          <w:color w:val="000000" w:themeColor="text1"/>
        </w:rPr>
        <w:t xml:space="preserve">must be designed by a duly qualified person and comply with section 4.5.7 of </w:t>
      </w:r>
      <w:r w:rsidR="00C6353E" w:rsidRPr="00805972">
        <w:rPr>
          <w:rFonts w:eastAsia="Calibri" w:cstheme="minorHAnsi"/>
          <w:i/>
          <w:iCs/>
          <w:color w:val="000000" w:themeColor="text1"/>
        </w:rPr>
        <w:t>Australian Standard</w:t>
      </w:r>
      <w:r w:rsidR="00C6353E" w:rsidRPr="00805972">
        <w:rPr>
          <w:rFonts w:eastAsia="Calibri" w:cstheme="minorHAnsi"/>
          <w:color w:val="000000" w:themeColor="text1"/>
        </w:rPr>
        <w:t xml:space="preserve"> </w:t>
      </w:r>
      <w:r w:rsidR="008B6E2A" w:rsidRPr="00805972">
        <w:rPr>
          <w:rFonts w:eastAsia="Calibri" w:cstheme="minorHAnsi"/>
          <w:i/>
          <w:iCs/>
          <w:color w:val="000000" w:themeColor="text1"/>
        </w:rPr>
        <w:t>AS</w:t>
      </w:r>
      <w:r w:rsidR="00C6353E" w:rsidRPr="00805972">
        <w:rPr>
          <w:rFonts w:eastAsia="Calibri" w:cstheme="minorHAnsi"/>
          <w:i/>
          <w:iCs/>
          <w:color w:val="000000" w:themeColor="text1"/>
        </w:rPr>
        <w:t xml:space="preserve"> </w:t>
      </w:r>
      <w:r w:rsidR="008B6E2A" w:rsidRPr="00805972">
        <w:rPr>
          <w:rFonts w:eastAsia="Calibri" w:cstheme="minorHAnsi"/>
          <w:i/>
          <w:iCs/>
          <w:color w:val="000000" w:themeColor="text1"/>
        </w:rPr>
        <w:t>4897-2008</w:t>
      </w:r>
      <w:r w:rsidR="00C6353E" w:rsidRPr="00805972">
        <w:rPr>
          <w:rFonts w:eastAsia="Calibri" w:cstheme="minorHAnsi"/>
          <w:i/>
          <w:iCs/>
          <w:color w:val="000000" w:themeColor="text1"/>
        </w:rPr>
        <w:t>:</w:t>
      </w:r>
      <w:r w:rsidR="00C6353E" w:rsidRPr="00805972">
        <w:rPr>
          <w:rFonts w:eastAsia="Calibri" w:cstheme="minorHAnsi"/>
          <w:color w:val="000000" w:themeColor="text1"/>
        </w:rPr>
        <w:t xml:space="preserve"> </w:t>
      </w:r>
      <w:r w:rsidRPr="00805972">
        <w:rPr>
          <w:rFonts w:eastAsia="Calibri" w:cstheme="minorHAnsi"/>
          <w:i/>
          <w:iCs/>
          <w:color w:val="000000" w:themeColor="text1"/>
        </w:rPr>
        <w:t>The</w:t>
      </w:r>
      <w:r w:rsidRPr="004D026C">
        <w:rPr>
          <w:rFonts w:eastAsia="Calibri" w:cstheme="minorHAnsi"/>
          <w:i/>
          <w:iCs/>
          <w:color w:val="000000" w:themeColor="text1"/>
        </w:rPr>
        <w:t xml:space="preserve"> </w:t>
      </w:r>
      <w:r w:rsidR="00C6353E">
        <w:rPr>
          <w:rFonts w:eastAsia="Calibri" w:cstheme="minorHAnsi"/>
          <w:i/>
          <w:iCs/>
          <w:color w:val="000000" w:themeColor="text1"/>
        </w:rPr>
        <w:t>D</w:t>
      </w:r>
      <w:r w:rsidRPr="004D026C">
        <w:rPr>
          <w:rFonts w:eastAsia="Calibri" w:cstheme="minorHAnsi"/>
          <w:i/>
          <w:iCs/>
          <w:color w:val="000000" w:themeColor="text1"/>
        </w:rPr>
        <w:t>esign,</w:t>
      </w:r>
      <w:r w:rsidR="00C6353E">
        <w:rPr>
          <w:rFonts w:eastAsia="Calibri" w:cstheme="minorHAnsi"/>
          <w:i/>
          <w:iCs/>
          <w:color w:val="000000" w:themeColor="text1"/>
        </w:rPr>
        <w:t xml:space="preserve"> I</w:t>
      </w:r>
      <w:r w:rsidRPr="004D026C">
        <w:rPr>
          <w:rFonts w:eastAsia="Calibri" w:cstheme="minorHAnsi"/>
          <w:i/>
          <w:iCs/>
          <w:color w:val="000000" w:themeColor="text1"/>
        </w:rPr>
        <w:t xml:space="preserve">nstallation and </w:t>
      </w:r>
      <w:r w:rsidR="00C6353E">
        <w:rPr>
          <w:rFonts w:eastAsia="Calibri" w:cstheme="minorHAnsi"/>
          <w:i/>
          <w:iCs/>
          <w:color w:val="000000" w:themeColor="text1"/>
        </w:rPr>
        <w:t>O</w:t>
      </w:r>
      <w:r w:rsidR="00C6353E" w:rsidRPr="004D026C">
        <w:rPr>
          <w:rFonts w:eastAsia="Calibri" w:cstheme="minorHAnsi"/>
          <w:i/>
          <w:iCs/>
          <w:color w:val="000000" w:themeColor="text1"/>
        </w:rPr>
        <w:t xml:space="preserve">peration </w:t>
      </w:r>
      <w:r w:rsidRPr="004D026C">
        <w:rPr>
          <w:rFonts w:eastAsia="Calibri" w:cstheme="minorHAnsi"/>
          <w:i/>
          <w:iCs/>
          <w:color w:val="000000" w:themeColor="text1"/>
        </w:rPr>
        <w:t xml:space="preserve">of </w:t>
      </w:r>
      <w:r w:rsidR="00C6353E">
        <w:rPr>
          <w:rFonts w:eastAsia="Calibri" w:cstheme="minorHAnsi"/>
          <w:i/>
          <w:iCs/>
          <w:color w:val="000000" w:themeColor="text1"/>
        </w:rPr>
        <w:t>U</w:t>
      </w:r>
      <w:r w:rsidR="00C6353E" w:rsidRPr="004D026C">
        <w:rPr>
          <w:rFonts w:eastAsia="Calibri" w:cstheme="minorHAnsi"/>
          <w:i/>
          <w:iCs/>
          <w:color w:val="000000" w:themeColor="text1"/>
        </w:rPr>
        <w:t xml:space="preserve">nderground </w:t>
      </w:r>
      <w:r w:rsidR="00C6353E">
        <w:rPr>
          <w:rFonts w:eastAsia="Calibri" w:cstheme="minorHAnsi"/>
          <w:i/>
          <w:iCs/>
          <w:color w:val="000000" w:themeColor="text1"/>
        </w:rPr>
        <w:t>P</w:t>
      </w:r>
      <w:r w:rsidR="00C6353E" w:rsidRPr="004D026C">
        <w:rPr>
          <w:rFonts w:eastAsia="Calibri" w:cstheme="minorHAnsi"/>
          <w:i/>
          <w:iCs/>
          <w:color w:val="000000" w:themeColor="text1"/>
        </w:rPr>
        <w:t xml:space="preserve">etroleum </w:t>
      </w:r>
      <w:r w:rsidR="00C6353E">
        <w:rPr>
          <w:rFonts w:eastAsia="Calibri" w:cstheme="minorHAnsi"/>
          <w:i/>
          <w:iCs/>
          <w:color w:val="000000" w:themeColor="text1"/>
        </w:rPr>
        <w:t>S</w:t>
      </w:r>
      <w:r w:rsidR="00C6353E" w:rsidRPr="004D026C">
        <w:rPr>
          <w:rFonts w:eastAsia="Calibri" w:cstheme="minorHAnsi"/>
          <w:i/>
          <w:iCs/>
          <w:color w:val="000000" w:themeColor="text1"/>
        </w:rPr>
        <w:t xml:space="preserve">torage </w:t>
      </w:r>
      <w:r w:rsidR="00C6353E">
        <w:rPr>
          <w:rFonts w:eastAsia="Calibri" w:cstheme="minorHAnsi"/>
          <w:i/>
          <w:iCs/>
          <w:color w:val="000000" w:themeColor="text1"/>
        </w:rPr>
        <w:t>S</w:t>
      </w:r>
      <w:r w:rsidR="00C6353E" w:rsidRPr="004D026C">
        <w:rPr>
          <w:rFonts w:eastAsia="Calibri" w:cstheme="minorHAnsi"/>
          <w:i/>
          <w:iCs/>
          <w:color w:val="000000" w:themeColor="text1"/>
        </w:rPr>
        <w:t xml:space="preserve">ystems </w:t>
      </w:r>
      <w:r w:rsidRPr="00162E8E">
        <w:rPr>
          <w:rFonts w:eastAsia="Calibri" w:cstheme="minorHAnsi"/>
          <w:color w:val="000000" w:themeColor="text1"/>
        </w:rPr>
        <w:t xml:space="preserve">and </w:t>
      </w:r>
      <w:r w:rsidR="00025571">
        <w:rPr>
          <w:rFonts w:eastAsia="Calibri" w:cstheme="minorHAnsi"/>
          <w:color w:val="000000" w:themeColor="text1"/>
        </w:rPr>
        <w:t xml:space="preserve">Part 3 and Clause 20 of the </w:t>
      </w:r>
      <w:r w:rsidR="00025571" w:rsidRPr="00805972">
        <w:rPr>
          <w:rFonts w:eastAsia="Calibri" w:cstheme="minorHAnsi"/>
          <w:i/>
          <w:iCs/>
          <w:color w:val="000000" w:themeColor="text1"/>
        </w:rPr>
        <w:t>UPSS Regulation</w:t>
      </w:r>
      <w:r w:rsidRPr="00C6353E">
        <w:rPr>
          <w:rFonts w:eastAsia="Calibri" w:cstheme="minorHAnsi"/>
          <w:color w:val="000000" w:themeColor="text1"/>
        </w:rPr>
        <w:t>.</w:t>
      </w:r>
      <w:r w:rsidRPr="004D026C">
        <w:rPr>
          <w:rFonts w:eastAsia="Calibri" w:cstheme="minorHAnsi"/>
          <w:color w:val="000000" w:themeColor="text1"/>
        </w:rPr>
        <w:t xml:space="preserve"> If </w:t>
      </w:r>
      <w:r w:rsidR="00025571">
        <w:rPr>
          <w:rFonts w:eastAsia="Calibri" w:cstheme="minorHAnsi"/>
          <w:color w:val="000000" w:themeColor="text1"/>
        </w:rPr>
        <w:t>a</w:t>
      </w:r>
      <w:r w:rsidRPr="004D026C">
        <w:rPr>
          <w:rFonts w:eastAsia="Calibri" w:cstheme="minorHAnsi"/>
          <w:color w:val="000000" w:themeColor="text1"/>
        </w:rPr>
        <w:t xml:space="preserve"> fuel leak is detected, incident management procedure</w:t>
      </w:r>
      <w:r w:rsidR="00974DCC">
        <w:rPr>
          <w:rFonts w:eastAsia="Calibri" w:cstheme="minorHAnsi"/>
          <w:color w:val="000000" w:themeColor="text1"/>
        </w:rPr>
        <w:t>s</w:t>
      </w:r>
      <w:r w:rsidRPr="004D026C">
        <w:rPr>
          <w:rFonts w:eastAsia="Calibri" w:cstheme="minorHAnsi"/>
          <w:color w:val="000000" w:themeColor="text1"/>
        </w:rPr>
        <w:t xml:space="preserve"> should be implemented, a duly qualified person should be engaged to investigate and determine the nature and extent of the contamination</w:t>
      </w:r>
      <w:r w:rsidR="00974DCC">
        <w:rPr>
          <w:rFonts w:eastAsia="Calibri" w:cstheme="minorHAnsi"/>
          <w:color w:val="000000" w:themeColor="text1"/>
        </w:rPr>
        <w:t xml:space="preserve">, and the </w:t>
      </w:r>
      <w:r w:rsidR="00C6353E">
        <w:rPr>
          <w:rFonts w:eastAsia="Calibri" w:cstheme="minorHAnsi"/>
          <w:color w:val="000000" w:themeColor="text1"/>
        </w:rPr>
        <w:t xml:space="preserve">appropriate regulatory authority </w:t>
      </w:r>
      <w:r w:rsidRPr="004D026C">
        <w:rPr>
          <w:rFonts w:eastAsia="Calibri" w:cstheme="minorHAnsi"/>
          <w:color w:val="000000" w:themeColor="text1"/>
        </w:rPr>
        <w:t>should be notified.</w:t>
      </w:r>
    </w:p>
    <w:p w14:paraId="5E8D4171" w14:textId="7957D10A" w:rsidR="002D64BE" w:rsidRPr="00BA6BAF" w:rsidRDefault="002D64BE" w:rsidP="00805972">
      <w:pPr>
        <w:pStyle w:val="RAMJOFigI"/>
        <w:rPr>
          <w:rFonts w:eastAsia="Calibri" w:cs="Calibri"/>
          <w:color w:val="000000" w:themeColor="text1"/>
        </w:rPr>
      </w:pPr>
      <w:r w:rsidRPr="003F1566">
        <w:rPr>
          <w:noProof/>
        </w:rPr>
        <mc:AlternateContent>
          <mc:Choice Requires="wps">
            <w:drawing>
              <wp:inline distT="0" distB="0" distL="0" distR="0" wp14:anchorId="38FB7082" wp14:editId="044D4A46">
                <wp:extent cx="5695950" cy="492760"/>
                <wp:effectExtent l="19050" t="0" r="38100" b="21590"/>
                <wp:docPr id="1" name="Arrow: Chevron 1"/>
                <wp:cNvGraphicFramePr/>
                <a:graphic xmlns:a="http://schemas.openxmlformats.org/drawingml/2006/main">
                  <a:graphicData uri="http://schemas.microsoft.com/office/word/2010/wordprocessingShape">
                    <wps:wsp>
                      <wps:cNvSpPr/>
                      <wps:spPr>
                        <a:xfrm>
                          <a:off x="0" y="0"/>
                          <a:ext cx="5695950" cy="492760"/>
                        </a:xfrm>
                        <a:prstGeom prst="chevron">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5968C" w14:textId="10E80FB0" w:rsidR="002D64BE" w:rsidRPr="00805972" w:rsidRDefault="0016786A" w:rsidP="00805972">
                            <w:pPr>
                              <w:spacing w:after="120"/>
                              <w:jc w:val="center"/>
                              <w:rPr>
                                <w:sz w:val="28"/>
                                <w:szCs w:val="28"/>
                              </w:rPr>
                            </w:pPr>
                            <w:r w:rsidRPr="00D93D28">
                              <w:rPr>
                                <w:rFonts w:ascii="Arial" w:hAnsi="Arial"/>
                                <w:b/>
                                <w:bCs/>
                                <w:color w:val="FFFFFF" w:themeColor="background1"/>
                                <w:kern w:val="24"/>
                                <w:sz w:val="28"/>
                                <w:szCs w:val="28"/>
                                <w:lang w:val="en-NZ"/>
                              </w:rPr>
                              <w:t xml:space="preserve">Environmental </w:t>
                            </w:r>
                            <w:r>
                              <w:rPr>
                                <w:rFonts w:ascii="Arial" w:hAnsi="Arial"/>
                                <w:b/>
                                <w:bCs/>
                                <w:color w:val="FFFFFF" w:themeColor="background1"/>
                                <w:kern w:val="24"/>
                                <w:sz w:val="28"/>
                                <w:szCs w:val="28"/>
                                <w:lang w:val="en-NZ"/>
                              </w:rPr>
                              <w:t>c</w:t>
                            </w:r>
                            <w:r w:rsidRPr="00D93D28">
                              <w:rPr>
                                <w:rFonts w:ascii="Arial" w:hAnsi="Arial"/>
                                <w:b/>
                                <w:bCs/>
                                <w:color w:val="FFFFFF" w:themeColor="background1"/>
                                <w:kern w:val="24"/>
                                <w:sz w:val="28"/>
                                <w:szCs w:val="28"/>
                                <w:lang w:val="en-NZ"/>
                              </w:rPr>
                              <w:t xml:space="preserve">ompliance and </w:t>
                            </w:r>
                            <w:r>
                              <w:rPr>
                                <w:rFonts w:ascii="Arial" w:hAnsi="Arial"/>
                                <w:b/>
                                <w:bCs/>
                                <w:color w:val="FFFFFF" w:themeColor="background1"/>
                                <w:kern w:val="24"/>
                                <w:sz w:val="28"/>
                                <w:szCs w:val="28"/>
                                <w:lang w:val="en-NZ"/>
                              </w:rPr>
                              <w:t>i</w:t>
                            </w:r>
                            <w:r w:rsidRPr="00D93D28">
                              <w:rPr>
                                <w:rFonts w:ascii="Arial" w:hAnsi="Arial"/>
                                <w:b/>
                                <w:bCs/>
                                <w:color w:val="FFFFFF" w:themeColor="background1"/>
                                <w:kern w:val="24"/>
                                <w:sz w:val="28"/>
                                <w:szCs w:val="28"/>
                                <w:lang w:val="en-NZ"/>
                              </w:rPr>
                              <w:t xml:space="preserve">nspection </w:t>
                            </w:r>
                            <w:r>
                              <w:rPr>
                                <w:rFonts w:ascii="Arial" w:hAnsi="Arial"/>
                                <w:b/>
                                <w:bCs/>
                                <w:color w:val="FFFFFF" w:themeColor="background1"/>
                                <w:kern w:val="24"/>
                                <w:sz w:val="28"/>
                                <w:szCs w:val="28"/>
                                <w:lang w:val="en-NZ"/>
                              </w:rPr>
                              <w:t>r</w:t>
                            </w:r>
                            <w:r w:rsidRPr="00D93D28">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38FB7082" id="Arrow: Chevron 1" o:spid="_x0000_s1053" type="#_x0000_t55" style="width:448.5pt;height:3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" adj="20666" fillcolor="#92d050" strokecolor="#00b050" strokeweight="1pt">
                <v:textbox inset=",7.2pt">
                  <w:txbxContent>
                    <w:p w14:paraId="1495968C" w14:textId="10E80FB0" w:rsidR="002D64BE" w:rsidRPr="00805972" w:rsidRDefault="0016786A" w:rsidP="00805972">
                      <w:pPr>
                        <w:spacing w:after="120"/>
                        <w:jc w:val="center"/>
                        <w:rPr>
                          <w:sz w:val="28"/>
                          <w:szCs w:val="28"/>
                        </w:rPr>
                      </w:pPr>
                      <w:r w:rsidRPr="00D93D28">
                        <w:rPr>
                          <w:rFonts w:ascii="Arial" w:hAnsi="Arial"/>
                          <w:b/>
                          <w:bCs/>
                          <w:color w:val="FFFFFF" w:themeColor="background1"/>
                          <w:kern w:val="24"/>
                          <w:sz w:val="28"/>
                          <w:szCs w:val="28"/>
                          <w:lang w:val="en-NZ"/>
                        </w:rPr>
                        <w:t xml:space="preserve">Environmental </w:t>
                      </w:r>
                      <w:r>
                        <w:rPr>
                          <w:rFonts w:ascii="Arial" w:hAnsi="Arial"/>
                          <w:b/>
                          <w:bCs/>
                          <w:color w:val="FFFFFF" w:themeColor="background1"/>
                          <w:kern w:val="24"/>
                          <w:sz w:val="28"/>
                          <w:szCs w:val="28"/>
                          <w:lang w:val="en-NZ"/>
                        </w:rPr>
                        <w:t>c</w:t>
                      </w:r>
                      <w:r w:rsidRPr="00D93D28">
                        <w:rPr>
                          <w:rFonts w:ascii="Arial" w:hAnsi="Arial"/>
                          <w:b/>
                          <w:bCs/>
                          <w:color w:val="FFFFFF" w:themeColor="background1"/>
                          <w:kern w:val="24"/>
                          <w:sz w:val="28"/>
                          <w:szCs w:val="28"/>
                          <w:lang w:val="en-NZ"/>
                        </w:rPr>
                        <w:t xml:space="preserve">ompliance and </w:t>
                      </w:r>
                      <w:r>
                        <w:rPr>
                          <w:rFonts w:ascii="Arial" w:hAnsi="Arial"/>
                          <w:b/>
                          <w:bCs/>
                          <w:color w:val="FFFFFF" w:themeColor="background1"/>
                          <w:kern w:val="24"/>
                          <w:sz w:val="28"/>
                          <w:szCs w:val="28"/>
                          <w:lang w:val="en-NZ"/>
                        </w:rPr>
                        <w:t>i</w:t>
                      </w:r>
                      <w:r w:rsidRPr="00D93D28">
                        <w:rPr>
                          <w:rFonts w:ascii="Arial" w:hAnsi="Arial"/>
                          <w:b/>
                          <w:bCs/>
                          <w:color w:val="FFFFFF" w:themeColor="background1"/>
                          <w:kern w:val="24"/>
                          <w:sz w:val="28"/>
                          <w:szCs w:val="28"/>
                          <w:lang w:val="en-NZ"/>
                        </w:rPr>
                        <w:t xml:space="preserve">nspection </w:t>
                      </w:r>
                      <w:r>
                        <w:rPr>
                          <w:rFonts w:ascii="Arial" w:hAnsi="Arial"/>
                          <w:b/>
                          <w:bCs/>
                          <w:color w:val="FFFFFF" w:themeColor="background1"/>
                          <w:kern w:val="24"/>
                          <w:sz w:val="28"/>
                          <w:szCs w:val="28"/>
                          <w:lang w:val="en-NZ"/>
                        </w:rPr>
                        <w:t>r</w:t>
                      </w:r>
                      <w:r w:rsidRPr="00D93D28">
                        <w:rPr>
                          <w:rFonts w:ascii="Arial" w:hAnsi="Arial"/>
                          <w:b/>
                          <w:bCs/>
                          <w:color w:val="FFFFFF" w:themeColor="background1"/>
                          <w:kern w:val="24"/>
                          <w:sz w:val="28"/>
                          <w:szCs w:val="28"/>
                          <w:lang w:val="en-NZ"/>
                        </w:rPr>
                        <w:t>ole</w:t>
                      </w:r>
                    </w:p>
                  </w:txbxContent>
                </v:textbox>
                <w10:anchorlock/>
              </v:shape>
            </w:pict>
          </mc:Fallback>
        </mc:AlternateContent>
      </w:r>
    </w:p>
    <w:p w14:paraId="43937618" w14:textId="0516755F" w:rsidR="00AD3937" w:rsidRDefault="00AD3937" w:rsidP="0087561D">
      <w:pPr>
        <w:pStyle w:val="RAMJOBody"/>
      </w:pPr>
      <w:r w:rsidRPr="5E39F3FA">
        <w:t xml:space="preserve">When reviewing documentation associated with </w:t>
      </w:r>
      <w:r w:rsidR="00C6353E">
        <w:t>e</w:t>
      </w:r>
      <w:r w:rsidRPr="5E39F3FA">
        <w:t xml:space="preserve">nvironmental </w:t>
      </w:r>
      <w:r w:rsidR="00C6353E">
        <w:t>c</w:t>
      </w:r>
      <w:r w:rsidRPr="5E39F3FA">
        <w:t xml:space="preserve">ompliance </w:t>
      </w:r>
      <w:r w:rsidR="00C6353E">
        <w:t>m</w:t>
      </w:r>
      <w:r w:rsidR="005107C1" w:rsidRPr="5E39F3FA">
        <w:t xml:space="preserve">onitoring and </w:t>
      </w:r>
      <w:r w:rsidR="00C6353E">
        <w:t>i</w:t>
      </w:r>
      <w:r w:rsidR="005107C1" w:rsidRPr="5E39F3FA">
        <w:t>nspection</w:t>
      </w:r>
      <w:r w:rsidRPr="5E39F3FA">
        <w:t>, Council should be aware of the following</w:t>
      </w:r>
      <w:r w:rsidR="00EB389B">
        <w:t>.</w:t>
      </w:r>
    </w:p>
    <w:p w14:paraId="6A680BA8" w14:textId="50BD93FD" w:rsidR="075325CE" w:rsidRDefault="075325CE" w:rsidP="0087561D">
      <w:pPr>
        <w:pStyle w:val="Heading1"/>
      </w:pPr>
      <w:bookmarkStart w:id="20" w:name="_Toc100321053"/>
      <w:r w:rsidRPr="00CE0674">
        <w:t xml:space="preserve">Groundwater </w:t>
      </w:r>
      <w:r w:rsidR="008F7080">
        <w:t>m</w:t>
      </w:r>
      <w:r w:rsidR="00CE0674" w:rsidRPr="00805972">
        <w:t>onitoring</w:t>
      </w:r>
      <w:r w:rsidR="00CE0674" w:rsidRPr="00CE0674">
        <w:t xml:space="preserve"> </w:t>
      </w:r>
      <w:r w:rsidR="008F7080">
        <w:t>w</w:t>
      </w:r>
      <w:r w:rsidR="00CE0674" w:rsidRPr="00CE0674">
        <w:t>ells</w:t>
      </w:r>
      <w:bookmarkEnd w:id="20"/>
    </w:p>
    <w:p w14:paraId="6D13B06A" w14:textId="4FD8CD4F" w:rsidR="00080AD0" w:rsidRPr="004D026C" w:rsidRDefault="00D504FF" w:rsidP="0087561D">
      <w:pPr>
        <w:pStyle w:val="RAMJOBody"/>
      </w:pPr>
      <w:r w:rsidRPr="004D026C">
        <w:rPr>
          <w:rFonts w:eastAsia="Calibri" w:cstheme="minorHAnsi"/>
          <w:color w:val="000000" w:themeColor="text1"/>
        </w:rPr>
        <w:t xml:space="preserve">Groundwater monitoring wells </w:t>
      </w:r>
      <w:r w:rsidR="00974DCC">
        <w:rPr>
          <w:rFonts w:eastAsia="Calibri" w:cstheme="minorHAnsi"/>
          <w:color w:val="000000" w:themeColor="text1"/>
        </w:rPr>
        <w:t>are</w:t>
      </w:r>
      <w:r w:rsidRPr="004D026C">
        <w:rPr>
          <w:rFonts w:eastAsia="Calibri" w:cstheme="minorHAnsi"/>
          <w:color w:val="000000" w:themeColor="text1"/>
        </w:rPr>
        <w:t xml:space="preserve"> the most common leak detection system. The preferred leak detection system is a network of wells around the UPSS.</w:t>
      </w:r>
      <w:r w:rsidR="007B0FEC" w:rsidRPr="004D026C">
        <w:rPr>
          <w:rFonts w:eastAsia="Calibri" w:cstheme="minorHAnsi"/>
          <w:color w:val="000000" w:themeColor="text1"/>
        </w:rPr>
        <w:t xml:space="preserve"> </w:t>
      </w:r>
      <w:r w:rsidR="001F76EA" w:rsidRPr="004D026C">
        <w:rPr>
          <w:rFonts w:eastAsia="Calibri" w:cstheme="minorHAnsi"/>
          <w:color w:val="000000" w:themeColor="text1"/>
        </w:rPr>
        <w:t>Groundwater should be monitored for the presence of</w:t>
      </w:r>
      <w:r w:rsidR="00C13177" w:rsidRPr="004D026C">
        <w:rPr>
          <w:rFonts w:eastAsia="Calibri" w:cstheme="minorHAnsi"/>
          <w:color w:val="000000" w:themeColor="text1"/>
        </w:rPr>
        <w:t xml:space="preserve"> fuel</w:t>
      </w:r>
      <w:r w:rsidR="001F76EA" w:rsidRPr="004D026C">
        <w:rPr>
          <w:rFonts w:eastAsia="Calibri" w:cstheme="minorHAnsi"/>
          <w:color w:val="000000" w:themeColor="text1"/>
        </w:rPr>
        <w:t xml:space="preserve"> </w:t>
      </w:r>
      <w:r w:rsidR="00C13177" w:rsidRPr="004D026C">
        <w:rPr>
          <w:rFonts w:eastAsia="Calibri" w:cstheme="minorHAnsi"/>
          <w:color w:val="000000" w:themeColor="text1"/>
        </w:rPr>
        <w:t>(</w:t>
      </w:r>
      <w:r w:rsidR="001F76EA" w:rsidRPr="004D026C">
        <w:rPr>
          <w:rFonts w:eastAsia="Calibri" w:cstheme="minorHAnsi"/>
          <w:color w:val="000000" w:themeColor="text1"/>
        </w:rPr>
        <w:t>hydrocarbons</w:t>
      </w:r>
      <w:r w:rsidR="00C13177" w:rsidRPr="004D026C">
        <w:rPr>
          <w:rFonts w:eastAsia="Calibri" w:cstheme="minorHAnsi"/>
          <w:color w:val="000000" w:themeColor="text1"/>
        </w:rPr>
        <w:t>)</w:t>
      </w:r>
      <w:r w:rsidR="001F76EA" w:rsidRPr="004D026C">
        <w:rPr>
          <w:rFonts w:eastAsia="Calibri" w:cstheme="minorHAnsi"/>
          <w:color w:val="000000" w:themeColor="text1"/>
        </w:rPr>
        <w:t xml:space="preserve"> every </w:t>
      </w:r>
      <w:r w:rsidR="0016786A">
        <w:rPr>
          <w:rFonts w:eastAsia="Calibri" w:cstheme="minorHAnsi"/>
          <w:color w:val="000000" w:themeColor="text1"/>
        </w:rPr>
        <w:t>6</w:t>
      </w:r>
      <w:r w:rsidR="0016786A" w:rsidRPr="004D026C">
        <w:rPr>
          <w:rFonts w:eastAsia="Calibri" w:cstheme="minorHAnsi"/>
          <w:color w:val="000000" w:themeColor="text1"/>
        </w:rPr>
        <w:t xml:space="preserve"> </w:t>
      </w:r>
      <w:r w:rsidR="001F76EA" w:rsidRPr="004D026C">
        <w:rPr>
          <w:rFonts w:eastAsia="Calibri" w:cstheme="minorHAnsi"/>
          <w:color w:val="000000" w:themeColor="text1"/>
        </w:rPr>
        <w:t>months</w:t>
      </w:r>
      <w:r w:rsidR="00080AD0" w:rsidRPr="004D026C">
        <w:rPr>
          <w:rFonts w:eastAsia="Calibri" w:cstheme="minorHAnsi"/>
          <w:color w:val="000000" w:themeColor="text1"/>
        </w:rPr>
        <w:t xml:space="preserve"> </w:t>
      </w:r>
      <w:r w:rsidR="00080AD0" w:rsidRPr="004D026C">
        <w:rPr>
          <w:rFonts w:cstheme="minorHAnsi"/>
        </w:rPr>
        <w:t xml:space="preserve">in accordance with </w:t>
      </w:r>
      <w:r w:rsidR="00C6353E">
        <w:rPr>
          <w:rFonts w:cstheme="minorHAnsi"/>
        </w:rPr>
        <w:t xml:space="preserve">the </w:t>
      </w:r>
      <w:r w:rsidR="00080AD0" w:rsidRPr="004D026C">
        <w:rPr>
          <w:rFonts w:cstheme="minorHAnsi"/>
        </w:rPr>
        <w:t xml:space="preserve">groundwater sampling procedures detailed </w:t>
      </w:r>
      <w:r w:rsidR="00C6353E">
        <w:rPr>
          <w:rFonts w:cstheme="minorHAnsi"/>
        </w:rPr>
        <w:t xml:space="preserve">in </w:t>
      </w:r>
      <w:r w:rsidR="00080AD0" w:rsidRPr="004D026C">
        <w:rPr>
          <w:rFonts w:cstheme="minorHAnsi"/>
        </w:rPr>
        <w:t xml:space="preserve">Schedule </w:t>
      </w:r>
      <w:r w:rsidR="00626BB3">
        <w:rPr>
          <w:rFonts w:cstheme="minorHAnsi"/>
        </w:rPr>
        <w:t>B</w:t>
      </w:r>
      <w:r w:rsidR="00080AD0" w:rsidRPr="004D026C">
        <w:rPr>
          <w:rFonts w:cstheme="minorHAnsi"/>
        </w:rPr>
        <w:t xml:space="preserve">2 of </w:t>
      </w:r>
      <w:bookmarkStart w:id="21" w:name="_Hlk131809220"/>
      <w:r w:rsidR="00C6353E">
        <w:rPr>
          <w:rFonts w:cstheme="minorHAnsi"/>
        </w:rPr>
        <w:t xml:space="preserve">the </w:t>
      </w:r>
      <w:r w:rsidR="00C6353E" w:rsidRPr="00945F59">
        <w:rPr>
          <w:rFonts w:cs="Times New Roman"/>
          <w:i/>
          <w:iCs/>
          <w:szCs w:val="24"/>
        </w:rPr>
        <w:t xml:space="preserve">National Environment Protection </w:t>
      </w:r>
      <w:r w:rsidR="00C6353E">
        <w:rPr>
          <w:rFonts w:cs="Times New Roman"/>
          <w:i/>
          <w:iCs/>
          <w:szCs w:val="24"/>
        </w:rPr>
        <w:t xml:space="preserve">(Assessment of Site Contamination) </w:t>
      </w:r>
      <w:r w:rsidR="00C6353E" w:rsidRPr="00945F59">
        <w:rPr>
          <w:rFonts w:cs="Times New Roman"/>
          <w:i/>
          <w:iCs/>
          <w:szCs w:val="24"/>
        </w:rPr>
        <w:t>Measure 1999</w:t>
      </w:r>
      <w:bookmarkEnd w:id="21"/>
      <w:r w:rsidR="00080AD0" w:rsidRPr="004D026C">
        <w:rPr>
          <w:rFonts w:cstheme="minorHAnsi"/>
        </w:rPr>
        <w:t xml:space="preserve">. However, the following </w:t>
      </w:r>
      <w:r w:rsidR="0090167E">
        <w:rPr>
          <w:rFonts w:cstheme="minorHAnsi"/>
        </w:rPr>
        <w:t xml:space="preserve">items </w:t>
      </w:r>
      <w:r w:rsidR="00080AD0" w:rsidRPr="004D026C">
        <w:rPr>
          <w:rFonts w:cstheme="minorHAnsi"/>
        </w:rPr>
        <w:t>may trigger groundwater investigation</w:t>
      </w:r>
      <w:r w:rsidR="00F540C5">
        <w:rPr>
          <w:rFonts w:cstheme="minorHAnsi"/>
        </w:rPr>
        <w:t>:</w:t>
      </w:r>
    </w:p>
    <w:p w14:paraId="2763BAF6" w14:textId="4B493035" w:rsidR="00080AD0" w:rsidRPr="004D026C" w:rsidRDefault="00C6353E" w:rsidP="00805972">
      <w:pPr>
        <w:pStyle w:val="RAMJODotList"/>
      </w:pPr>
      <w:r>
        <w:t>s</w:t>
      </w:r>
      <w:r w:rsidR="00080AD0" w:rsidRPr="004D026C">
        <w:t>pills or recorded fuel losses</w:t>
      </w:r>
    </w:p>
    <w:p w14:paraId="38082AF0" w14:textId="5154BD57" w:rsidR="00080AD0" w:rsidRPr="004D026C" w:rsidRDefault="00C6353E" w:rsidP="00805972">
      <w:pPr>
        <w:pStyle w:val="RAMJODotList"/>
      </w:pPr>
      <w:r>
        <w:t>o</w:t>
      </w:r>
      <w:r w:rsidR="00080AD0" w:rsidRPr="004D026C">
        <w:t>bservation of hydrocarbon sheen</w:t>
      </w:r>
      <w:r>
        <w:t xml:space="preserve"> or</w:t>
      </w:r>
      <w:r w:rsidRPr="004D026C">
        <w:t xml:space="preserve"> </w:t>
      </w:r>
      <w:r w:rsidR="00080AD0" w:rsidRPr="004D026C">
        <w:t>odour in onsite wells, stormwater drains or neighbouring properties</w:t>
      </w:r>
    </w:p>
    <w:p w14:paraId="2C63FC2D" w14:textId="15819A17" w:rsidR="00080AD0" w:rsidRPr="004D026C" w:rsidRDefault="00C6353E" w:rsidP="00805972">
      <w:pPr>
        <w:pStyle w:val="RAMJODotList"/>
      </w:pPr>
      <w:r>
        <w:t>a</w:t>
      </w:r>
      <w:r w:rsidR="00080AD0" w:rsidRPr="004D026C">
        <w:t xml:space="preserve">ging </w:t>
      </w:r>
      <w:r w:rsidR="003C0A81">
        <w:t>UPSSs</w:t>
      </w:r>
    </w:p>
    <w:p w14:paraId="12CE0CAA" w14:textId="28010F97" w:rsidR="00080AD0" w:rsidRPr="004D026C" w:rsidRDefault="00C6353E" w:rsidP="00805972">
      <w:pPr>
        <w:pStyle w:val="RAMJODotList"/>
      </w:pPr>
      <w:r>
        <w:t>a</w:t>
      </w:r>
      <w:r w:rsidR="00F540C5">
        <w:t>n u</w:t>
      </w:r>
      <w:r w:rsidR="00080AD0" w:rsidRPr="004D026C">
        <w:t>pgrade of site facilities or change in land zoning</w:t>
      </w:r>
    </w:p>
    <w:p w14:paraId="448F3B9E" w14:textId="4BBFE647" w:rsidR="009D6702" w:rsidRPr="004D026C" w:rsidRDefault="00C6353E" w:rsidP="00805972">
      <w:pPr>
        <w:pStyle w:val="RAMJODotList"/>
      </w:pPr>
      <w:r>
        <w:t>d</w:t>
      </w:r>
      <w:r w:rsidR="00080AD0" w:rsidRPr="004D026C">
        <w:t>ue diligence</w:t>
      </w:r>
      <w:r w:rsidR="00F540C5">
        <w:t xml:space="preserve"> purposes</w:t>
      </w:r>
      <w:r>
        <w:t>.</w:t>
      </w:r>
    </w:p>
    <w:p w14:paraId="18B1F89A" w14:textId="3209DB0F" w:rsidR="004B3F23" w:rsidRDefault="004B3F23" w:rsidP="00805972">
      <w:pPr>
        <w:pStyle w:val="RAMJOTabH"/>
      </w:pPr>
      <w:r w:rsidRPr="00805972">
        <w:rPr>
          <w:b/>
          <w:bCs/>
        </w:rPr>
        <w:t xml:space="preserve">Table </w:t>
      </w:r>
      <w:r w:rsidR="00493D15">
        <w:rPr>
          <w:b/>
          <w:bCs/>
        </w:rPr>
        <w:t>6</w:t>
      </w:r>
      <w:r w:rsidRPr="00805972">
        <w:rPr>
          <w:b/>
          <w:bCs/>
        </w:rPr>
        <w:t>:</w:t>
      </w:r>
      <w:r>
        <w:t xml:space="preserve"> </w:t>
      </w:r>
      <w:r w:rsidR="00850E3B">
        <w:t xml:space="preserve">Checklist for </w:t>
      </w:r>
      <w:r w:rsidR="008F7080">
        <w:t>g</w:t>
      </w:r>
      <w:r w:rsidR="00850E3B">
        <w:t xml:space="preserve">roundwater </w:t>
      </w:r>
      <w:r w:rsidR="008F7080">
        <w:t>m</w:t>
      </w:r>
      <w:r w:rsidR="00850E3B">
        <w:t xml:space="preserve">onitoring </w:t>
      </w:r>
      <w:r w:rsidR="008F7080">
        <w:t>w</w:t>
      </w:r>
      <w:r w:rsidR="00850E3B">
        <w:t>ells</w:t>
      </w:r>
    </w:p>
    <w:tbl>
      <w:tblPr>
        <w:tblStyle w:val="TableGrid"/>
        <w:tblW w:w="0" w:type="auto"/>
        <w:tblLayout w:type="fixed"/>
        <w:tblLook w:val="04A0" w:firstRow="1" w:lastRow="0" w:firstColumn="1" w:lastColumn="0" w:noHBand="0" w:noVBand="1"/>
      </w:tblPr>
      <w:tblGrid>
        <w:gridCol w:w="1703"/>
        <w:gridCol w:w="3644"/>
        <w:gridCol w:w="1091"/>
        <w:gridCol w:w="1141"/>
        <w:gridCol w:w="1437"/>
      </w:tblGrid>
      <w:tr w:rsidR="003C7E65" w:rsidRPr="00C6353E" w14:paraId="0E18AC56" w14:textId="77777777" w:rsidTr="00805972">
        <w:trPr>
          <w:tblHeader/>
        </w:trPr>
        <w:tc>
          <w:tcPr>
            <w:tcW w:w="1703" w:type="dxa"/>
            <w:shd w:val="clear" w:color="auto" w:fill="D9E2F3" w:themeFill="accent1" w:themeFillTint="33"/>
          </w:tcPr>
          <w:p w14:paraId="6E6077FA" w14:textId="48EFD37C" w:rsidR="003C7E65" w:rsidRPr="00805972" w:rsidRDefault="003C7E65" w:rsidP="00805972">
            <w:pPr>
              <w:pStyle w:val="RAMJOTabText"/>
              <w:rPr>
                <w:rFonts w:ascii="Calibri" w:hAnsi="Calibri"/>
                <w:b/>
                <w:bCs/>
              </w:rPr>
            </w:pPr>
            <w:r w:rsidRPr="00805972">
              <w:rPr>
                <w:b/>
                <w:bCs/>
              </w:rPr>
              <w:t xml:space="preserve">Groundwater </w:t>
            </w:r>
            <w:r w:rsidR="00C6353E" w:rsidRPr="00C6353E">
              <w:rPr>
                <w:b/>
                <w:bCs/>
              </w:rPr>
              <w:t>m</w:t>
            </w:r>
            <w:r w:rsidR="00C6353E" w:rsidRPr="00805972">
              <w:rPr>
                <w:b/>
                <w:bCs/>
              </w:rPr>
              <w:t xml:space="preserve">onitoring </w:t>
            </w:r>
            <w:r w:rsidR="00C6353E" w:rsidRPr="00C6353E">
              <w:rPr>
                <w:b/>
                <w:bCs/>
              </w:rPr>
              <w:t>c</w:t>
            </w:r>
            <w:r w:rsidR="00C6353E" w:rsidRPr="00805972">
              <w:rPr>
                <w:b/>
                <w:bCs/>
              </w:rPr>
              <w:t xml:space="preserve">omponents </w:t>
            </w:r>
            <w:r w:rsidRPr="00805972">
              <w:rPr>
                <w:b/>
                <w:bCs/>
              </w:rPr>
              <w:t>(</w:t>
            </w:r>
            <w:r w:rsidR="00C6353E" w:rsidRPr="00805972">
              <w:rPr>
                <w:b/>
                <w:bCs/>
              </w:rPr>
              <w:t xml:space="preserve">section 20 </w:t>
            </w:r>
            <w:r w:rsidRPr="00805972">
              <w:rPr>
                <w:b/>
                <w:bCs/>
              </w:rPr>
              <w:t xml:space="preserve">of </w:t>
            </w:r>
            <w:r w:rsidR="00C6353E" w:rsidRPr="00805972">
              <w:rPr>
                <w:b/>
                <w:bCs/>
              </w:rPr>
              <w:t>the</w:t>
            </w:r>
            <w:r w:rsidR="00C6353E">
              <w:rPr>
                <w:b/>
                <w:bCs/>
              </w:rPr>
              <w:t xml:space="preserve"> </w:t>
            </w:r>
            <w:r w:rsidRPr="00805972">
              <w:rPr>
                <w:b/>
                <w:bCs/>
                <w:i/>
                <w:iCs/>
              </w:rPr>
              <w:t>UPSS Regulation</w:t>
            </w:r>
            <w:r w:rsidRPr="00805972">
              <w:rPr>
                <w:b/>
                <w:bCs/>
              </w:rPr>
              <w:t>)</w:t>
            </w:r>
          </w:p>
        </w:tc>
        <w:tc>
          <w:tcPr>
            <w:tcW w:w="3644" w:type="dxa"/>
            <w:shd w:val="clear" w:color="auto" w:fill="D9E2F3" w:themeFill="accent1" w:themeFillTint="33"/>
          </w:tcPr>
          <w:p w14:paraId="5D19D74F" w14:textId="5F1B817B" w:rsidR="00914E22" w:rsidRPr="00805972" w:rsidRDefault="003C7E65" w:rsidP="00805972">
            <w:pPr>
              <w:pStyle w:val="RAMJOTabText"/>
              <w:rPr>
                <w:b/>
                <w:bCs/>
                <w:i/>
                <w:iCs/>
              </w:rPr>
            </w:pPr>
            <w:r w:rsidRPr="00805972">
              <w:rPr>
                <w:b/>
                <w:bCs/>
              </w:rPr>
              <w:t>What exactly?</w:t>
            </w:r>
          </w:p>
          <w:p w14:paraId="05E7A524" w14:textId="5D6CCC60" w:rsidR="003C7E65" w:rsidRPr="00805972" w:rsidRDefault="003C7E65" w:rsidP="00805972">
            <w:pPr>
              <w:pStyle w:val="RAMJOTabText"/>
              <w:rPr>
                <w:rFonts w:ascii="Calibri" w:hAnsi="Calibri"/>
                <w:b/>
                <w:bCs/>
              </w:rPr>
            </w:pPr>
            <w:r w:rsidRPr="00805972">
              <w:rPr>
                <w:b/>
                <w:bCs/>
              </w:rPr>
              <w:t xml:space="preserve">(Requirements of the </w:t>
            </w:r>
            <w:r w:rsidRPr="00805972">
              <w:rPr>
                <w:b/>
                <w:bCs/>
                <w:i/>
                <w:iCs/>
              </w:rPr>
              <w:t>UPSS Regulation</w:t>
            </w:r>
            <w:r w:rsidRPr="00805972">
              <w:rPr>
                <w:b/>
                <w:bCs/>
              </w:rPr>
              <w:t xml:space="preserve"> or the </w:t>
            </w:r>
            <w:r w:rsidRPr="00805972">
              <w:rPr>
                <w:b/>
                <w:bCs/>
                <w:i/>
                <w:iCs/>
              </w:rPr>
              <w:t>UPSS Guideline</w:t>
            </w:r>
            <w:r w:rsidR="00C6353E">
              <w:rPr>
                <w:b/>
                <w:bCs/>
                <w:i/>
                <w:iCs/>
              </w:rPr>
              <w:t>s</w:t>
            </w:r>
            <w:r w:rsidRPr="00805972">
              <w:rPr>
                <w:b/>
                <w:bCs/>
              </w:rPr>
              <w:t>, where available)</w:t>
            </w:r>
          </w:p>
        </w:tc>
        <w:tc>
          <w:tcPr>
            <w:tcW w:w="1091" w:type="dxa"/>
            <w:shd w:val="clear" w:color="auto" w:fill="D9E2F3" w:themeFill="accent1" w:themeFillTint="33"/>
          </w:tcPr>
          <w:p w14:paraId="22B6F82C" w14:textId="3D433BDA" w:rsidR="003C7E65" w:rsidRPr="00805972" w:rsidRDefault="003C7E65" w:rsidP="00805972">
            <w:pPr>
              <w:pStyle w:val="RAMJOTabText"/>
              <w:rPr>
                <w:rFonts w:ascii="Calibri" w:hAnsi="Calibri"/>
                <w:b/>
                <w:bCs/>
              </w:rPr>
            </w:pPr>
            <w:r w:rsidRPr="00805972">
              <w:rPr>
                <w:b/>
                <w:bCs/>
              </w:rPr>
              <w:t>Included (</w:t>
            </w:r>
            <w:r w:rsidR="0016786A" w:rsidRPr="00805972">
              <w:rPr>
                <w:b/>
                <w:bCs/>
              </w:rPr>
              <w:t>Y/N</w:t>
            </w:r>
            <w:r w:rsidRPr="00805972">
              <w:rPr>
                <w:b/>
                <w:bCs/>
              </w:rPr>
              <w:t>)</w:t>
            </w:r>
          </w:p>
        </w:tc>
        <w:tc>
          <w:tcPr>
            <w:tcW w:w="1141" w:type="dxa"/>
            <w:shd w:val="clear" w:color="auto" w:fill="D9E2F3" w:themeFill="accent1" w:themeFillTint="33"/>
          </w:tcPr>
          <w:p w14:paraId="605B7C42" w14:textId="575BF0D0" w:rsidR="003C7E65" w:rsidRPr="00805972" w:rsidRDefault="003C7E65" w:rsidP="00805972">
            <w:pPr>
              <w:pStyle w:val="RAMJOTabText"/>
              <w:rPr>
                <w:rFonts w:ascii="Calibri" w:hAnsi="Calibri"/>
                <w:b/>
                <w:bCs/>
              </w:rPr>
            </w:pPr>
            <w:r w:rsidRPr="00805972">
              <w:rPr>
                <w:b/>
                <w:bCs/>
              </w:rPr>
              <w:t>Adequate (</w:t>
            </w:r>
            <w:r w:rsidR="0016786A" w:rsidRPr="00805972">
              <w:rPr>
                <w:b/>
                <w:bCs/>
              </w:rPr>
              <w:t>Y/N</w:t>
            </w:r>
            <w:r w:rsidRPr="00805972">
              <w:rPr>
                <w:b/>
                <w:bCs/>
              </w:rPr>
              <w:t>)</w:t>
            </w:r>
          </w:p>
        </w:tc>
        <w:tc>
          <w:tcPr>
            <w:tcW w:w="1437" w:type="dxa"/>
            <w:shd w:val="clear" w:color="auto" w:fill="D9E2F3" w:themeFill="accent1" w:themeFillTint="33"/>
          </w:tcPr>
          <w:p w14:paraId="30BAECBC" w14:textId="63398F34" w:rsidR="003C7E65" w:rsidRPr="00805972" w:rsidRDefault="0016786A" w:rsidP="00805972">
            <w:pPr>
              <w:pStyle w:val="RAMJOTabText"/>
              <w:rPr>
                <w:rFonts w:ascii="Calibri" w:hAnsi="Calibri"/>
                <w:b/>
                <w:bCs/>
              </w:rPr>
            </w:pPr>
            <w:r w:rsidRPr="00C6353E">
              <w:rPr>
                <w:b/>
                <w:bCs/>
              </w:rPr>
              <w:t>Comments and remedy (why ‘no</w:t>
            </w:r>
            <w:r w:rsidR="00C6353E" w:rsidRPr="00C6353E">
              <w:rPr>
                <w:b/>
                <w:bCs/>
              </w:rPr>
              <w:t>’</w:t>
            </w:r>
            <w:r w:rsidRPr="00C6353E">
              <w:rPr>
                <w:b/>
                <w:bCs/>
              </w:rPr>
              <w:t>? how is compliance reached?)</w:t>
            </w:r>
          </w:p>
        </w:tc>
      </w:tr>
      <w:tr w:rsidR="00987479" w:rsidRPr="00BA6BAF" w14:paraId="019300B8" w14:textId="77777777" w:rsidTr="00805972">
        <w:tc>
          <w:tcPr>
            <w:tcW w:w="1703" w:type="dxa"/>
          </w:tcPr>
          <w:p w14:paraId="63981005" w14:textId="69F2B82A" w:rsidR="00987479" w:rsidRPr="00BA6BAF" w:rsidRDefault="003C7E65" w:rsidP="00805972">
            <w:pPr>
              <w:pStyle w:val="RAMJOTabText"/>
            </w:pPr>
            <w:r w:rsidRPr="00BA6BAF">
              <w:t xml:space="preserve">Installation of </w:t>
            </w:r>
            <w:r w:rsidR="00C6353E">
              <w:t>g</w:t>
            </w:r>
            <w:r w:rsidR="00C6353E" w:rsidRPr="00BA6BAF">
              <w:t xml:space="preserve">roundwater </w:t>
            </w:r>
            <w:r w:rsidRPr="00BA6BAF">
              <w:t>wells</w:t>
            </w:r>
          </w:p>
        </w:tc>
        <w:tc>
          <w:tcPr>
            <w:tcW w:w="3644" w:type="dxa"/>
          </w:tcPr>
          <w:p w14:paraId="432B5120" w14:textId="1F900365" w:rsidR="00A23DFB" w:rsidRPr="00BA6BAF" w:rsidRDefault="00A23DFB" w:rsidP="00805972">
            <w:pPr>
              <w:pStyle w:val="RAMJOTabDotListNoIndent"/>
            </w:pPr>
            <w:r w:rsidRPr="00BA6BAF">
              <w:t>Are the m</w:t>
            </w:r>
            <w:r w:rsidR="00D918D0" w:rsidRPr="00BA6BAF">
              <w:t>onitoring well</w:t>
            </w:r>
            <w:r w:rsidRPr="00BA6BAF">
              <w:t>s</w:t>
            </w:r>
            <w:r w:rsidR="00D918D0" w:rsidRPr="00BA6BAF">
              <w:t xml:space="preserve"> designed</w:t>
            </w:r>
            <w:r w:rsidR="001F6622" w:rsidRPr="00BA6BAF">
              <w:t>/installed</w:t>
            </w:r>
            <w:r w:rsidR="00D918D0" w:rsidRPr="00BA6BAF">
              <w:t xml:space="preserve"> </w:t>
            </w:r>
            <w:r w:rsidR="00735D3E" w:rsidRPr="00BA6BAF">
              <w:t xml:space="preserve">by a duly qualified </w:t>
            </w:r>
            <w:r w:rsidR="005C2068" w:rsidRPr="00BA6BAF">
              <w:t>person</w:t>
            </w:r>
            <w:r w:rsidR="00C6353E">
              <w:t>,</w:t>
            </w:r>
            <w:r w:rsidR="005C2068" w:rsidRPr="00BA6BAF">
              <w:t xml:space="preserve"> such</w:t>
            </w:r>
            <w:r w:rsidR="00C6353E">
              <w:t xml:space="preserve"> as an</w:t>
            </w:r>
            <w:r w:rsidR="005C2068" w:rsidRPr="00BA6BAF">
              <w:t xml:space="preserve"> environmental consultant and </w:t>
            </w:r>
            <w:r w:rsidR="001F6622" w:rsidRPr="00BA6BAF">
              <w:t>licen</w:t>
            </w:r>
            <w:r w:rsidR="002F47E9">
              <w:t>sed</w:t>
            </w:r>
            <w:r w:rsidR="005C2068" w:rsidRPr="00BA6BAF">
              <w:t xml:space="preserve"> driller</w:t>
            </w:r>
            <w:r w:rsidRPr="00BA6BAF">
              <w:t>?</w:t>
            </w:r>
          </w:p>
          <w:p w14:paraId="520C7043" w14:textId="6D7F7951" w:rsidR="00987479" w:rsidRPr="00BA6BAF" w:rsidRDefault="00A23DFB" w:rsidP="00805972">
            <w:pPr>
              <w:pStyle w:val="RAMJOTabDotListNoIndent"/>
            </w:pPr>
            <w:r w:rsidRPr="00BA6BAF">
              <w:t>Is the p</w:t>
            </w:r>
            <w:r w:rsidR="7412BF48" w:rsidRPr="00BA6BAF">
              <w:t xml:space="preserve">erson responsible for </w:t>
            </w:r>
            <w:r w:rsidR="00087361" w:rsidRPr="00BA6BAF">
              <w:t xml:space="preserve">the </w:t>
            </w:r>
            <w:r w:rsidR="7412BF48" w:rsidRPr="00BA6BAF">
              <w:t xml:space="preserve">UPSS able to present well design documents upon request by </w:t>
            </w:r>
            <w:r w:rsidR="00441386" w:rsidRPr="00BA6BAF">
              <w:t>C</w:t>
            </w:r>
            <w:r w:rsidR="7412BF48" w:rsidRPr="00BA6BAF">
              <w:t xml:space="preserve">ouncil </w:t>
            </w:r>
            <w:r w:rsidR="00C6353E">
              <w:t>o</w:t>
            </w:r>
            <w:r w:rsidR="00C6353E" w:rsidRPr="00BA6BAF">
              <w:t>fficers</w:t>
            </w:r>
            <w:r w:rsidRPr="00BA6BAF">
              <w:t>?</w:t>
            </w:r>
          </w:p>
          <w:p w14:paraId="431087E3" w14:textId="635CDF0D" w:rsidR="00BB1771" w:rsidRPr="00BA6BAF" w:rsidRDefault="00BB1771" w:rsidP="00805972">
            <w:pPr>
              <w:pStyle w:val="RAMJOTabDotListNoIndent"/>
            </w:pPr>
            <w:r w:rsidRPr="00BA6BAF">
              <w:t xml:space="preserve">Are there minimum of </w:t>
            </w:r>
            <w:r w:rsidR="0016786A">
              <w:t xml:space="preserve">3 </w:t>
            </w:r>
            <w:r w:rsidRPr="00BA6BAF">
              <w:t xml:space="preserve">groundwater wells installed on </w:t>
            </w:r>
            <w:r w:rsidR="00087361" w:rsidRPr="00BA6BAF">
              <w:t>the</w:t>
            </w:r>
            <w:r w:rsidRPr="00BA6BAF">
              <w:t xml:space="preserve"> site</w:t>
            </w:r>
            <w:r w:rsidR="00C6353E">
              <w:t xml:space="preserve"> –</w:t>
            </w:r>
            <w:r w:rsidR="00C6353E" w:rsidRPr="00BA6BAF">
              <w:t xml:space="preserve"> </w:t>
            </w:r>
            <w:r w:rsidRPr="00BA6BAF">
              <w:t xml:space="preserve">one up-gradient and </w:t>
            </w:r>
            <w:r w:rsidR="0016786A">
              <w:t>2</w:t>
            </w:r>
            <w:r w:rsidR="0016786A" w:rsidRPr="00BA6BAF">
              <w:t xml:space="preserve"> </w:t>
            </w:r>
            <w:r w:rsidRPr="00BA6BAF">
              <w:t xml:space="preserve">down-gradient of </w:t>
            </w:r>
            <w:r w:rsidR="00087361" w:rsidRPr="00BA6BAF">
              <w:t xml:space="preserve">the </w:t>
            </w:r>
            <w:r w:rsidRPr="00BA6BAF">
              <w:t>UPSS?</w:t>
            </w:r>
          </w:p>
          <w:p w14:paraId="56616473" w14:textId="7CE5D6C0" w:rsidR="00F322BA" w:rsidRPr="00BA6BAF" w:rsidRDefault="00DD0AC6" w:rsidP="00805972">
            <w:pPr>
              <w:pStyle w:val="RAMJOTabDotListNoIndent"/>
            </w:pPr>
            <w:r w:rsidRPr="00BA6BAF">
              <w:t>If a</w:t>
            </w:r>
            <w:r w:rsidR="00BB1771" w:rsidRPr="00BA6BAF">
              <w:t xml:space="preserve"> leak is detected in </w:t>
            </w:r>
            <w:r w:rsidR="00B0063E" w:rsidRPr="00BA6BAF">
              <w:t xml:space="preserve">the </w:t>
            </w:r>
            <w:r w:rsidR="00BB1771" w:rsidRPr="00BA6BAF">
              <w:t>UPSS, a</w:t>
            </w:r>
            <w:r w:rsidR="00B56E1F" w:rsidRPr="00BA6BAF">
              <w:t>re the g</w:t>
            </w:r>
            <w:r w:rsidR="00F322BA" w:rsidRPr="00BA6BAF">
              <w:t xml:space="preserve">roundwater wells </w:t>
            </w:r>
            <w:r w:rsidR="005F2F29" w:rsidRPr="00BA6BAF">
              <w:t xml:space="preserve">located and screened </w:t>
            </w:r>
            <w:r w:rsidR="00615C85" w:rsidRPr="00BA6BAF">
              <w:t xml:space="preserve">in </w:t>
            </w:r>
            <w:r w:rsidR="00043197" w:rsidRPr="00BA6BAF">
              <w:t xml:space="preserve">such </w:t>
            </w:r>
            <w:r w:rsidR="00C6353E">
              <w:t xml:space="preserve">a way </w:t>
            </w:r>
            <w:r w:rsidR="00043197" w:rsidRPr="00BA6BAF">
              <w:t>that the leak will be captured</w:t>
            </w:r>
            <w:r w:rsidR="00BB1771" w:rsidRPr="00BA6BAF">
              <w:t>?</w:t>
            </w:r>
          </w:p>
          <w:p w14:paraId="485BEEB4" w14:textId="282FB3FB" w:rsidR="003438AE" w:rsidRPr="00BA6BAF" w:rsidRDefault="00491957" w:rsidP="00805972">
            <w:pPr>
              <w:pStyle w:val="RAMJOTabDotListNoIndent"/>
            </w:pPr>
            <w:r w:rsidRPr="00BA6BAF">
              <w:t>Is the monitoring w</w:t>
            </w:r>
            <w:r w:rsidR="40F59881" w:rsidRPr="00BA6BAF">
              <w:t xml:space="preserve">ell construction and design in accordance </w:t>
            </w:r>
            <w:r w:rsidR="00C6353E">
              <w:t xml:space="preserve">with </w:t>
            </w:r>
            <w:r w:rsidR="40F59881" w:rsidRPr="00BA6BAF">
              <w:lastRenderedPageBreak/>
              <w:t>industry standards</w:t>
            </w:r>
            <w:r w:rsidR="2DC4C4F8" w:rsidRPr="00BA6BAF">
              <w:t xml:space="preserve"> and </w:t>
            </w:r>
            <w:r w:rsidR="001755C0">
              <w:t>guidelines</w:t>
            </w:r>
            <w:r w:rsidR="00085874" w:rsidRPr="00C6353E">
              <w:t>?</w:t>
            </w:r>
            <w:r w:rsidR="00805972">
              <w:rPr>
                <w:rStyle w:val="FootnoteReference"/>
              </w:rPr>
              <w:footnoteReference w:id="11"/>
            </w:r>
          </w:p>
          <w:p w14:paraId="5BAB732C" w14:textId="11F808A5" w:rsidR="00B12778" w:rsidRPr="00BA6BAF" w:rsidRDefault="00E87926" w:rsidP="00805972">
            <w:pPr>
              <w:pStyle w:val="RAMJOTabDotListNoIndent"/>
            </w:pPr>
            <w:r w:rsidRPr="00BA6BAF">
              <w:t>Is the monitoring w</w:t>
            </w:r>
            <w:r w:rsidR="00B12778" w:rsidRPr="00BA6BAF">
              <w:t>ell construction, location</w:t>
            </w:r>
            <w:r w:rsidR="00BC06C8" w:rsidRPr="00BA6BAF">
              <w:t xml:space="preserve"> </w:t>
            </w:r>
            <w:r w:rsidR="00756BBA" w:rsidRPr="00BA6BAF">
              <w:t xml:space="preserve">and </w:t>
            </w:r>
            <w:r w:rsidR="005B2D5A" w:rsidRPr="00BA6BAF">
              <w:t>designated numbering of groundwater well</w:t>
            </w:r>
            <w:r w:rsidR="00EA7A3A" w:rsidRPr="00BA6BAF">
              <w:t>s</w:t>
            </w:r>
            <w:r w:rsidR="005B2D5A" w:rsidRPr="00BA6BAF">
              <w:t xml:space="preserve"> included in </w:t>
            </w:r>
            <w:r w:rsidR="008D222F" w:rsidRPr="00BA6BAF">
              <w:t>FSOP</w:t>
            </w:r>
            <w:r w:rsidRPr="00BA6BAF">
              <w:t>?</w:t>
            </w:r>
          </w:p>
        </w:tc>
        <w:tc>
          <w:tcPr>
            <w:tcW w:w="1091" w:type="dxa"/>
          </w:tcPr>
          <w:p w14:paraId="5B6E3347" w14:textId="77777777" w:rsidR="00987479" w:rsidRPr="00BA6BAF" w:rsidRDefault="00987479" w:rsidP="00CE0674">
            <w:pPr>
              <w:rPr>
                <w:rFonts w:ascii="Arial" w:eastAsia="Calibri" w:hAnsi="Arial" w:cs="Calibri"/>
                <w:color w:val="000000" w:themeColor="text1"/>
              </w:rPr>
            </w:pPr>
          </w:p>
        </w:tc>
        <w:tc>
          <w:tcPr>
            <w:tcW w:w="1141" w:type="dxa"/>
          </w:tcPr>
          <w:p w14:paraId="2DB211E5" w14:textId="77777777" w:rsidR="00987479" w:rsidRPr="00BA6BAF" w:rsidRDefault="00987479" w:rsidP="00CE0674">
            <w:pPr>
              <w:rPr>
                <w:rFonts w:ascii="Arial" w:eastAsia="Calibri" w:hAnsi="Arial" w:cs="Calibri"/>
                <w:color w:val="000000" w:themeColor="text1"/>
              </w:rPr>
            </w:pPr>
          </w:p>
        </w:tc>
        <w:tc>
          <w:tcPr>
            <w:tcW w:w="1437" w:type="dxa"/>
          </w:tcPr>
          <w:p w14:paraId="236555A3" w14:textId="77777777" w:rsidR="00987479" w:rsidRPr="00BA6BAF" w:rsidRDefault="00987479" w:rsidP="00CE0674">
            <w:pPr>
              <w:rPr>
                <w:rFonts w:ascii="Arial" w:eastAsia="Calibri" w:hAnsi="Arial" w:cs="Calibri"/>
                <w:color w:val="000000" w:themeColor="text1"/>
              </w:rPr>
            </w:pPr>
          </w:p>
        </w:tc>
      </w:tr>
      <w:tr w:rsidR="00987479" w:rsidRPr="00BA6BAF" w14:paraId="6D5D7FBF" w14:textId="77777777" w:rsidTr="001755C0">
        <w:tc>
          <w:tcPr>
            <w:tcW w:w="1703" w:type="dxa"/>
          </w:tcPr>
          <w:p w14:paraId="7F8F56A6" w14:textId="588D2000" w:rsidR="00987479" w:rsidRPr="00BA6BAF" w:rsidRDefault="004B6E48" w:rsidP="001755C0">
            <w:pPr>
              <w:pStyle w:val="RAMJOTabText"/>
            </w:pPr>
            <w:r w:rsidRPr="00BA6BAF">
              <w:t>Checking of wells</w:t>
            </w:r>
          </w:p>
        </w:tc>
        <w:tc>
          <w:tcPr>
            <w:tcW w:w="3644" w:type="dxa"/>
          </w:tcPr>
          <w:p w14:paraId="0659C43E" w14:textId="74818A2D" w:rsidR="000A7AAC" w:rsidRPr="00BA6BAF" w:rsidRDefault="001C1EF5" w:rsidP="001755C0">
            <w:pPr>
              <w:pStyle w:val="RAMJOTabDotListNoIndent"/>
            </w:pPr>
            <w:r w:rsidRPr="00BA6BAF">
              <w:t xml:space="preserve">Are the groundwater wells </w:t>
            </w:r>
            <w:r w:rsidR="00692737" w:rsidRPr="00BA6BAF">
              <w:t>monitored</w:t>
            </w:r>
            <w:r w:rsidRPr="00BA6BAF">
              <w:t xml:space="preserve"> ev</w:t>
            </w:r>
            <w:r w:rsidR="00D1500A" w:rsidRPr="00BA6BAF">
              <w:t>e</w:t>
            </w:r>
            <w:r w:rsidRPr="00BA6BAF">
              <w:t xml:space="preserve">ry </w:t>
            </w:r>
            <w:r w:rsidR="0016786A">
              <w:t>6</w:t>
            </w:r>
            <w:r w:rsidR="0016786A" w:rsidRPr="00BA6BAF">
              <w:t xml:space="preserve"> </w:t>
            </w:r>
            <w:r w:rsidRPr="00BA6BAF">
              <w:t>months</w:t>
            </w:r>
            <w:r w:rsidR="00D1500A" w:rsidRPr="00BA6BAF">
              <w:t>?</w:t>
            </w:r>
          </w:p>
          <w:p w14:paraId="3D2D3EDE" w14:textId="6EFA36EB" w:rsidR="00987479" w:rsidRPr="00BA6BAF" w:rsidRDefault="000A7AAC" w:rsidP="001755C0">
            <w:pPr>
              <w:pStyle w:val="RAMJOTabDotListNoIndent"/>
            </w:pPr>
            <w:r w:rsidRPr="00BA6BAF">
              <w:t xml:space="preserve">Are the bi-annual </w:t>
            </w:r>
            <w:r w:rsidR="006B3022" w:rsidRPr="00BA6BAF">
              <w:t xml:space="preserve">groundwater </w:t>
            </w:r>
            <w:r w:rsidRPr="00BA6BAF">
              <w:t>monitoring</w:t>
            </w:r>
            <w:r w:rsidR="00AF3C4D" w:rsidRPr="00BA6BAF">
              <w:t xml:space="preserve"> records</w:t>
            </w:r>
            <w:r w:rsidR="00D812B3" w:rsidRPr="00BA6BAF">
              <w:t xml:space="preserve">/reports </w:t>
            </w:r>
            <w:r w:rsidR="009D0EEC" w:rsidRPr="00BA6BAF">
              <w:t>maintained</w:t>
            </w:r>
            <w:r w:rsidR="006B3022" w:rsidRPr="00BA6BAF">
              <w:t xml:space="preserve"> and available upon request?</w:t>
            </w:r>
          </w:p>
          <w:p w14:paraId="23522154" w14:textId="1724CC70" w:rsidR="00405EFE" w:rsidRPr="00BA6BAF" w:rsidRDefault="00F33E58" w:rsidP="001755C0">
            <w:pPr>
              <w:pStyle w:val="RAMJOTabDotListNoIndent"/>
            </w:pPr>
            <w:r w:rsidRPr="00BA6BAF">
              <w:t>Are the monitoring w</w:t>
            </w:r>
            <w:r w:rsidR="004F2AC5" w:rsidRPr="00BA6BAF">
              <w:t>ells mon</w:t>
            </w:r>
            <w:r w:rsidR="004878FA" w:rsidRPr="00BA6BAF">
              <w:t xml:space="preserve">itored </w:t>
            </w:r>
            <w:r w:rsidR="00C6353E" w:rsidRPr="00BA6BAF">
              <w:t xml:space="preserve">for </w:t>
            </w:r>
            <w:r w:rsidR="00C6353E">
              <w:t xml:space="preserve">the </w:t>
            </w:r>
            <w:r w:rsidR="00C6353E" w:rsidRPr="00BA6BAF">
              <w:t xml:space="preserve">presence of hydrocarbons </w:t>
            </w:r>
            <w:r w:rsidR="004878FA" w:rsidRPr="00BA6BAF">
              <w:t>visually</w:t>
            </w:r>
            <w:r w:rsidR="00B10F86" w:rsidRPr="00BA6BAF">
              <w:t xml:space="preserve"> or by using </w:t>
            </w:r>
            <w:r w:rsidR="00830F32" w:rsidRPr="00BA6BAF">
              <w:t xml:space="preserve">an </w:t>
            </w:r>
            <w:r w:rsidR="00B10F86" w:rsidRPr="00BA6BAF">
              <w:t>interface probe</w:t>
            </w:r>
            <w:r w:rsidR="00CF4D3B" w:rsidRPr="00BA6BAF">
              <w:t>?</w:t>
            </w:r>
            <w:r w:rsidR="00305389" w:rsidRPr="00BA6BAF">
              <w:t xml:space="preserve"> </w:t>
            </w:r>
            <w:r w:rsidR="00CF4D3B" w:rsidRPr="00BA6BAF">
              <w:t xml:space="preserve">A </w:t>
            </w:r>
            <w:r w:rsidR="00C71ACE" w:rsidRPr="00BA6BAF">
              <w:t xml:space="preserve">visual assessment </w:t>
            </w:r>
            <w:r w:rsidR="00305389" w:rsidRPr="00BA6BAF">
              <w:t>procedure is detailed below</w:t>
            </w:r>
            <w:r w:rsidR="00CF4D3B" w:rsidRPr="00BA6BAF">
              <w:t>.</w:t>
            </w:r>
          </w:p>
          <w:p w14:paraId="38FC2D45" w14:textId="5EE81DFB" w:rsidR="009D0EEC" w:rsidRPr="00BA6BAF" w:rsidRDefault="00B93B1C" w:rsidP="001755C0">
            <w:pPr>
              <w:pStyle w:val="RAMJOTabDotListNoIndent"/>
            </w:pPr>
            <w:r w:rsidRPr="00BA6BAF">
              <w:t>Is the monitoring conducted by a</w:t>
            </w:r>
            <w:r w:rsidR="005F30BE" w:rsidRPr="00BA6BAF">
              <w:t xml:space="preserve"> duly qualified person </w:t>
            </w:r>
            <w:r w:rsidR="003438AE" w:rsidRPr="00BA6BAF">
              <w:t>and/</w:t>
            </w:r>
            <w:r w:rsidRPr="00BA6BAF">
              <w:t xml:space="preserve">or </w:t>
            </w:r>
            <w:r w:rsidR="00EA7A3A" w:rsidRPr="00BA6BAF">
              <w:t>is a</w:t>
            </w:r>
            <w:r w:rsidRPr="00BA6BAF">
              <w:t xml:space="preserve"> </w:t>
            </w:r>
            <w:r w:rsidR="00B254B7" w:rsidRPr="00BA6BAF">
              <w:t xml:space="preserve">detailed written instruction on how to check the wells for contamination </w:t>
            </w:r>
            <w:r w:rsidR="007A437A" w:rsidRPr="00BA6BAF">
              <w:t xml:space="preserve">available </w:t>
            </w:r>
            <w:r w:rsidR="00E232E4" w:rsidRPr="00BA6BAF">
              <w:t>onsite</w:t>
            </w:r>
            <w:r w:rsidR="00C6353E">
              <w:t xml:space="preserve"> or</w:t>
            </w:r>
            <w:r w:rsidR="00E232E4" w:rsidRPr="00BA6BAF">
              <w:t xml:space="preserve"> in </w:t>
            </w:r>
            <w:r w:rsidR="00332D2A" w:rsidRPr="00BA6BAF">
              <w:t xml:space="preserve">the </w:t>
            </w:r>
            <w:r w:rsidR="00E232E4" w:rsidRPr="00BA6BAF">
              <w:t>FSOP?</w:t>
            </w:r>
          </w:p>
        </w:tc>
        <w:tc>
          <w:tcPr>
            <w:tcW w:w="1091" w:type="dxa"/>
          </w:tcPr>
          <w:p w14:paraId="3D6184F6" w14:textId="77777777" w:rsidR="00987479" w:rsidRPr="00BA6BAF" w:rsidRDefault="00987479" w:rsidP="00CE0674">
            <w:pPr>
              <w:rPr>
                <w:rFonts w:ascii="Arial" w:eastAsia="Calibri" w:hAnsi="Arial" w:cs="Calibri"/>
                <w:color w:val="000000" w:themeColor="text1"/>
              </w:rPr>
            </w:pPr>
          </w:p>
        </w:tc>
        <w:tc>
          <w:tcPr>
            <w:tcW w:w="1141" w:type="dxa"/>
          </w:tcPr>
          <w:p w14:paraId="6136A37D" w14:textId="77777777" w:rsidR="00987479" w:rsidRPr="00BA6BAF" w:rsidRDefault="00987479" w:rsidP="00CE0674">
            <w:pPr>
              <w:rPr>
                <w:rFonts w:ascii="Arial" w:eastAsia="Calibri" w:hAnsi="Arial" w:cs="Calibri"/>
                <w:color w:val="000000" w:themeColor="text1"/>
              </w:rPr>
            </w:pPr>
          </w:p>
        </w:tc>
        <w:tc>
          <w:tcPr>
            <w:tcW w:w="1437" w:type="dxa"/>
          </w:tcPr>
          <w:p w14:paraId="082ACF40" w14:textId="77777777" w:rsidR="00987479" w:rsidRPr="00BA6BAF" w:rsidRDefault="00987479" w:rsidP="00CE0674">
            <w:pPr>
              <w:rPr>
                <w:rFonts w:ascii="Arial" w:eastAsia="Calibri" w:hAnsi="Arial" w:cs="Calibri"/>
                <w:color w:val="000000" w:themeColor="text1"/>
              </w:rPr>
            </w:pPr>
          </w:p>
        </w:tc>
      </w:tr>
      <w:tr w:rsidR="00987479" w:rsidRPr="00BA6BAF" w14:paraId="5B8E8AF3" w14:textId="77777777" w:rsidTr="001755C0">
        <w:tc>
          <w:tcPr>
            <w:tcW w:w="1703" w:type="dxa"/>
          </w:tcPr>
          <w:p w14:paraId="36FAB6C0" w14:textId="0B2F3D59" w:rsidR="00987479" w:rsidRPr="00BA6BAF" w:rsidRDefault="00D222EF" w:rsidP="001755C0">
            <w:pPr>
              <w:pStyle w:val="RAMJOTabText"/>
            </w:pPr>
            <w:r w:rsidRPr="00BA6BAF">
              <w:t>Sampling of wells</w:t>
            </w:r>
          </w:p>
        </w:tc>
        <w:tc>
          <w:tcPr>
            <w:tcW w:w="3644" w:type="dxa"/>
          </w:tcPr>
          <w:p w14:paraId="2C654D65" w14:textId="14E7151F" w:rsidR="00987479" w:rsidRPr="00BA6BAF" w:rsidRDefault="00C15C5A" w:rsidP="001755C0">
            <w:pPr>
              <w:pStyle w:val="RAMJOTabDotListNoIndent"/>
            </w:pPr>
            <w:r w:rsidRPr="00BA6BAF">
              <w:t>I</w:t>
            </w:r>
            <w:r w:rsidR="00AB5675" w:rsidRPr="00BA6BAF">
              <w:t xml:space="preserve">f </w:t>
            </w:r>
            <w:r w:rsidR="00F51D57" w:rsidRPr="00BA6BAF">
              <w:t>well checking indicate</w:t>
            </w:r>
            <w:r w:rsidRPr="00BA6BAF">
              <w:t>d</w:t>
            </w:r>
            <w:r w:rsidR="00C6353E">
              <w:t xml:space="preserve"> the</w:t>
            </w:r>
            <w:r w:rsidR="00F51D57" w:rsidRPr="00BA6BAF">
              <w:t xml:space="preserve"> presence of hydrocarbon</w:t>
            </w:r>
            <w:r w:rsidR="00C6353E">
              <w:t>s</w:t>
            </w:r>
            <w:r w:rsidR="00F51D57" w:rsidRPr="00BA6BAF">
              <w:t xml:space="preserve"> in groundwater</w:t>
            </w:r>
            <w:r w:rsidRPr="00BA6BAF">
              <w:t>, is sampling and analysis of groundwater conducted by a duly qualified person?</w:t>
            </w:r>
          </w:p>
          <w:p w14:paraId="1D242ECE" w14:textId="4770977A" w:rsidR="00F51D57" w:rsidRPr="00BA6BAF" w:rsidRDefault="00B714C7" w:rsidP="001755C0">
            <w:pPr>
              <w:pStyle w:val="RAMJOTabDotListNoIndent"/>
            </w:pPr>
            <w:r w:rsidRPr="00BA6BAF">
              <w:t>Is s</w:t>
            </w:r>
            <w:r w:rsidR="00FF73F9" w:rsidRPr="00BA6BAF">
              <w:t>ampling conducted</w:t>
            </w:r>
            <w:r w:rsidR="00013E87" w:rsidRPr="00BA6BAF">
              <w:t xml:space="preserve"> </w:t>
            </w:r>
            <w:r w:rsidR="00FB4D77" w:rsidRPr="00BA6BAF">
              <w:t xml:space="preserve">when </w:t>
            </w:r>
            <w:r w:rsidR="00C6353E">
              <w:t xml:space="preserve">a </w:t>
            </w:r>
            <w:r w:rsidR="00FB4D77" w:rsidRPr="00BA6BAF">
              <w:t>new UPSS</w:t>
            </w:r>
            <w:r w:rsidR="00053E31" w:rsidRPr="00BA6BAF">
              <w:t xml:space="preserve"> or well is</w:t>
            </w:r>
            <w:r w:rsidR="00D74FFE" w:rsidRPr="00BA6BAF">
              <w:t xml:space="preserve"> </w:t>
            </w:r>
            <w:r w:rsidR="00053E31" w:rsidRPr="00BA6BAF">
              <w:t>installed</w:t>
            </w:r>
            <w:r w:rsidR="0046453F" w:rsidRPr="00BA6BAF">
              <w:t xml:space="preserve"> and</w:t>
            </w:r>
            <w:r w:rsidRPr="00BA6BAF">
              <w:t>/or</w:t>
            </w:r>
            <w:r w:rsidR="00013E87" w:rsidRPr="00BA6BAF">
              <w:t xml:space="preserve"> </w:t>
            </w:r>
            <w:r w:rsidR="00885BB5" w:rsidRPr="00BA6BAF">
              <w:t xml:space="preserve">upon </w:t>
            </w:r>
            <w:r w:rsidR="00C6353E">
              <w:t xml:space="preserve">the </w:t>
            </w:r>
            <w:r w:rsidR="00885BB5" w:rsidRPr="00BA6BAF">
              <w:t>discover</w:t>
            </w:r>
            <w:r w:rsidR="0046453F" w:rsidRPr="00BA6BAF">
              <w:t xml:space="preserve">y of </w:t>
            </w:r>
            <w:r w:rsidR="00C6353E">
              <w:t xml:space="preserve">a </w:t>
            </w:r>
            <w:r w:rsidR="0046453F" w:rsidRPr="00BA6BAF">
              <w:t>leak through loss monitoring</w:t>
            </w:r>
            <w:r w:rsidRPr="00BA6BAF">
              <w:t>?</w:t>
            </w:r>
          </w:p>
          <w:p w14:paraId="30FE48A4" w14:textId="77777777" w:rsidR="0085280C" w:rsidRPr="00BA6BAF" w:rsidRDefault="0085280C" w:rsidP="001755C0">
            <w:pPr>
              <w:pStyle w:val="RAMJOTabDotListNoIndent"/>
            </w:pPr>
            <w:r w:rsidRPr="00BA6BAF">
              <w:t xml:space="preserve">Has a </w:t>
            </w:r>
            <w:r w:rsidR="00411284" w:rsidRPr="00BA6BAF">
              <w:t xml:space="preserve">duly qualified person </w:t>
            </w:r>
            <w:r w:rsidR="002B68F7" w:rsidRPr="00BA6BAF">
              <w:t>p</w:t>
            </w:r>
            <w:r w:rsidR="00EC454B" w:rsidRPr="00BA6BAF">
              <w:t>erform</w:t>
            </w:r>
            <w:r w:rsidRPr="00BA6BAF">
              <w:t>ed</w:t>
            </w:r>
            <w:r w:rsidR="00EC454B" w:rsidRPr="00BA6BAF">
              <w:t xml:space="preserve"> sampling</w:t>
            </w:r>
            <w:r w:rsidRPr="00BA6BAF">
              <w:t>?</w:t>
            </w:r>
          </w:p>
          <w:p w14:paraId="6A26E86F" w14:textId="2D773372" w:rsidR="00411284" w:rsidRPr="00BA6BAF" w:rsidRDefault="0085280C" w:rsidP="001755C0">
            <w:pPr>
              <w:pStyle w:val="RAMJOTabDotListNoIndent"/>
            </w:pPr>
            <w:r w:rsidRPr="00BA6BAF">
              <w:t>Are the</w:t>
            </w:r>
            <w:r w:rsidR="00411284" w:rsidRPr="00BA6BAF">
              <w:t xml:space="preserve"> </w:t>
            </w:r>
            <w:r w:rsidRPr="00BA6BAF">
              <w:t xml:space="preserve">groundwater </w:t>
            </w:r>
            <w:r w:rsidR="00EC454B" w:rsidRPr="00BA6BAF">
              <w:t xml:space="preserve">samples </w:t>
            </w:r>
            <w:r w:rsidR="00411284" w:rsidRPr="00BA6BAF">
              <w:t>analysed in a laboratory accredited by NATA</w:t>
            </w:r>
            <w:r w:rsidR="003B49F2" w:rsidRPr="00BA6BAF">
              <w:t>?</w:t>
            </w:r>
          </w:p>
          <w:p w14:paraId="1070FDE4" w14:textId="6D492308" w:rsidR="00026CB0" w:rsidRPr="00C6353E" w:rsidRDefault="0085280C" w:rsidP="001755C0">
            <w:pPr>
              <w:pStyle w:val="RAMJOTabDotListNoIndent"/>
              <w:rPr>
                <w:b/>
              </w:rPr>
            </w:pPr>
            <w:r w:rsidRPr="00BA6BAF">
              <w:t xml:space="preserve">Is the person responsible for </w:t>
            </w:r>
            <w:r w:rsidR="00C6353E">
              <w:t xml:space="preserve">the </w:t>
            </w:r>
            <w:r w:rsidRPr="00BA6BAF">
              <w:t>UPSS onsite able to present sampling/analysis report</w:t>
            </w:r>
            <w:r w:rsidR="00C6353E">
              <w:t>s</w:t>
            </w:r>
            <w:r w:rsidRPr="00BA6BAF">
              <w:t xml:space="preserve"> upon request by </w:t>
            </w:r>
            <w:r w:rsidR="007E7865" w:rsidRPr="00BA6BAF">
              <w:t>C</w:t>
            </w:r>
            <w:r w:rsidRPr="00BA6BAF">
              <w:t xml:space="preserve">ouncil </w:t>
            </w:r>
            <w:r w:rsidR="00C6353E">
              <w:t>o</w:t>
            </w:r>
            <w:r w:rsidR="00C6353E" w:rsidRPr="00BA6BAF">
              <w:t>fficers</w:t>
            </w:r>
            <w:r w:rsidRPr="00BA6BAF">
              <w:t>?</w:t>
            </w:r>
            <w:r w:rsidR="00C6353E">
              <w:rPr>
                <w:b/>
              </w:rPr>
              <w:br/>
            </w:r>
            <w:r w:rsidRPr="00C6353E">
              <w:rPr>
                <w:b/>
              </w:rPr>
              <w:t>Note:</w:t>
            </w:r>
          </w:p>
          <w:p w14:paraId="308D0636" w14:textId="29D1EBE9" w:rsidR="00EC5F9E" w:rsidRPr="001755C0" w:rsidRDefault="002D70AE" w:rsidP="00BA116E">
            <w:pPr>
              <w:pStyle w:val="RAMJOTabDotListNoIndent"/>
              <w:numPr>
                <w:ilvl w:val="1"/>
                <w:numId w:val="17"/>
              </w:numPr>
              <w:ind w:left="717"/>
              <w:rPr>
                <w:iCs/>
              </w:rPr>
            </w:pPr>
            <w:r w:rsidRPr="001755C0">
              <w:rPr>
                <w:iCs/>
              </w:rPr>
              <w:t xml:space="preserve">The results must be included in the site’s </w:t>
            </w:r>
            <w:r w:rsidR="0085280C" w:rsidRPr="001755C0">
              <w:rPr>
                <w:iCs/>
              </w:rPr>
              <w:t>FSOP</w:t>
            </w:r>
            <w:r w:rsidR="005977A0" w:rsidRPr="001755C0">
              <w:rPr>
                <w:iCs/>
              </w:rPr>
              <w:t xml:space="preserve"> and kept for at</w:t>
            </w:r>
            <w:r w:rsidR="00830F32" w:rsidRPr="001755C0">
              <w:rPr>
                <w:iCs/>
              </w:rPr>
              <w:t xml:space="preserve"> </w:t>
            </w:r>
            <w:r w:rsidR="005977A0" w:rsidRPr="001755C0">
              <w:rPr>
                <w:iCs/>
              </w:rPr>
              <w:t>least 7 years</w:t>
            </w:r>
            <w:r w:rsidRPr="001755C0">
              <w:rPr>
                <w:iCs/>
              </w:rPr>
              <w:t xml:space="preserve"> or be made available within </w:t>
            </w:r>
            <w:r w:rsidR="0016786A">
              <w:rPr>
                <w:iCs/>
              </w:rPr>
              <w:t>3</w:t>
            </w:r>
            <w:r w:rsidR="0016786A" w:rsidRPr="001755C0">
              <w:rPr>
                <w:iCs/>
              </w:rPr>
              <w:t xml:space="preserve"> </w:t>
            </w:r>
            <w:r w:rsidRPr="001755C0">
              <w:rPr>
                <w:iCs/>
              </w:rPr>
              <w:t>days of being requested by an authorised officer</w:t>
            </w:r>
            <w:r w:rsidR="00F0747C" w:rsidRPr="001755C0">
              <w:rPr>
                <w:iCs/>
              </w:rPr>
              <w:t>.</w:t>
            </w:r>
          </w:p>
          <w:p w14:paraId="5BB998A9" w14:textId="755402D0" w:rsidR="00EC5F9E" w:rsidRPr="001755C0" w:rsidRDefault="0086344F" w:rsidP="00BA116E">
            <w:pPr>
              <w:pStyle w:val="RAMJOTabDotListNoIndent"/>
              <w:numPr>
                <w:ilvl w:val="1"/>
                <w:numId w:val="17"/>
              </w:numPr>
              <w:ind w:left="717"/>
              <w:rPr>
                <w:iCs/>
              </w:rPr>
            </w:pPr>
            <w:r w:rsidRPr="001755C0">
              <w:rPr>
                <w:iCs/>
              </w:rPr>
              <w:t>If the test results confirm that hydrocarbons are present in the groundwater monitoring well, the appropriate regulatory authority (</w:t>
            </w:r>
            <w:r w:rsidR="00165C81" w:rsidRPr="001755C0">
              <w:rPr>
                <w:iCs/>
              </w:rPr>
              <w:t>that is,</w:t>
            </w:r>
            <w:r w:rsidR="0064524E" w:rsidRPr="001755C0">
              <w:rPr>
                <w:iCs/>
              </w:rPr>
              <w:t xml:space="preserve"> </w:t>
            </w:r>
            <w:r w:rsidR="00210E9E" w:rsidRPr="001755C0">
              <w:rPr>
                <w:iCs/>
              </w:rPr>
              <w:lastRenderedPageBreak/>
              <w:t>C</w:t>
            </w:r>
            <w:r w:rsidRPr="001755C0">
              <w:rPr>
                <w:iCs/>
              </w:rPr>
              <w:t>ouncil) must be advised using a leak notification form.</w:t>
            </w:r>
          </w:p>
          <w:p w14:paraId="4B41C109" w14:textId="28AE9D0E" w:rsidR="00F31FB8" w:rsidRPr="00BA6BAF" w:rsidRDefault="0066019E" w:rsidP="00BA116E">
            <w:pPr>
              <w:pStyle w:val="RAMJOTabDotListNoIndent"/>
              <w:numPr>
                <w:ilvl w:val="1"/>
                <w:numId w:val="17"/>
              </w:numPr>
              <w:ind w:left="717"/>
              <w:rPr>
                <w:i/>
              </w:rPr>
            </w:pPr>
            <w:r w:rsidRPr="001755C0">
              <w:rPr>
                <w:iCs/>
              </w:rPr>
              <w:t>Groundwater para</w:t>
            </w:r>
            <w:r w:rsidR="004B4B28" w:rsidRPr="001755C0">
              <w:rPr>
                <w:iCs/>
              </w:rPr>
              <w:t xml:space="preserve">meters and criteria indicating </w:t>
            </w:r>
            <w:r w:rsidR="00C6353E" w:rsidRPr="001755C0">
              <w:rPr>
                <w:iCs/>
              </w:rPr>
              <w:t xml:space="preserve">the </w:t>
            </w:r>
            <w:r w:rsidR="004B4B28" w:rsidRPr="001755C0">
              <w:rPr>
                <w:iCs/>
              </w:rPr>
              <w:t xml:space="preserve">presence of </w:t>
            </w:r>
            <w:r w:rsidR="00BC4E1E" w:rsidRPr="001755C0">
              <w:rPr>
                <w:iCs/>
              </w:rPr>
              <w:t>contamination</w:t>
            </w:r>
            <w:r w:rsidR="004B4B28" w:rsidRPr="001755C0">
              <w:rPr>
                <w:iCs/>
              </w:rPr>
              <w:t xml:space="preserve"> </w:t>
            </w:r>
            <w:r w:rsidR="00C6353E" w:rsidRPr="001755C0">
              <w:rPr>
                <w:iCs/>
              </w:rPr>
              <w:t xml:space="preserve">are </w:t>
            </w:r>
            <w:r w:rsidR="004B4B28" w:rsidRPr="001755C0">
              <w:rPr>
                <w:iCs/>
              </w:rPr>
              <w:t xml:space="preserve">listed below in Table </w:t>
            </w:r>
            <w:r w:rsidR="00493D15" w:rsidRPr="001755C0">
              <w:rPr>
                <w:iCs/>
              </w:rPr>
              <w:t>7</w:t>
            </w:r>
            <w:r w:rsidR="00D154CC" w:rsidRPr="001755C0">
              <w:rPr>
                <w:iCs/>
              </w:rPr>
              <w:t>.</w:t>
            </w:r>
          </w:p>
        </w:tc>
        <w:tc>
          <w:tcPr>
            <w:tcW w:w="1091" w:type="dxa"/>
          </w:tcPr>
          <w:p w14:paraId="34975594" w14:textId="77777777" w:rsidR="00987479" w:rsidRPr="00BA6BAF" w:rsidRDefault="00987479" w:rsidP="00CE0674">
            <w:pPr>
              <w:rPr>
                <w:rFonts w:ascii="Arial" w:eastAsia="Calibri" w:hAnsi="Arial" w:cs="Calibri"/>
                <w:color w:val="000000" w:themeColor="text1"/>
              </w:rPr>
            </w:pPr>
          </w:p>
        </w:tc>
        <w:tc>
          <w:tcPr>
            <w:tcW w:w="1141" w:type="dxa"/>
          </w:tcPr>
          <w:p w14:paraId="2CBAEA68" w14:textId="77777777" w:rsidR="00987479" w:rsidRPr="00BA6BAF" w:rsidRDefault="00987479" w:rsidP="00CE0674">
            <w:pPr>
              <w:rPr>
                <w:rFonts w:ascii="Arial" w:eastAsia="Calibri" w:hAnsi="Arial" w:cs="Calibri"/>
                <w:color w:val="000000" w:themeColor="text1"/>
              </w:rPr>
            </w:pPr>
          </w:p>
        </w:tc>
        <w:tc>
          <w:tcPr>
            <w:tcW w:w="1437" w:type="dxa"/>
          </w:tcPr>
          <w:p w14:paraId="19BF50E1" w14:textId="77777777" w:rsidR="00987479" w:rsidRPr="00BA6BAF" w:rsidRDefault="00987479" w:rsidP="00CE0674">
            <w:pPr>
              <w:rPr>
                <w:rFonts w:ascii="Arial" w:eastAsia="Calibri" w:hAnsi="Arial" w:cs="Calibri"/>
                <w:color w:val="000000" w:themeColor="text1"/>
              </w:rPr>
            </w:pPr>
          </w:p>
        </w:tc>
      </w:tr>
      <w:tr w:rsidR="00987479" w:rsidRPr="00BA6BAF" w14:paraId="2F72610E" w14:textId="77777777" w:rsidTr="001755C0">
        <w:tc>
          <w:tcPr>
            <w:tcW w:w="1703" w:type="dxa"/>
          </w:tcPr>
          <w:p w14:paraId="0675637F" w14:textId="591EBA58" w:rsidR="00987479" w:rsidRPr="00BA6BAF" w:rsidRDefault="006C24D8" w:rsidP="001755C0">
            <w:pPr>
              <w:pStyle w:val="RAMJOTabText"/>
            </w:pPr>
            <w:r w:rsidRPr="00BA6BAF">
              <w:t>Groundwater testing records</w:t>
            </w:r>
          </w:p>
        </w:tc>
        <w:tc>
          <w:tcPr>
            <w:tcW w:w="3644" w:type="dxa"/>
          </w:tcPr>
          <w:p w14:paraId="562FA63B" w14:textId="422B9579" w:rsidR="00987479" w:rsidRPr="00BA6BAF" w:rsidRDefault="00054546" w:rsidP="001755C0">
            <w:pPr>
              <w:pStyle w:val="RAMJOTabText"/>
            </w:pPr>
            <w:r w:rsidRPr="00BA6BAF">
              <w:t xml:space="preserve">Do the field sampling records </w:t>
            </w:r>
            <w:r w:rsidR="00A91CF2" w:rsidRPr="00BA6BAF">
              <w:t>include the following</w:t>
            </w:r>
            <w:r w:rsidRPr="00BA6BAF">
              <w:t>?</w:t>
            </w:r>
          </w:p>
          <w:p w14:paraId="49AF41CF" w14:textId="27530A8B" w:rsidR="00D02A10" w:rsidRPr="00BA6BAF" w:rsidRDefault="00C6353E" w:rsidP="001755C0">
            <w:pPr>
              <w:pStyle w:val="RAMJOTabDotListNoIndent"/>
            </w:pPr>
            <w:r>
              <w:t>t</w:t>
            </w:r>
            <w:r w:rsidR="00D02A10" w:rsidRPr="00BA6BAF">
              <w:t xml:space="preserve">he date and time of the </w:t>
            </w:r>
            <w:r w:rsidR="00520555" w:rsidRPr="00BA6BAF">
              <w:t>sampling event</w:t>
            </w:r>
            <w:r>
              <w:t>.</w:t>
            </w:r>
          </w:p>
          <w:p w14:paraId="09681D09" w14:textId="37C84492" w:rsidR="00D02A10" w:rsidRPr="00BA6BAF" w:rsidRDefault="00C6353E" w:rsidP="001755C0">
            <w:pPr>
              <w:pStyle w:val="RAMJOTabDotListNoIndent"/>
            </w:pPr>
            <w:r>
              <w:t>a</w:t>
            </w:r>
            <w:r w:rsidR="00D02A10" w:rsidRPr="00BA6BAF">
              <w:t>ny observations</w:t>
            </w:r>
            <w:r>
              <w:t>,</w:t>
            </w:r>
            <w:r w:rsidR="00D02A10" w:rsidRPr="00BA6BAF">
              <w:t xml:space="preserve"> such as evidence of an odour or sheen or</w:t>
            </w:r>
            <w:r>
              <w:t xml:space="preserve"> an</w:t>
            </w:r>
            <w:r w:rsidR="00D02A10" w:rsidRPr="00BA6BAF">
              <w:t xml:space="preserve"> indication of the presence of free</w:t>
            </w:r>
            <w:r w:rsidR="00D154CC" w:rsidRPr="00BA6BAF">
              <w:t>-</w:t>
            </w:r>
            <w:r w:rsidR="00D02A10" w:rsidRPr="00BA6BAF">
              <w:t>phase hydrocarbons</w:t>
            </w:r>
            <w:r w:rsidR="0064524E" w:rsidRPr="00BA6BAF">
              <w:t>?</w:t>
            </w:r>
          </w:p>
          <w:p w14:paraId="6076C318" w14:textId="24EECD73" w:rsidR="00D02A10" w:rsidRPr="00BA6BAF" w:rsidRDefault="00C6353E" w:rsidP="001755C0">
            <w:pPr>
              <w:pStyle w:val="RAMJOTabDotListNoIndent"/>
            </w:pPr>
            <w:r>
              <w:t>t</w:t>
            </w:r>
            <w:r w:rsidR="00D02A10" w:rsidRPr="00BA6BAF">
              <w:t>he name and signature of the person who conducted the tests</w:t>
            </w:r>
            <w:r>
              <w:t>.</w:t>
            </w:r>
            <w:r w:rsidRPr="00BA6BAF">
              <w:t xml:space="preserve"> </w:t>
            </w:r>
            <w:r w:rsidR="00D02A10" w:rsidRPr="00BA6BAF">
              <w:t>For electronically stored records, the name of the person who conducted the tests will suffice</w:t>
            </w:r>
            <w:r w:rsidR="0064524E" w:rsidRPr="00BA6BAF">
              <w:t>.</w:t>
            </w:r>
          </w:p>
        </w:tc>
        <w:tc>
          <w:tcPr>
            <w:tcW w:w="1091" w:type="dxa"/>
          </w:tcPr>
          <w:p w14:paraId="47276641" w14:textId="77777777" w:rsidR="00987479" w:rsidRPr="00BA6BAF" w:rsidRDefault="00987479" w:rsidP="00CE0674">
            <w:pPr>
              <w:rPr>
                <w:rFonts w:ascii="Arial" w:eastAsia="Calibri" w:hAnsi="Arial" w:cs="Calibri"/>
                <w:color w:val="000000" w:themeColor="text1"/>
              </w:rPr>
            </w:pPr>
          </w:p>
        </w:tc>
        <w:tc>
          <w:tcPr>
            <w:tcW w:w="1141" w:type="dxa"/>
          </w:tcPr>
          <w:p w14:paraId="4D8AB317" w14:textId="77777777" w:rsidR="00987479" w:rsidRPr="00BA6BAF" w:rsidRDefault="00987479" w:rsidP="00CE0674">
            <w:pPr>
              <w:rPr>
                <w:rFonts w:ascii="Arial" w:eastAsia="Calibri" w:hAnsi="Arial" w:cs="Calibri"/>
                <w:color w:val="000000" w:themeColor="text1"/>
              </w:rPr>
            </w:pPr>
          </w:p>
        </w:tc>
        <w:tc>
          <w:tcPr>
            <w:tcW w:w="1437" w:type="dxa"/>
          </w:tcPr>
          <w:p w14:paraId="5D054D46" w14:textId="77777777" w:rsidR="00987479" w:rsidRPr="00BA6BAF" w:rsidRDefault="00987479" w:rsidP="00CE0674">
            <w:pPr>
              <w:rPr>
                <w:rFonts w:ascii="Arial" w:eastAsia="Calibri" w:hAnsi="Arial" w:cs="Calibri"/>
                <w:color w:val="000000" w:themeColor="text1"/>
              </w:rPr>
            </w:pPr>
          </w:p>
        </w:tc>
      </w:tr>
    </w:tbl>
    <w:p w14:paraId="3F34D58B" w14:textId="5B5BF319" w:rsidR="00C6353E" w:rsidRPr="00C6353E" w:rsidRDefault="00C6353E" w:rsidP="00C6353E">
      <w:pPr>
        <w:pStyle w:val="RAMJOTabNote"/>
        <w:rPr>
          <w:szCs w:val="16"/>
        </w:rPr>
      </w:pPr>
      <w:r w:rsidRPr="00C6353E">
        <w:rPr>
          <w:szCs w:val="16"/>
        </w:rPr>
        <w:t xml:space="preserve">Note: </w:t>
      </w:r>
      <w:r w:rsidRPr="00D93D28">
        <w:rPr>
          <w:i/>
          <w:iCs/>
          <w:szCs w:val="16"/>
        </w:rPr>
        <w:t>UPSS Regulation</w:t>
      </w:r>
      <w:r w:rsidRPr="00C6353E">
        <w:rPr>
          <w:szCs w:val="16"/>
        </w:rPr>
        <w:t xml:space="preserve"> = </w:t>
      </w:r>
      <w:r w:rsidRPr="00D93D28">
        <w:rPr>
          <w:i/>
          <w:iCs/>
          <w:szCs w:val="16"/>
        </w:rPr>
        <w:t>Protection of the Environment Operations (Underground Petroleum Storage Systems) Regulation 2019</w:t>
      </w:r>
      <w:r w:rsidRPr="00D93D28">
        <w:rPr>
          <w:szCs w:val="16"/>
        </w:rPr>
        <w:t>;</w:t>
      </w:r>
      <w:r w:rsidRPr="00C6353E">
        <w:rPr>
          <w:szCs w:val="16"/>
        </w:rPr>
        <w:t xml:space="preserve"> </w:t>
      </w:r>
      <w:r w:rsidRPr="00D93D28">
        <w:rPr>
          <w:i/>
          <w:iCs/>
          <w:szCs w:val="16"/>
        </w:rPr>
        <w:t>UPSS Guidelines</w:t>
      </w:r>
      <w:r w:rsidRPr="00D93D28">
        <w:rPr>
          <w:szCs w:val="16"/>
        </w:rPr>
        <w:t xml:space="preserve"> =</w:t>
      </w:r>
      <w:r w:rsidRPr="00D93D28">
        <w:rPr>
          <w:i/>
          <w:iCs/>
          <w:szCs w:val="16"/>
        </w:rPr>
        <w:t xml:space="preserve"> Guidelines for Implementing the Protection of the Environment Operations (Underground Petroleum Storage Systems) Regulation 2019</w:t>
      </w:r>
      <w:r w:rsidRPr="001755C0">
        <w:rPr>
          <w:szCs w:val="16"/>
        </w:rPr>
        <w:t>; UPSS</w:t>
      </w:r>
      <w:r>
        <w:rPr>
          <w:szCs w:val="16"/>
        </w:rPr>
        <w:t xml:space="preserve"> = underground petroleum storage system; FSOP = fuel system operation plan; NATA = </w:t>
      </w:r>
      <w:r w:rsidRPr="00BA6BAF">
        <w:t>National Association of Testing Authorities</w:t>
      </w:r>
      <w:r w:rsidRPr="00D93D28">
        <w:rPr>
          <w:szCs w:val="16"/>
        </w:rPr>
        <w:t>.</w:t>
      </w:r>
    </w:p>
    <w:p w14:paraId="5CED29FB" w14:textId="6D6C4029" w:rsidR="0002119A" w:rsidRDefault="0002119A" w:rsidP="001755C0">
      <w:pPr>
        <w:pStyle w:val="RAMJOTabH"/>
      </w:pPr>
      <w:r w:rsidRPr="001755C0">
        <w:rPr>
          <w:b/>
          <w:bCs/>
        </w:rPr>
        <w:t xml:space="preserve">Table </w:t>
      </w:r>
      <w:r w:rsidR="00493D15">
        <w:rPr>
          <w:b/>
          <w:bCs/>
        </w:rPr>
        <w:t>7</w:t>
      </w:r>
      <w:r w:rsidRPr="001755C0">
        <w:rPr>
          <w:b/>
          <w:bCs/>
        </w:rPr>
        <w:t>:</w:t>
      </w:r>
      <w:r>
        <w:t xml:space="preserve"> Groundwater </w:t>
      </w:r>
      <w:r w:rsidR="008F7080">
        <w:t>m</w:t>
      </w:r>
      <w:r>
        <w:t xml:space="preserve">onitoring </w:t>
      </w:r>
      <w:r w:rsidR="008F7080">
        <w:t>p</w:t>
      </w:r>
      <w:r>
        <w:t xml:space="preserve">arameters and </w:t>
      </w:r>
      <w:r w:rsidR="008F7080">
        <w:t>c</w:t>
      </w:r>
      <w:r>
        <w:t xml:space="preserve">riteria </w:t>
      </w:r>
      <w:r w:rsidR="008F7080">
        <w:t>v</w:t>
      </w:r>
      <w:r>
        <w:t>alues</w:t>
      </w:r>
    </w:p>
    <w:tbl>
      <w:tblPr>
        <w:tblStyle w:val="TableGrid"/>
        <w:tblW w:w="5000" w:type="pct"/>
        <w:tblLook w:val="04A0" w:firstRow="1" w:lastRow="0" w:firstColumn="1" w:lastColumn="0" w:noHBand="0" w:noVBand="1"/>
      </w:tblPr>
      <w:tblGrid>
        <w:gridCol w:w="1885"/>
        <w:gridCol w:w="1560"/>
        <w:gridCol w:w="1857"/>
        <w:gridCol w:w="1857"/>
        <w:gridCol w:w="1857"/>
      </w:tblGrid>
      <w:tr w:rsidR="00C6353E" w:rsidRPr="004E39C0" w14:paraId="2B7791BF" w14:textId="77777777" w:rsidTr="001755C0">
        <w:tc>
          <w:tcPr>
            <w:tcW w:w="1045"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90DB1D" w14:textId="5DC34E58" w:rsidR="00C6353E" w:rsidRPr="00C6353E" w:rsidRDefault="00C6353E" w:rsidP="008E4F2B">
            <w:pPr>
              <w:pStyle w:val="RAMJOTabText"/>
              <w:rPr>
                <w:b/>
                <w:bCs/>
              </w:rPr>
            </w:pPr>
            <w:r w:rsidRPr="001755C0">
              <w:rPr>
                <w:b/>
                <w:bCs/>
              </w:rPr>
              <w:t xml:space="preserve">Chemical </w:t>
            </w:r>
            <w:r>
              <w:rPr>
                <w:b/>
                <w:bCs/>
              </w:rPr>
              <w:t>g</w:t>
            </w:r>
            <w:r w:rsidRPr="001755C0">
              <w:rPr>
                <w:b/>
                <w:bCs/>
              </w:rPr>
              <w:t>roup</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32CD4A" w14:textId="15F5BAFF" w:rsidR="00C6353E" w:rsidRPr="00C6353E" w:rsidRDefault="00C6353E" w:rsidP="00C6353E">
            <w:pPr>
              <w:pStyle w:val="RAMJOTabText"/>
              <w:rPr>
                <w:b/>
                <w:bCs/>
              </w:rPr>
            </w:pPr>
            <w:r w:rsidRPr="001755C0">
              <w:rPr>
                <w:b/>
                <w:bCs/>
              </w:rPr>
              <w:t>Parameter</w:t>
            </w:r>
          </w:p>
        </w:tc>
        <w:tc>
          <w:tcPr>
            <w:tcW w:w="3090" w:type="pct"/>
            <w:gridSpan w:val="3"/>
            <w:tcBorders>
              <w:left w:val="single" w:sz="4" w:space="0" w:color="auto"/>
            </w:tcBorders>
            <w:shd w:val="clear" w:color="auto" w:fill="D9E2F3" w:themeFill="accent1" w:themeFillTint="33"/>
          </w:tcPr>
          <w:p w14:paraId="18C3D2B8" w14:textId="041295FB" w:rsidR="00C6353E" w:rsidRPr="00C6353E" w:rsidRDefault="00C6353E" w:rsidP="001755C0">
            <w:pPr>
              <w:pStyle w:val="RAMJOTabText"/>
              <w:jc w:val="center"/>
              <w:rPr>
                <w:b/>
                <w:bCs/>
              </w:rPr>
            </w:pPr>
            <w:r>
              <w:rPr>
                <w:b/>
                <w:bCs/>
              </w:rPr>
              <w:t>Criteria values (</w:t>
            </w:r>
            <w:r w:rsidRPr="00D93D28">
              <w:rPr>
                <w:b/>
                <w:bCs/>
              </w:rPr>
              <w:t>µg/L</w:t>
            </w:r>
            <w:r>
              <w:rPr>
                <w:b/>
                <w:bCs/>
              </w:rPr>
              <w:t>)</w:t>
            </w:r>
          </w:p>
        </w:tc>
      </w:tr>
      <w:tr w:rsidR="00C6353E" w:rsidRPr="004E39C0" w14:paraId="3C278FD4" w14:textId="77777777" w:rsidTr="00D949C0">
        <w:tc>
          <w:tcPr>
            <w:tcW w:w="1045" w:type="pct"/>
            <w:vMerge/>
            <w:tcBorders>
              <w:top w:val="nil"/>
              <w:left w:val="single" w:sz="4" w:space="0" w:color="auto"/>
              <w:bottom w:val="single" w:sz="4" w:space="0" w:color="auto"/>
              <w:right w:val="single" w:sz="4" w:space="0" w:color="auto"/>
            </w:tcBorders>
            <w:shd w:val="clear" w:color="auto" w:fill="D9E2F3" w:themeFill="accent1" w:themeFillTint="33"/>
          </w:tcPr>
          <w:p w14:paraId="4B4C3993" w14:textId="6AB2EBCA" w:rsidR="00C6353E" w:rsidRPr="00D949C0" w:rsidRDefault="00C6353E" w:rsidP="00D949C0">
            <w:pPr>
              <w:pStyle w:val="RAMJOTabText"/>
              <w:rPr>
                <w:b/>
                <w:bCs/>
              </w:rPr>
            </w:pPr>
          </w:p>
        </w:tc>
        <w:tc>
          <w:tcPr>
            <w:tcW w:w="86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A80A69" w14:textId="1A1E42CF" w:rsidR="00C6353E" w:rsidRPr="00D949C0" w:rsidRDefault="00C6353E" w:rsidP="00D949C0">
            <w:pPr>
              <w:pStyle w:val="RAMJOTabText"/>
              <w:rPr>
                <w:b/>
                <w:bCs/>
              </w:rPr>
            </w:pPr>
          </w:p>
        </w:tc>
        <w:tc>
          <w:tcPr>
            <w:tcW w:w="1030" w:type="pct"/>
            <w:tcBorders>
              <w:left w:val="single" w:sz="4" w:space="0" w:color="auto"/>
            </w:tcBorders>
            <w:shd w:val="clear" w:color="auto" w:fill="D9E2F3" w:themeFill="accent1" w:themeFillTint="33"/>
          </w:tcPr>
          <w:p w14:paraId="46499485" w14:textId="5EBE867C" w:rsidR="00C6353E" w:rsidRPr="001755C0" w:rsidRDefault="00C6353E" w:rsidP="001755C0">
            <w:pPr>
              <w:pStyle w:val="RAMJOTabText"/>
              <w:jc w:val="center"/>
              <w:rPr>
                <w:b/>
                <w:bCs/>
              </w:rPr>
            </w:pPr>
            <w:r>
              <w:rPr>
                <w:b/>
                <w:bCs/>
              </w:rPr>
              <w:t>D</w:t>
            </w:r>
            <w:r w:rsidRPr="001755C0">
              <w:rPr>
                <w:b/>
                <w:bCs/>
              </w:rPr>
              <w:t>rinking water</w:t>
            </w:r>
            <w:r w:rsidRPr="001755C0">
              <w:rPr>
                <w:b/>
                <w:bCs/>
                <w:vertAlign w:val="superscript"/>
              </w:rPr>
              <w:t>1</w:t>
            </w:r>
          </w:p>
        </w:tc>
        <w:tc>
          <w:tcPr>
            <w:tcW w:w="1030" w:type="pct"/>
            <w:shd w:val="clear" w:color="auto" w:fill="D9E2F3" w:themeFill="accent1" w:themeFillTint="33"/>
          </w:tcPr>
          <w:p w14:paraId="0FD37D2C" w14:textId="74F505EE" w:rsidR="00C6353E" w:rsidRPr="001755C0" w:rsidRDefault="00C6353E" w:rsidP="001755C0">
            <w:pPr>
              <w:pStyle w:val="RAMJOTabText"/>
              <w:jc w:val="center"/>
              <w:rPr>
                <w:b/>
                <w:bCs/>
              </w:rPr>
            </w:pPr>
            <w:r>
              <w:rPr>
                <w:b/>
                <w:bCs/>
              </w:rPr>
              <w:t>F</w:t>
            </w:r>
            <w:r w:rsidRPr="001755C0">
              <w:rPr>
                <w:b/>
                <w:bCs/>
              </w:rPr>
              <w:t>resh water</w:t>
            </w:r>
            <w:r w:rsidRPr="001755C0">
              <w:rPr>
                <w:b/>
                <w:bCs/>
                <w:vertAlign w:val="superscript"/>
              </w:rPr>
              <w:t>2</w:t>
            </w:r>
          </w:p>
        </w:tc>
        <w:tc>
          <w:tcPr>
            <w:tcW w:w="1030" w:type="pct"/>
            <w:shd w:val="clear" w:color="auto" w:fill="D9E2F3" w:themeFill="accent1" w:themeFillTint="33"/>
          </w:tcPr>
          <w:p w14:paraId="3F75C612" w14:textId="015EFFAB" w:rsidR="00C6353E" w:rsidRPr="001755C0" w:rsidRDefault="00C6353E" w:rsidP="001755C0">
            <w:pPr>
              <w:pStyle w:val="RAMJOTabText"/>
              <w:jc w:val="center"/>
              <w:rPr>
                <w:b/>
                <w:bCs/>
              </w:rPr>
            </w:pPr>
            <w:r>
              <w:rPr>
                <w:b/>
                <w:bCs/>
              </w:rPr>
              <w:t>M</w:t>
            </w:r>
            <w:r w:rsidRPr="001755C0">
              <w:rPr>
                <w:b/>
                <w:bCs/>
              </w:rPr>
              <w:t>arine water</w:t>
            </w:r>
            <w:r w:rsidRPr="001755C0">
              <w:rPr>
                <w:b/>
                <w:bCs/>
                <w:vertAlign w:val="superscript"/>
              </w:rPr>
              <w:t>2</w:t>
            </w:r>
          </w:p>
        </w:tc>
      </w:tr>
      <w:tr w:rsidR="00EE4CAC" w:rsidRPr="004E39C0" w14:paraId="0BA1C521" w14:textId="77777777" w:rsidTr="001755C0">
        <w:tc>
          <w:tcPr>
            <w:tcW w:w="1045" w:type="pct"/>
            <w:tcBorders>
              <w:top w:val="single" w:sz="4" w:space="0" w:color="auto"/>
            </w:tcBorders>
          </w:tcPr>
          <w:p w14:paraId="54C5918E" w14:textId="423CAD2B" w:rsidR="00EE4CAC" w:rsidRPr="00E86903" w:rsidRDefault="00EE4CAC" w:rsidP="001755C0">
            <w:pPr>
              <w:pStyle w:val="RAMJOTabText"/>
              <w:rPr>
                <w:rFonts w:eastAsia="Calibri"/>
                <w:color w:val="000000" w:themeColor="text1"/>
              </w:rPr>
            </w:pPr>
            <w:r w:rsidRPr="00E86903">
              <w:t>Miscellaneous</w:t>
            </w:r>
          </w:p>
        </w:tc>
        <w:tc>
          <w:tcPr>
            <w:tcW w:w="865" w:type="pct"/>
            <w:tcBorders>
              <w:top w:val="single" w:sz="4" w:space="0" w:color="auto"/>
            </w:tcBorders>
          </w:tcPr>
          <w:p w14:paraId="77BFBBA1" w14:textId="3A0773D4" w:rsidR="00EE4CAC" w:rsidRPr="00E86903" w:rsidRDefault="00EE4CAC" w:rsidP="001755C0">
            <w:pPr>
              <w:pStyle w:val="RAMJOTabText"/>
              <w:rPr>
                <w:rFonts w:eastAsia="Calibri"/>
                <w:color w:val="000000" w:themeColor="text1"/>
              </w:rPr>
            </w:pPr>
            <w:r w:rsidRPr="00E86903">
              <w:rPr>
                <w:rFonts w:eastAsia="Calibri"/>
                <w:color w:val="000000" w:themeColor="text1"/>
              </w:rPr>
              <w:t>pH</w:t>
            </w:r>
          </w:p>
        </w:tc>
        <w:tc>
          <w:tcPr>
            <w:tcW w:w="1030" w:type="pct"/>
          </w:tcPr>
          <w:p w14:paraId="3A6DD0C0" w14:textId="1EE950B7" w:rsidR="00EE4CAC" w:rsidRPr="00E86903" w:rsidRDefault="00EE4CAC" w:rsidP="001755C0">
            <w:pPr>
              <w:pStyle w:val="RAMJOTabText"/>
              <w:jc w:val="center"/>
              <w:rPr>
                <w:rFonts w:eastAsia="Calibri"/>
                <w:color w:val="000000" w:themeColor="text1"/>
              </w:rPr>
            </w:pPr>
            <w:r w:rsidRPr="00E86903">
              <w:rPr>
                <w:rFonts w:eastAsia="Calibri"/>
                <w:color w:val="000000" w:themeColor="text1"/>
              </w:rPr>
              <w:t>6.5</w:t>
            </w:r>
            <w:r w:rsidR="00C6353E">
              <w:rPr>
                <w:rFonts w:eastAsia="Calibri"/>
                <w:color w:val="000000" w:themeColor="text1"/>
              </w:rPr>
              <w:t>–</w:t>
            </w:r>
            <w:r w:rsidRPr="00E86903">
              <w:rPr>
                <w:rFonts w:eastAsia="Calibri"/>
                <w:color w:val="000000" w:themeColor="text1"/>
              </w:rPr>
              <w:t>8.5</w:t>
            </w:r>
          </w:p>
        </w:tc>
        <w:tc>
          <w:tcPr>
            <w:tcW w:w="1030" w:type="pct"/>
          </w:tcPr>
          <w:p w14:paraId="21EE1943" w14:textId="4E9D8E3B" w:rsidR="00EE4CAC" w:rsidRPr="001755C0" w:rsidRDefault="00BD3E79" w:rsidP="001755C0">
            <w:pPr>
              <w:pStyle w:val="RAMJOTabText"/>
              <w:jc w:val="center"/>
              <w:rPr>
                <w:rFonts w:eastAsia="Calibri"/>
                <w:color w:val="000000" w:themeColor="text1"/>
                <w:vertAlign w:val="superscript"/>
              </w:rPr>
            </w:pPr>
            <w:r w:rsidRPr="001755C0">
              <w:rPr>
                <w:rFonts w:eastAsia="Calibri"/>
                <w:color w:val="000000" w:themeColor="text1"/>
                <w:vertAlign w:val="superscript"/>
              </w:rPr>
              <w:t>†</w:t>
            </w:r>
          </w:p>
        </w:tc>
        <w:tc>
          <w:tcPr>
            <w:tcW w:w="1030" w:type="pct"/>
          </w:tcPr>
          <w:p w14:paraId="464BEC11" w14:textId="2AE27669" w:rsidR="00EE4CAC" w:rsidRPr="001755C0" w:rsidRDefault="00BD3E79" w:rsidP="001755C0">
            <w:pPr>
              <w:pStyle w:val="RAMJOTabText"/>
              <w:jc w:val="center"/>
              <w:rPr>
                <w:rFonts w:eastAsia="Calibri"/>
                <w:color w:val="000000" w:themeColor="text1"/>
                <w:vertAlign w:val="superscript"/>
              </w:rPr>
            </w:pPr>
            <w:r w:rsidRPr="001755C0">
              <w:rPr>
                <w:rFonts w:eastAsia="Calibri"/>
                <w:color w:val="000000" w:themeColor="text1"/>
                <w:vertAlign w:val="superscript"/>
              </w:rPr>
              <w:t>†</w:t>
            </w:r>
          </w:p>
        </w:tc>
      </w:tr>
      <w:tr w:rsidR="00EE4CAC" w:rsidRPr="004E39C0" w14:paraId="498E33BC" w14:textId="77777777" w:rsidTr="00C6353E">
        <w:tc>
          <w:tcPr>
            <w:tcW w:w="1045" w:type="pct"/>
            <w:vMerge w:val="restart"/>
          </w:tcPr>
          <w:p w14:paraId="58143603" w14:textId="167608DD" w:rsidR="00EE4CAC" w:rsidRPr="00E86903" w:rsidRDefault="00EE4CAC" w:rsidP="001755C0">
            <w:pPr>
              <w:pStyle w:val="RAMJOTabText"/>
              <w:rPr>
                <w:rFonts w:eastAsia="Calibri"/>
                <w:color w:val="000000" w:themeColor="text1"/>
              </w:rPr>
            </w:pPr>
            <w:r w:rsidRPr="00E86903">
              <w:t xml:space="preserve">Total </w:t>
            </w:r>
            <w:r w:rsidR="00A72E41" w:rsidRPr="00E86903">
              <w:t>p</w:t>
            </w:r>
            <w:r w:rsidRPr="00E86903">
              <w:t xml:space="preserve">etroleum </w:t>
            </w:r>
            <w:r w:rsidR="00A72E41" w:rsidRPr="00E86903">
              <w:t>h</w:t>
            </w:r>
            <w:r w:rsidRPr="00E86903">
              <w:t>ydrocarbons</w:t>
            </w:r>
          </w:p>
        </w:tc>
        <w:tc>
          <w:tcPr>
            <w:tcW w:w="865" w:type="pct"/>
          </w:tcPr>
          <w:p w14:paraId="1168F7E5" w14:textId="77CA4E73" w:rsidR="00EE4CAC" w:rsidRPr="00E86903" w:rsidRDefault="00EE4CAC" w:rsidP="001755C0">
            <w:pPr>
              <w:pStyle w:val="RAMJOTabText"/>
              <w:rPr>
                <w:rFonts w:eastAsia="Calibri"/>
                <w:color w:val="000000" w:themeColor="text1"/>
              </w:rPr>
            </w:pPr>
            <w:r w:rsidRPr="00E86903">
              <w:t>C</w:t>
            </w:r>
            <w:r w:rsidRPr="001755C0">
              <w:rPr>
                <w:vertAlign w:val="subscript"/>
              </w:rPr>
              <w:t>6</w:t>
            </w:r>
            <w:r w:rsidR="00C6353E">
              <w:t>–</w:t>
            </w:r>
            <w:r w:rsidRPr="00E86903">
              <w:t>C</w:t>
            </w:r>
            <w:r w:rsidR="00B042FF" w:rsidRPr="001755C0">
              <w:rPr>
                <w:vertAlign w:val="subscript"/>
              </w:rPr>
              <w:t>9</w:t>
            </w:r>
          </w:p>
        </w:tc>
        <w:tc>
          <w:tcPr>
            <w:tcW w:w="1030" w:type="pct"/>
          </w:tcPr>
          <w:p w14:paraId="1A6905AE" w14:textId="2730870B" w:rsidR="00EE4CAC" w:rsidRPr="00E86903" w:rsidRDefault="00C6353E" w:rsidP="001755C0">
            <w:pPr>
              <w:pStyle w:val="RAMJOTabText"/>
              <w:jc w:val="center"/>
              <w:rPr>
                <w:rFonts w:eastAsia="Calibri"/>
                <w:color w:val="000000" w:themeColor="text1"/>
              </w:rPr>
            </w:pPr>
            <w:r>
              <w:rPr>
                <w:rFonts w:eastAsia="Calibri"/>
                <w:color w:val="000000" w:themeColor="text1"/>
              </w:rPr>
              <w:t>–</w:t>
            </w:r>
          </w:p>
        </w:tc>
        <w:tc>
          <w:tcPr>
            <w:tcW w:w="1030" w:type="pct"/>
          </w:tcPr>
          <w:p w14:paraId="4A0BAFF7" w14:textId="0BB96ED1" w:rsidR="00EE4CAC" w:rsidRPr="00E86903" w:rsidRDefault="00C6353E" w:rsidP="001755C0">
            <w:pPr>
              <w:pStyle w:val="RAMJOTabText"/>
              <w:jc w:val="center"/>
              <w:rPr>
                <w:rFonts w:eastAsia="Calibri"/>
                <w:color w:val="000000" w:themeColor="text1"/>
              </w:rPr>
            </w:pPr>
            <w:r>
              <w:rPr>
                <w:rFonts w:eastAsia="Calibri"/>
                <w:color w:val="000000" w:themeColor="text1"/>
              </w:rPr>
              <w:t>–</w:t>
            </w:r>
          </w:p>
        </w:tc>
        <w:tc>
          <w:tcPr>
            <w:tcW w:w="1030" w:type="pct"/>
          </w:tcPr>
          <w:p w14:paraId="3D6A62B5" w14:textId="63DCF5C8" w:rsidR="00EE4CAC" w:rsidRPr="00E86903" w:rsidRDefault="00C6353E" w:rsidP="001755C0">
            <w:pPr>
              <w:pStyle w:val="RAMJOTabText"/>
              <w:jc w:val="center"/>
              <w:rPr>
                <w:rFonts w:eastAsia="Calibri"/>
                <w:color w:val="000000" w:themeColor="text1"/>
              </w:rPr>
            </w:pPr>
            <w:r>
              <w:rPr>
                <w:rFonts w:eastAsia="Calibri"/>
                <w:color w:val="000000" w:themeColor="text1"/>
              </w:rPr>
              <w:t>–</w:t>
            </w:r>
          </w:p>
        </w:tc>
      </w:tr>
      <w:tr w:rsidR="00EE4CAC" w:rsidRPr="004E39C0" w14:paraId="192F500E" w14:textId="77777777" w:rsidTr="00C6353E">
        <w:tc>
          <w:tcPr>
            <w:tcW w:w="1045" w:type="pct"/>
            <w:vMerge/>
          </w:tcPr>
          <w:p w14:paraId="6F6388F0" w14:textId="77777777" w:rsidR="00EE4CAC" w:rsidRPr="00E86903" w:rsidRDefault="00EE4CAC" w:rsidP="001755C0">
            <w:pPr>
              <w:pStyle w:val="RAMJOTabText"/>
              <w:rPr>
                <w:rFonts w:eastAsia="Calibri"/>
                <w:color w:val="000000" w:themeColor="text1"/>
              </w:rPr>
            </w:pPr>
          </w:p>
        </w:tc>
        <w:tc>
          <w:tcPr>
            <w:tcW w:w="865" w:type="pct"/>
          </w:tcPr>
          <w:p w14:paraId="70CA6AB1" w14:textId="2A28F5F2" w:rsidR="00EE4CAC" w:rsidRPr="00E86903" w:rsidRDefault="00EE4CAC" w:rsidP="001755C0">
            <w:pPr>
              <w:pStyle w:val="RAMJOTabText"/>
              <w:rPr>
                <w:rFonts w:eastAsia="Calibri"/>
                <w:color w:val="000000" w:themeColor="text1"/>
              </w:rPr>
            </w:pPr>
            <w:r w:rsidRPr="00E86903">
              <w:rPr>
                <w:rFonts w:eastAsia="Calibri"/>
              </w:rPr>
              <w:t>C</w:t>
            </w:r>
            <w:r w:rsidRPr="001755C0">
              <w:rPr>
                <w:rFonts w:eastAsia="Calibri"/>
                <w:vertAlign w:val="subscript"/>
              </w:rPr>
              <w:t>10</w:t>
            </w:r>
            <w:r w:rsidRPr="00E86903">
              <w:rPr>
                <w:rFonts w:eastAsia="Calibri"/>
              </w:rPr>
              <w:t>–C</w:t>
            </w:r>
            <w:r w:rsidRPr="001755C0">
              <w:rPr>
                <w:rFonts w:eastAsia="Calibri"/>
                <w:vertAlign w:val="subscript"/>
              </w:rPr>
              <w:t>40</w:t>
            </w:r>
          </w:p>
        </w:tc>
        <w:tc>
          <w:tcPr>
            <w:tcW w:w="1030" w:type="pct"/>
          </w:tcPr>
          <w:p w14:paraId="588950A1" w14:textId="00701D69" w:rsidR="00EE4CAC" w:rsidRPr="00E86903" w:rsidRDefault="00C6353E" w:rsidP="001755C0">
            <w:pPr>
              <w:pStyle w:val="RAMJOTabText"/>
              <w:jc w:val="center"/>
              <w:rPr>
                <w:rFonts w:eastAsia="Calibri"/>
                <w:color w:val="000000" w:themeColor="text1"/>
              </w:rPr>
            </w:pPr>
            <w:r>
              <w:rPr>
                <w:rFonts w:eastAsia="Calibri"/>
                <w:color w:val="000000" w:themeColor="text1"/>
              </w:rPr>
              <w:t>–</w:t>
            </w:r>
          </w:p>
        </w:tc>
        <w:tc>
          <w:tcPr>
            <w:tcW w:w="1030" w:type="pct"/>
          </w:tcPr>
          <w:p w14:paraId="26E70AA1" w14:textId="6824E61C" w:rsidR="00EE4CAC" w:rsidRPr="00E86903" w:rsidRDefault="00C6353E" w:rsidP="001755C0">
            <w:pPr>
              <w:pStyle w:val="RAMJOTabText"/>
              <w:jc w:val="center"/>
              <w:rPr>
                <w:rFonts w:eastAsia="Calibri"/>
                <w:color w:val="000000" w:themeColor="text1"/>
              </w:rPr>
            </w:pPr>
            <w:r>
              <w:rPr>
                <w:rFonts w:eastAsia="Calibri"/>
                <w:color w:val="000000" w:themeColor="text1"/>
              </w:rPr>
              <w:t>–</w:t>
            </w:r>
          </w:p>
        </w:tc>
        <w:tc>
          <w:tcPr>
            <w:tcW w:w="1030" w:type="pct"/>
          </w:tcPr>
          <w:p w14:paraId="088F89AD" w14:textId="6A9CBD60" w:rsidR="00EE4CAC" w:rsidRPr="00E86903" w:rsidRDefault="00C6353E" w:rsidP="001755C0">
            <w:pPr>
              <w:pStyle w:val="RAMJOTabText"/>
              <w:jc w:val="center"/>
              <w:rPr>
                <w:rFonts w:eastAsia="Calibri"/>
                <w:color w:val="000000" w:themeColor="text1"/>
              </w:rPr>
            </w:pPr>
            <w:r>
              <w:rPr>
                <w:rFonts w:eastAsia="Calibri"/>
                <w:color w:val="000000" w:themeColor="text1"/>
              </w:rPr>
              <w:t>–</w:t>
            </w:r>
          </w:p>
        </w:tc>
      </w:tr>
      <w:tr w:rsidR="00EE4CAC" w:rsidRPr="004E39C0" w14:paraId="4F1B7198" w14:textId="77777777" w:rsidTr="00C6353E">
        <w:tc>
          <w:tcPr>
            <w:tcW w:w="1045" w:type="pct"/>
            <w:vMerge w:val="restart"/>
          </w:tcPr>
          <w:p w14:paraId="471EE6C0" w14:textId="407CF7C7" w:rsidR="00EE4CAC" w:rsidRPr="00E86903" w:rsidRDefault="00EE4CAC" w:rsidP="001755C0">
            <w:pPr>
              <w:pStyle w:val="RAMJOTabText"/>
              <w:rPr>
                <w:rFonts w:eastAsia="Calibri"/>
                <w:color w:val="000000" w:themeColor="text1"/>
              </w:rPr>
            </w:pPr>
            <w:r w:rsidRPr="00E86903">
              <w:rPr>
                <w:rFonts w:eastAsia="Calibri"/>
                <w:color w:val="000000" w:themeColor="text1"/>
              </w:rPr>
              <w:t>BTEXN</w:t>
            </w:r>
          </w:p>
        </w:tc>
        <w:tc>
          <w:tcPr>
            <w:tcW w:w="865" w:type="pct"/>
          </w:tcPr>
          <w:p w14:paraId="01AB4766" w14:textId="225B2829" w:rsidR="00EE4CAC" w:rsidRPr="00E86903" w:rsidRDefault="00EE4CAC" w:rsidP="001755C0">
            <w:pPr>
              <w:pStyle w:val="RAMJOTabText"/>
              <w:rPr>
                <w:rFonts w:eastAsia="Calibri"/>
                <w:color w:val="000000" w:themeColor="text1"/>
              </w:rPr>
            </w:pPr>
            <w:r w:rsidRPr="00E86903">
              <w:rPr>
                <w:rFonts w:eastAsia="Calibri"/>
              </w:rPr>
              <w:t xml:space="preserve">Benzene </w:t>
            </w:r>
          </w:p>
        </w:tc>
        <w:tc>
          <w:tcPr>
            <w:tcW w:w="1030" w:type="pct"/>
          </w:tcPr>
          <w:p w14:paraId="07874066" w14:textId="71163D8D" w:rsidR="00EE4CAC" w:rsidRPr="00E86903" w:rsidRDefault="00806999" w:rsidP="001755C0">
            <w:pPr>
              <w:pStyle w:val="RAMJOTabText"/>
              <w:jc w:val="center"/>
              <w:rPr>
                <w:rFonts w:eastAsia="Calibri"/>
                <w:color w:val="000000" w:themeColor="text1"/>
              </w:rPr>
            </w:pPr>
            <w:r w:rsidRPr="00E86903">
              <w:rPr>
                <w:rFonts w:eastAsia="Calibri"/>
                <w:color w:val="000000" w:themeColor="text1"/>
              </w:rPr>
              <w:t>1</w:t>
            </w:r>
          </w:p>
        </w:tc>
        <w:tc>
          <w:tcPr>
            <w:tcW w:w="1030" w:type="pct"/>
          </w:tcPr>
          <w:p w14:paraId="6ABE4B10" w14:textId="3A5ADE0F" w:rsidR="00EE4CAC" w:rsidRPr="00E86903" w:rsidRDefault="00806999" w:rsidP="001755C0">
            <w:pPr>
              <w:pStyle w:val="RAMJOTabText"/>
              <w:jc w:val="center"/>
              <w:rPr>
                <w:rFonts w:eastAsia="Calibri"/>
                <w:color w:val="000000" w:themeColor="text1"/>
              </w:rPr>
            </w:pPr>
            <w:r w:rsidRPr="00E86903">
              <w:rPr>
                <w:rFonts w:eastAsia="Calibri"/>
                <w:color w:val="000000" w:themeColor="text1"/>
              </w:rPr>
              <w:t>950</w:t>
            </w:r>
          </w:p>
        </w:tc>
        <w:tc>
          <w:tcPr>
            <w:tcW w:w="1030" w:type="pct"/>
          </w:tcPr>
          <w:p w14:paraId="2152A5FE" w14:textId="0602DEC8" w:rsidR="00EE4CAC" w:rsidRPr="00E86903" w:rsidRDefault="00806999" w:rsidP="001755C0">
            <w:pPr>
              <w:pStyle w:val="RAMJOTabText"/>
              <w:jc w:val="center"/>
              <w:rPr>
                <w:rFonts w:eastAsia="Calibri"/>
                <w:color w:val="000000" w:themeColor="text1"/>
              </w:rPr>
            </w:pPr>
            <w:r w:rsidRPr="00E86903">
              <w:rPr>
                <w:rFonts w:eastAsia="Calibri"/>
                <w:color w:val="000000" w:themeColor="text1"/>
              </w:rPr>
              <w:t>700</w:t>
            </w:r>
          </w:p>
        </w:tc>
      </w:tr>
      <w:tr w:rsidR="00EE4CAC" w:rsidRPr="004E39C0" w14:paraId="3B07276C" w14:textId="77777777" w:rsidTr="00C6353E">
        <w:tc>
          <w:tcPr>
            <w:tcW w:w="1045" w:type="pct"/>
            <w:vMerge/>
          </w:tcPr>
          <w:p w14:paraId="6AE1A776" w14:textId="77777777" w:rsidR="00EE4CAC" w:rsidRPr="00E86903" w:rsidRDefault="00EE4CAC" w:rsidP="001755C0">
            <w:pPr>
              <w:pStyle w:val="RAMJOTabText"/>
              <w:rPr>
                <w:rFonts w:eastAsia="Calibri"/>
                <w:color w:val="000000" w:themeColor="text1"/>
              </w:rPr>
            </w:pPr>
          </w:p>
        </w:tc>
        <w:tc>
          <w:tcPr>
            <w:tcW w:w="865" w:type="pct"/>
          </w:tcPr>
          <w:p w14:paraId="05623B91" w14:textId="1E20658B" w:rsidR="00EE4CAC" w:rsidRPr="00E86903" w:rsidRDefault="00EE4CAC" w:rsidP="001755C0">
            <w:pPr>
              <w:pStyle w:val="RAMJOTabText"/>
              <w:rPr>
                <w:rFonts w:eastAsia="Calibri"/>
                <w:color w:val="000000" w:themeColor="text1"/>
              </w:rPr>
            </w:pPr>
            <w:r w:rsidRPr="00E86903">
              <w:rPr>
                <w:rFonts w:eastAsia="Calibri"/>
              </w:rPr>
              <w:t>Toluene</w:t>
            </w:r>
          </w:p>
        </w:tc>
        <w:tc>
          <w:tcPr>
            <w:tcW w:w="1030" w:type="pct"/>
          </w:tcPr>
          <w:p w14:paraId="6DE25280" w14:textId="27FAB882" w:rsidR="00EE4CAC" w:rsidRPr="00E86903" w:rsidRDefault="00806999" w:rsidP="001755C0">
            <w:pPr>
              <w:pStyle w:val="RAMJOTabText"/>
              <w:jc w:val="center"/>
              <w:rPr>
                <w:rFonts w:eastAsia="Calibri"/>
                <w:color w:val="000000" w:themeColor="text1"/>
              </w:rPr>
            </w:pPr>
            <w:r w:rsidRPr="00E86903">
              <w:rPr>
                <w:rFonts w:eastAsia="Calibri"/>
                <w:color w:val="000000" w:themeColor="text1"/>
              </w:rPr>
              <w:t>800</w:t>
            </w:r>
          </w:p>
        </w:tc>
        <w:tc>
          <w:tcPr>
            <w:tcW w:w="1030" w:type="pct"/>
          </w:tcPr>
          <w:p w14:paraId="1E83E36D" w14:textId="447223D9" w:rsidR="00EE4CAC" w:rsidRPr="00E86903" w:rsidRDefault="00D944F8" w:rsidP="001755C0">
            <w:pPr>
              <w:pStyle w:val="RAMJOTabText"/>
              <w:jc w:val="center"/>
              <w:rPr>
                <w:rFonts w:eastAsia="Calibri"/>
                <w:color w:val="000000" w:themeColor="text1"/>
              </w:rPr>
            </w:pPr>
            <w:r w:rsidRPr="00E86903">
              <w:rPr>
                <w:rFonts w:eastAsia="Calibri"/>
                <w:color w:val="000000" w:themeColor="text1"/>
              </w:rPr>
              <w:t>180</w:t>
            </w:r>
          </w:p>
        </w:tc>
        <w:tc>
          <w:tcPr>
            <w:tcW w:w="1030" w:type="pct"/>
          </w:tcPr>
          <w:p w14:paraId="44B887DE" w14:textId="69D60D6D" w:rsidR="00EE4CAC" w:rsidRPr="00E86903" w:rsidRDefault="00FE1E82" w:rsidP="001755C0">
            <w:pPr>
              <w:pStyle w:val="RAMJOTabText"/>
              <w:jc w:val="center"/>
              <w:rPr>
                <w:rFonts w:eastAsia="Calibri"/>
                <w:color w:val="000000" w:themeColor="text1"/>
              </w:rPr>
            </w:pPr>
            <w:r w:rsidRPr="00E86903">
              <w:rPr>
                <w:rFonts w:eastAsia="Calibri"/>
                <w:color w:val="000000" w:themeColor="text1"/>
              </w:rPr>
              <w:t>180</w:t>
            </w:r>
          </w:p>
        </w:tc>
      </w:tr>
      <w:tr w:rsidR="00EE4CAC" w:rsidRPr="004E39C0" w14:paraId="4228604B" w14:textId="77777777" w:rsidTr="00C6353E">
        <w:tc>
          <w:tcPr>
            <w:tcW w:w="1045" w:type="pct"/>
            <w:vMerge/>
          </w:tcPr>
          <w:p w14:paraId="1C802923" w14:textId="77777777" w:rsidR="00EE4CAC" w:rsidRPr="00E86903" w:rsidRDefault="00EE4CAC" w:rsidP="001755C0">
            <w:pPr>
              <w:pStyle w:val="RAMJOTabText"/>
              <w:rPr>
                <w:rFonts w:eastAsia="Calibri"/>
                <w:color w:val="000000" w:themeColor="text1"/>
              </w:rPr>
            </w:pPr>
          </w:p>
        </w:tc>
        <w:tc>
          <w:tcPr>
            <w:tcW w:w="865" w:type="pct"/>
          </w:tcPr>
          <w:p w14:paraId="1FCAC48E" w14:textId="53CE0762" w:rsidR="00EE4CAC" w:rsidRPr="00E86903" w:rsidRDefault="00EE4CAC" w:rsidP="001755C0">
            <w:pPr>
              <w:pStyle w:val="RAMJOTabText"/>
              <w:rPr>
                <w:rFonts w:eastAsia="Calibri"/>
                <w:color w:val="000000" w:themeColor="text1"/>
              </w:rPr>
            </w:pPr>
            <w:r w:rsidRPr="00E86903">
              <w:rPr>
                <w:rFonts w:eastAsia="Calibri"/>
              </w:rPr>
              <w:t xml:space="preserve">Ethyl </w:t>
            </w:r>
            <w:r w:rsidR="00844EB5" w:rsidRPr="00E86903">
              <w:rPr>
                <w:rFonts w:eastAsia="Calibri"/>
              </w:rPr>
              <w:t>b</w:t>
            </w:r>
            <w:r w:rsidRPr="00E86903">
              <w:rPr>
                <w:rFonts w:eastAsia="Calibri"/>
              </w:rPr>
              <w:t>enzene</w:t>
            </w:r>
          </w:p>
        </w:tc>
        <w:tc>
          <w:tcPr>
            <w:tcW w:w="1030" w:type="pct"/>
          </w:tcPr>
          <w:p w14:paraId="7BB6E174" w14:textId="11F6F6ED" w:rsidR="00EE4CAC" w:rsidRPr="00E86903" w:rsidRDefault="0082636F" w:rsidP="001755C0">
            <w:pPr>
              <w:pStyle w:val="RAMJOTabText"/>
              <w:jc w:val="center"/>
              <w:rPr>
                <w:rFonts w:eastAsia="Calibri"/>
                <w:color w:val="000000" w:themeColor="text1"/>
              </w:rPr>
            </w:pPr>
            <w:r w:rsidRPr="00E86903">
              <w:rPr>
                <w:rFonts w:eastAsia="Calibri"/>
                <w:color w:val="000000" w:themeColor="text1"/>
              </w:rPr>
              <w:t>300</w:t>
            </w:r>
          </w:p>
        </w:tc>
        <w:tc>
          <w:tcPr>
            <w:tcW w:w="1030" w:type="pct"/>
          </w:tcPr>
          <w:p w14:paraId="31F412C2" w14:textId="21FE0CF3" w:rsidR="00EE4CAC" w:rsidRPr="00E86903" w:rsidRDefault="00D944F8" w:rsidP="001755C0">
            <w:pPr>
              <w:pStyle w:val="RAMJOTabText"/>
              <w:jc w:val="center"/>
              <w:rPr>
                <w:rFonts w:eastAsia="Calibri"/>
                <w:color w:val="000000" w:themeColor="text1"/>
              </w:rPr>
            </w:pPr>
            <w:r w:rsidRPr="00E86903">
              <w:rPr>
                <w:rFonts w:eastAsia="Calibri"/>
                <w:color w:val="000000" w:themeColor="text1"/>
              </w:rPr>
              <w:t>80</w:t>
            </w:r>
          </w:p>
        </w:tc>
        <w:tc>
          <w:tcPr>
            <w:tcW w:w="1030" w:type="pct"/>
          </w:tcPr>
          <w:p w14:paraId="7B805A70" w14:textId="2A4391A8" w:rsidR="00EE4CAC" w:rsidRPr="00E86903" w:rsidRDefault="00FE1E82" w:rsidP="001755C0">
            <w:pPr>
              <w:pStyle w:val="RAMJOTabText"/>
              <w:jc w:val="center"/>
              <w:rPr>
                <w:rFonts w:eastAsia="Calibri"/>
                <w:color w:val="000000" w:themeColor="text1"/>
              </w:rPr>
            </w:pPr>
            <w:r w:rsidRPr="00E86903">
              <w:rPr>
                <w:rFonts w:eastAsia="Calibri"/>
                <w:color w:val="000000" w:themeColor="text1"/>
              </w:rPr>
              <w:t>80</w:t>
            </w:r>
          </w:p>
        </w:tc>
      </w:tr>
      <w:tr w:rsidR="00C6353E" w:rsidRPr="004E39C0" w14:paraId="140CAB3E" w14:textId="77777777" w:rsidTr="00C6353E">
        <w:tc>
          <w:tcPr>
            <w:tcW w:w="1045" w:type="pct"/>
            <w:vMerge/>
          </w:tcPr>
          <w:p w14:paraId="5450A97D" w14:textId="77777777" w:rsidR="00C6353E" w:rsidRPr="00E86903" w:rsidRDefault="00C6353E" w:rsidP="001755C0">
            <w:pPr>
              <w:pStyle w:val="RAMJOTabText"/>
              <w:rPr>
                <w:rFonts w:eastAsia="Calibri"/>
                <w:color w:val="000000" w:themeColor="text1"/>
              </w:rPr>
            </w:pPr>
          </w:p>
        </w:tc>
        <w:tc>
          <w:tcPr>
            <w:tcW w:w="865" w:type="pct"/>
          </w:tcPr>
          <w:p w14:paraId="358307BD" w14:textId="7DF7F371" w:rsidR="00C6353E" w:rsidRPr="00E86903" w:rsidRDefault="00C6353E" w:rsidP="001755C0">
            <w:pPr>
              <w:pStyle w:val="RAMJOTabText"/>
              <w:rPr>
                <w:rFonts w:eastAsia="Calibri"/>
                <w:color w:val="000000" w:themeColor="text1"/>
              </w:rPr>
            </w:pPr>
            <w:r w:rsidRPr="00E86903">
              <w:rPr>
                <w:rFonts w:eastAsia="Calibri"/>
                <w:lang w:val=""/>
              </w:rPr>
              <w:t>o-xylene</w:t>
            </w:r>
          </w:p>
        </w:tc>
        <w:tc>
          <w:tcPr>
            <w:tcW w:w="1030" w:type="pct"/>
          </w:tcPr>
          <w:p w14:paraId="7ECCA3A4" w14:textId="1A1A0530" w:rsidR="00C6353E" w:rsidRPr="00E86903" w:rsidRDefault="00C6353E" w:rsidP="001755C0">
            <w:pPr>
              <w:pStyle w:val="RAMJOTabText"/>
              <w:jc w:val="center"/>
              <w:rPr>
                <w:rFonts w:eastAsia="Calibri"/>
                <w:color w:val="000000" w:themeColor="text1"/>
              </w:rPr>
            </w:pPr>
            <w:r w:rsidRPr="003570B3">
              <w:rPr>
                <w:rFonts w:eastAsia="Calibri"/>
                <w:color w:val="000000" w:themeColor="text1"/>
              </w:rPr>
              <w:t>–</w:t>
            </w:r>
          </w:p>
        </w:tc>
        <w:tc>
          <w:tcPr>
            <w:tcW w:w="1030" w:type="pct"/>
          </w:tcPr>
          <w:p w14:paraId="0BAEBD72" w14:textId="3607913C" w:rsidR="00C6353E" w:rsidRPr="00E86903" w:rsidRDefault="00C6353E" w:rsidP="001755C0">
            <w:pPr>
              <w:pStyle w:val="RAMJOTabText"/>
              <w:jc w:val="center"/>
              <w:rPr>
                <w:rFonts w:eastAsia="Calibri"/>
                <w:color w:val="000000" w:themeColor="text1"/>
              </w:rPr>
            </w:pPr>
            <w:r w:rsidRPr="00E86903">
              <w:rPr>
                <w:rFonts w:eastAsia="Calibri"/>
                <w:color w:val="000000" w:themeColor="text1"/>
              </w:rPr>
              <w:t>350</w:t>
            </w:r>
          </w:p>
        </w:tc>
        <w:tc>
          <w:tcPr>
            <w:tcW w:w="1030" w:type="pct"/>
          </w:tcPr>
          <w:p w14:paraId="49A6836C" w14:textId="7D37A987" w:rsidR="00C6353E" w:rsidRPr="001755C0" w:rsidRDefault="00C6353E" w:rsidP="001755C0">
            <w:pPr>
              <w:pStyle w:val="RAMJOTabText"/>
              <w:jc w:val="center"/>
              <w:rPr>
                <w:rFonts w:eastAsia="Calibri"/>
                <w:color w:val="000000" w:themeColor="text1"/>
                <w:vertAlign w:val="superscript"/>
              </w:rPr>
            </w:pPr>
            <w:r w:rsidRPr="001755C0">
              <w:rPr>
                <w:rFonts w:eastAsia="Calibri"/>
                <w:color w:val="000000" w:themeColor="text1"/>
                <w:vertAlign w:val="superscript"/>
              </w:rPr>
              <w:t>#</w:t>
            </w:r>
          </w:p>
        </w:tc>
      </w:tr>
      <w:tr w:rsidR="00C6353E" w:rsidRPr="004E39C0" w14:paraId="5F14AFA0" w14:textId="77777777" w:rsidTr="00C6353E">
        <w:tc>
          <w:tcPr>
            <w:tcW w:w="1045" w:type="pct"/>
            <w:vMerge/>
          </w:tcPr>
          <w:p w14:paraId="23957B90" w14:textId="77777777" w:rsidR="00C6353E" w:rsidRPr="00E86903" w:rsidRDefault="00C6353E" w:rsidP="001755C0">
            <w:pPr>
              <w:pStyle w:val="RAMJOTabText"/>
              <w:rPr>
                <w:rFonts w:eastAsia="Calibri"/>
                <w:color w:val="000000" w:themeColor="text1"/>
              </w:rPr>
            </w:pPr>
          </w:p>
        </w:tc>
        <w:tc>
          <w:tcPr>
            <w:tcW w:w="865" w:type="pct"/>
          </w:tcPr>
          <w:p w14:paraId="38B2143C" w14:textId="2D58BA53" w:rsidR="00C6353E" w:rsidRPr="00E86903" w:rsidRDefault="00C6353E" w:rsidP="001755C0">
            <w:pPr>
              <w:pStyle w:val="RAMJOTabText"/>
              <w:rPr>
                <w:rFonts w:eastAsia="Calibri"/>
                <w:lang w:val=""/>
              </w:rPr>
            </w:pPr>
            <w:r w:rsidRPr="00E86903">
              <w:rPr>
                <w:rFonts w:eastAsia="Calibri"/>
                <w:lang w:val=""/>
              </w:rPr>
              <w:t>m-xylene</w:t>
            </w:r>
          </w:p>
        </w:tc>
        <w:tc>
          <w:tcPr>
            <w:tcW w:w="1030" w:type="pct"/>
          </w:tcPr>
          <w:p w14:paraId="22BF223B" w14:textId="7345B8D5" w:rsidR="00C6353E" w:rsidRPr="00E86903" w:rsidRDefault="00C6353E" w:rsidP="001755C0">
            <w:pPr>
              <w:pStyle w:val="RAMJOTabText"/>
              <w:jc w:val="center"/>
              <w:rPr>
                <w:rFonts w:eastAsia="Calibri"/>
                <w:color w:val="000000" w:themeColor="text1"/>
              </w:rPr>
            </w:pPr>
            <w:r w:rsidRPr="003570B3">
              <w:rPr>
                <w:rFonts w:eastAsia="Calibri"/>
                <w:color w:val="000000" w:themeColor="text1"/>
              </w:rPr>
              <w:t>–</w:t>
            </w:r>
          </w:p>
        </w:tc>
        <w:tc>
          <w:tcPr>
            <w:tcW w:w="1030" w:type="pct"/>
          </w:tcPr>
          <w:p w14:paraId="19910282" w14:textId="04936294" w:rsidR="00C6353E" w:rsidRPr="00E86903" w:rsidRDefault="00C6353E" w:rsidP="001755C0">
            <w:pPr>
              <w:pStyle w:val="RAMJOTabText"/>
              <w:jc w:val="center"/>
              <w:rPr>
                <w:rFonts w:eastAsia="Calibri"/>
                <w:color w:val="000000" w:themeColor="text1"/>
              </w:rPr>
            </w:pPr>
            <w:r w:rsidRPr="00E86903">
              <w:rPr>
                <w:rFonts w:eastAsia="Calibri"/>
                <w:color w:val="000000" w:themeColor="text1"/>
              </w:rPr>
              <w:t>75</w:t>
            </w:r>
          </w:p>
        </w:tc>
        <w:tc>
          <w:tcPr>
            <w:tcW w:w="1030" w:type="pct"/>
          </w:tcPr>
          <w:p w14:paraId="6B19FD3B" w14:textId="2B30D491" w:rsidR="00C6353E" w:rsidRPr="00E86903" w:rsidRDefault="00C6353E" w:rsidP="001755C0">
            <w:pPr>
              <w:pStyle w:val="RAMJOTabText"/>
              <w:jc w:val="center"/>
              <w:rPr>
                <w:rFonts w:eastAsia="Calibri"/>
                <w:color w:val="000000" w:themeColor="text1"/>
              </w:rPr>
            </w:pPr>
            <w:r w:rsidRPr="00E86903">
              <w:rPr>
                <w:rFonts w:eastAsia="Calibri"/>
                <w:color w:val="000000" w:themeColor="text1"/>
              </w:rPr>
              <w:t>75</w:t>
            </w:r>
          </w:p>
        </w:tc>
      </w:tr>
      <w:tr w:rsidR="00C6353E" w:rsidRPr="004E39C0" w14:paraId="13C16AB8" w14:textId="77777777" w:rsidTr="00C6353E">
        <w:tc>
          <w:tcPr>
            <w:tcW w:w="1045" w:type="pct"/>
            <w:vMerge/>
          </w:tcPr>
          <w:p w14:paraId="7F8C0124" w14:textId="77777777" w:rsidR="00C6353E" w:rsidRPr="00E86903" w:rsidRDefault="00C6353E" w:rsidP="001755C0">
            <w:pPr>
              <w:pStyle w:val="RAMJOTabText"/>
              <w:rPr>
                <w:rFonts w:eastAsia="Calibri"/>
                <w:color w:val="000000" w:themeColor="text1"/>
              </w:rPr>
            </w:pPr>
          </w:p>
        </w:tc>
        <w:tc>
          <w:tcPr>
            <w:tcW w:w="865" w:type="pct"/>
          </w:tcPr>
          <w:p w14:paraId="3914B338" w14:textId="2C4341B8" w:rsidR="00C6353E" w:rsidRPr="00E86903" w:rsidRDefault="00C6353E" w:rsidP="001755C0">
            <w:pPr>
              <w:pStyle w:val="RAMJOTabText"/>
              <w:rPr>
                <w:rFonts w:eastAsia="Calibri"/>
                <w:color w:val="000000" w:themeColor="text1"/>
              </w:rPr>
            </w:pPr>
            <w:r w:rsidRPr="00E86903">
              <w:rPr>
                <w:rFonts w:eastAsia="Calibri"/>
                <w:lang w:val=""/>
              </w:rPr>
              <w:t>p-xylene</w:t>
            </w:r>
          </w:p>
        </w:tc>
        <w:tc>
          <w:tcPr>
            <w:tcW w:w="1030" w:type="pct"/>
          </w:tcPr>
          <w:p w14:paraId="6A2C4FF8" w14:textId="54D0BEA3" w:rsidR="00C6353E" w:rsidRPr="00E86903" w:rsidRDefault="00C6353E" w:rsidP="001755C0">
            <w:pPr>
              <w:pStyle w:val="RAMJOTabText"/>
              <w:jc w:val="center"/>
              <w:rPr>
                <w:rFonts w:eastAsia="Calibri"/>
                <w:color w:val="000000" w:themeColor="text1"/>
              </w:rPr>
            </w:pPr>
            <w:r w:rsidRPr="003570B3">
              <w:rPr>
                <w:rFonts w:eastAsia="Calibri"/>
                <w:color w:val="000000" w:themeColor="text1"/>
              </w:rPr>
              <w:t>–</w:t>
            </w:r>
          </w:p>
        </w:tc>
        <w:tc>
          <w:tcPr>
            <w:tcW w:w="1030" w:type="pct"/>
          </w:tcPr>
          <w:p w14:paraId="4104DB20" w14:textId="5C8B3F10" w:rsidR="00C6353E" w:rsidRPr="00E86903" w:rsidRDefault="00C6353E" w:rsidP="001755C0">
            <w:pPr>
              <w:pStyle w:val="RAMJOTabText"/>
              <w:jc w:val="center"/>
              <w:rPr>
                <w:rFonts w:eastAsia="Calibri"/>
                <w:color w:val="000000" w:themeColor="text1"/>
              </w:rPr>
            </w:pPr>
            <w:r w:rsidRPr="00E86903">
              <w:rPr>
                <w:rFonts w:eastAsia="Calibri"/>
                <w:color w:val="000000" w:themeColor="text1"/>
              </w:rPr>
              <w:t>200</w:t>
            </w:r>
          </w:p>
        </w:tc>
        <w:tc>
          <w:tcPr>
            <w:tcW w:w="1030" w:type="pct"/>
          </w:tcPr>
          <w:p w14:paraId="72572207" w14:textId="5B6F9587" w:rsidR="00C6353E" w:rsidRPr="001755C0" w:rsidRDefault="00C6353E" w:rsidP="001755C0">
            <w:pPr>
              <w:pStyle w:val="RAMJOTabText"/>
              <w:jc w:val="center"/>
              <w:rPr>
                <w:rFonts w:eastAsia="Calibri"/>
                <w:color w:val="000000" w:themeColor="text1"/>
                <w:vertAlign w:val="superscript"/>
              </w:rPr>
            </w:pPr>
            <w:r w:rsidRPr="001755C0">
              <w:rPr>
                <w:rFonts w:eastAsia="Calibri"/>
                <w:color w:val="000000" w:themeColor="text1"/>
                <w:vertAlign w:val="superscript"/>
              </w:rPr>
              <w:t>#</w:t>
            </w:r>
          </w:p>
        </w:tc>
      </w:tr>
      <w:tr w:rsidR="00C6353E" w:rsidRPr="004E39C0" w14:paraId="0AEEFC5E" w14:textId="77777777" w:rsidTr="00C6353E">
        <w:tc>
          <w:tcPr>
            <w:tcW w:w="1045" w:type="pct"/>
            <w:vMerge/>
          </w:tcPr>
          <w:p w14:paraId="3CDBFC1D" w14:textId="77777777" w:rsidR="00C6353E" w:rsidRPr="00E86903" w:rsidRDefault="00C6353E" w:rsidP="001755C0">
            <w:pPr>
              <w:pStyle w:val="RAMJOTabText"/>
              <w:rPr>
                <w:rFonts w:eastAsia="Calibri"/>
                <w:color w:val="000000" w:themeColor="text1"/>
              </w:rPr>
            </w:pPr>
          </w:p>
        </w:tc>
        <w:tc>
          <w:tcPr>
            <w:tcW w:w="865" w:type="pct"/>
          </w:tcPr>
          <w:p w14:paraId="5E63A678" w14:textId="62C8550D" w:rsidR="00C6353E" w:rsidRPr="00E86903" w:rsidRDefault="00C6353E" w:rsidP="001755C0">
            <w:pPr>
              <w:pStyle w:val="RAMJOTabText"/>
              <w:rPr>
                <w:rFonts w:eastAsia="Calibri"/>
                <w:color w:val="000000" w:themeColor="text1"/>
              </w:rPr>
            </w:pPr>
            <w:r w:rsidRPr="00E86903">
              <w:rPr>
                <w:rFonts w:eastAsia="Calibri"/>
                <w:lang w:val=""/>
              </w:rPr>
              <w:t>Total xylene</w:t>
            </w:r>
          </w:p>
        </w:tc>
        <w:tc>
          <w:tcPr>
            <w:tcW w:w="1030" w:type="pct"/>
          </w:tcPr>
          <w:p w14:paraId="2FF643CE" w14:textId="51C54658" w:rsidR="00C6353E" w:rsidRPr="00E86903" w:rsidRDefault="00C6353E" w:rsidP="001755C0">
            <w:pPr>
              <w:pStyle w:val="RAMJOTabText"/>
              <w:jc w:val="center"/>
              <w:rPr>
                <w:rFonts w:eastAsia="Calibri"/>
                <w:color w:val="000000" w:themeColor="text1"/>
              </w:rPr>
            </w:pPr>
            <w:r w:rsidRPr="00E86903">
              <w:rPr>
                <w:rFonts w:eastAsia="Calibri"/>
                <w:color w:val="000000" w:themeColor="text1"/>
              </w:rPr>
              <w:t>600</w:t>
            </w:r>
          </w:p>
        </w:tc>
        <w:tc>
          <w:tcPr>
            <w:tcW w:w="1030" w:type="pct"/>
          </w:tcPr>
          <w:p w14:paraId="1593F321" w14:textId="672E4569" w:rsidR="00C6353E" w:rsidRPr="00E86903" w:rsidRDefault="00C6353E" w:rsidP="001755C0">
            <w:pPr>
              <w:pStyle w:val="RAMJOTabText"/>
              <w:jc w:val="center"/>
              <w:rPr>
                <w:rFonts w:eastAsia="Calibri"/>
                <w:color w:val="000000" w:themeColor="text1"/>
              </w:rPr>
            </w:pPr>
            <w:r w:rsidRPr="00AF3A65">
              <w:rPr>
                <w:rFonts w:eastAsia="Calibri"/>
                <w:color w:val="000000" w:themeColor="text1"/>
              </w:rPr>
              <w:t>–</w:t>
            </w:r>
          </w:p>
        </w:tc>
        <w:tc>
          <w:tcPr>
            <w:tcW w:w="1030" w:type="pct"/>
          </w:tcPr>
          <w:p w14:paraId="67E302CA" w14:textId="7529B0F2" w:rsidR="00C6353E" w:rsidRPr="00E86903" w:rsidRDefault="00C6353E" w:rsidP="001755C0">
            <w:pPr>
              <w:pStyle w:val="RAMJOTabText"/>
              <w:jc w:val="center"/>
              <w:rPr>
                <w:rFonts w:eastAsia="Calibri"/>
                <w:color w:val="000000" w:themeColor="text1"/>
              </w:rPr>
            </w:pPr>
            <w:r w:rsidRPr="00AF3A65">
              <w:rPr>
                <w:rFonts w:eastAsia="Calibri"/>
                <w:color w:val="000000" w:themeColor="text1"/>
              </w:rPr>
              <w:t>–</w:t>
            </w:r>
          </w:p>
        </w:tc>
      </w:tr>
      <w:tr w:rsidR="00C6353E" w:rsidRPr="004E39C0" w14:paraId="1125AA31" w14:textId="77777777" w:rsidTr="00C6353E">
        <w:tc>
          <w:tcPr>
            <w:tcW w:w="1045" w:type="pct"/>
            <w:vMerge/>
          </w:tcPr>
          <w:p w14:paraId="1F1008FA" w14:textId="77777777" w:rsidR="00C6353E" w:rsidRPr="00E86903" w:rsidRDefault="00C6353E" w:rsidP="001755C0">
            <w:pPr>
              <w:pStyle w:val="RAMJOTabText"/>
              <w:rPr>
                <w:rFonts w:eastAsia="Calibri"/>
                <w:color w:val="000000" w:themeColor="text1"/>
              </w:rPr>
            </w:pPr>
          </w:p>
        </w:tc>
        <w:tc>
          <w:tcPr>
            <w:tcW w:w="865" w:type="pct"/>
          </w:tcPr>
          <w:p w14:paraId="4535125F" w14:textId="6CFED824" w:rsidR="00C6353E" w:rsidRPr="00E86903" w:rsidRDefault="00C6353E" w:rsidP="001755C0">
            <w:pPr>
              <w:pStyle w:val="RAMJOTabText"/>
              <w:rPr>
                <w:rFonts w:eastAsia="Calibri"/>
                <w:lang w:val=""/>
              </w:rPr>
            </w:pPr>
            <w:r w:rsidRPr="00E86903">
              <w:rPr>
                <w:rFonts w:eastAsia="Calibri"/>
                <w:lang w:val=""/>
              </w:rPr>
              <w:t>Naphthalene</w:t>
            </w:r>
          </w:p>
        </w:tc>
        <w:tc>
          <w:tcPr>
            <w:tcW w:w="1030" w:type="pct"/>
          </w:tcPr>
          <w:p w14:paraId="200E9F27" w14:textId="5B763204" w:rsidR="00C6353E" w:rsidRPr="00E86903" w:rsidRDefault="00C6353E" w:rsidP="001755C0">
            <w:pPr>
              <w:pStyle w:val="RAMJOTabText"/>
              <w:jc w:val="center"/>
              <w:rPr>
                <w:rFonts w:eastAsia="Calibri"/>
                <w:color w:val="000000" w:themeColor="text1"/>
              </w:rPr>
            </w:pPr>
            <w:r w:rsidRPr="003547FD">
              <w:rPr>
                <w:rFonts w:eastAsia="Calibri"/>
                <w:color w:val="000000" w:themeColor="text1"/>
              </w:rPr>
              <w:t>–</w:t>
            </w:r>
          </w:p>
        </w:tc>
        <w:tc>
          <w:tcPr>
            <w:tcW w:w="1030" w:type="pct"/>
          </w:tcPr>
          <w:p w14:paraId="6BFC706F" w14:textId="0A205209" w:rsidR="00C6353E" w:rsidRPr="00E86903" w:rsidRDefault="00C6353E" w:rsidP="001755C0">
            <w:pPr>
              <w:pStyle w:val="RAMJOTabText"/>
              <w:jc w:val="center"/>
              <w:rPr>
                <w:rFonts w:eastAsia="Calibri"/>
                <w:color w:val="000000" w:themeColor="text1"/>
              </w:rPr>
            </w:pPr>
            <w:r w:rsidRPr="00E86903">
              <w:rPr>
                <w:rFonts w:eastAsia="Calibri"/>
                <w:color w:val="000000" w:themeColor="text1"/>
              </w:rPr>
              <w:t>16</w:t>
            </w:r>
          </w:p>
        </w:tc>
        <w:tc>
          <w:tcPr>
            <w:tcW w:w="1030" w:type="pct"/>
          </w:tcPr>
          <w:p w14:paraId="4E724749" w14:textId="0166A10A" w:rsidR="00C6353E" w:rsidRPr="00E86903" w:rsidRDefault="00C6353E" w:rsidP="001755C0">
            <w:pPr>
              <w:pStyle w:val="RAMJOTabText"/>
              <w:jc w:val="center"/>
              <w:rPr>
                <w:rFonts w:eastAsia="Calibri"/>
                <w:color w:val="000000" w:themeColor="text1"/>
              </w:rPr>
            </w:pPr>
            <w:r w:rsidRPr="00E86903">
              <w:rPr>
                <w:rFonts w:eastAsia="Calibri"/>
                <w:color w:val="000000" w:themeColor="text1"/>
              </w:rPr>
              <w:t>70</w:t>
            </w:r>
          </w:p>
        </w:tc>
      </w:tr>
      <w:tr w:rsidR="00C6353E" w:rsidRPr="004E39C0" w14:paraId="4EA69720" w14:textId="77777777" w:rsidTr="00C6353E">
        <w:tc>
          <w:tcPr>
            <w:tcW w:w="1045" w:type="pct"/>
          </w:tcPr>
          <w:p w14:paraId="7DAD59DC" w14:textId="498B5031" w:rsidR="00C6353E" w:rsidRPr="00E86903" w:rsidRDefault="00C6353E" w:rsidP="001755C0">
            <w:pPr>
              <w:pStyle w:val="RAMJOTabText"/>
              <w:rPr>
                <w:rFonts w:eastAsia="Calibri"/>
                <w:color w:val="000000" w:themeColor="text1"/>
              </w:rPr>
            </w:pPr>
            <w:r w:rsidRPr="00E86903">
              <w:rPr>
                <w:rFonts w:eastAsia="Calibri"/>
                <w:color w:val="000000" w:themeColor="text1"/>
              </w:rPr>
              <w:t>Alcohol</w:t>
            </w:r>
          </w:p>
        </w:tc>
        <w:tc>
          <w:tcPr>
            <w:tcW w:w="865" w:type="pct"/>
          </w:tcPr>
          <w:p w14:paraId="7E5D53DD" w14:textId="39609010" w:rsidR="00C6353E" w:rsidRPr="00E86903" w:rsidRDefault="00C6353E" w:rsidP="001755C0">
            <w:pPr>
              <w:pStyle w:val="RAMJOTabText"/>
              <w:rPr>
                <w:rFonts w:eastAsia="Calibri"/>
                <w:lang w:val=""/>
              </w:rPr>
            </w:pPr>
            <w:r w:rsidRPr="00E86903">
              <w:rPr>
                <w:rFonts w:eastAsia="Calibri"/>
                <w:lang w:val=""/>
              </w:rPr>
              <w:t>Ethanol</w:t>
            </w:r>
          </w:p>
        </w:tc>
        <w:tc>
          <w:tcPr>
            <w:tcW w:w="1030" w:type="pct"/>
          </w:tcPr>
          <w:p w14:paraId="5D674ABB" w14:textId="6069B844" w:rsidR="00C6353E" w:rsidRPr="00E86903" w:rsidRDefault="00C6353E" w:rsidP="001755C0">
            <w:pPr>
              <w:pStyle w:val="RAMJOTabText"/>
              <w:jc w:val="center"/>
              <w:rPr>
                <w:rFonts w:eastAsia="Calibri"/>
                <w:color w:val="000000" w:themeColor="text1"/>
              </w:rPr>
            </w:pPr>
            <w:r w:rsidRPr="003547FD">
              <w:rPr>
                <w:rFonts w:eastAsia="Calibri"/>
                <w:color w:val="000000" w:themeColor="text1"/>
              </w:rPr>
              <w:t>–</w:t>
            </w:r>
          </w:p>
        </w:tc>
        <w:tc>
          <w:tcPr>
            <w:tcW w:w="1030" w:type="pct"/>
          </w:tcPr>
          <w:p w14:paraId="5EAAD51A" w14:textId="70B5CD68" w:rsidR="00C6353E" w:rsidRPr="00E86903" w:rsidRDefault="00C6353E" w:rsidP="001755C0">
            <w:pPr>
              <w:pStyle w:val="RAMJOTabText"/>
              <w:jc w:val="center"/>
              <w:rPr>
                <w:rFonts w:eastAsia="Calibri"/>
                <w:color w:val="000000" w:themeColor="text1"/>
              </w:rPr>
            </w:pPr>
            <w:r w:rsidRPr="00E86903">
              <w:rPr>
                <w:rFonts w:eastAsia="Calibri"/>
                <w:color w:val="000000" w:themeColor="text1"/>
              </w:rPr>
              <w:t>1400</w:t>
            </w:r>
          </w:p>
        </w:tc>
        <w:tc>
          <w:tcPr>
            <w:tcW w:w="1030" w:type="pct"/>
          </w:tcPr>
          <w:p w14:paraId="5ABE393C" w14:textId="3A73BAF9" w:rsidR="00C6353E" w:rsidRPr="001755C0" w:rsidRDefault="00C6353E" w:rsidP="001755C0">
            <w:pPr>
              <w:pStyle w:val="RAMJOTabText"/>
              <w:jc w:val="center"/>
              <w:rPr>
                <w:rFonts w:eastAsia="Calibri"/>
                <w:color w:val="000000" w:themeColor="text1"/>
                <w:vertAlign w:val="superscript"/>
              </w:rPr>
            </w:pPr>
            <w:r w:rsidRPr="001755C0">
              <w:rPr>
                <w:rFonts w:eastAsia="Calibri"/>
                <w:color w:val="000000" w:themeColor="text1"/>
                <w:vertAlign w:val="superscript"/>
              </w:rPr>
              <w:t>#</w:t>
            </w:r>
          </w:p>
        </w:tc>
      </w:tr>
      <w:tr w:rsidR="00EE4CAC" w:rsidRPr="004E39C0" w14:paraId="4C109861" w14:textId="77777777" w:rsidTr="00C6353E">
        <w:tc>
          <w:tcPr>
            <w:tcW w:w="1045" w:type="pct"/>
          </w:tcPr>
          <w:p w14:paraId="0B374F6D" w14:textId="0BD2D5CF" w:rsidR="00EE4CAC" w:rsidRPr="00E86903" w:rsidRDefault="00EE4CAC" w:rsidP="001755C0">
            <w:pPr>
              <w:pStyle w:val="RAMJOTabText"/>
              <w:rPr>
                <w:rFonts w:eastAsia="Calibri"/>
                <w:color w:val="000000" w:themeColor="text1"/>
              </w:rPr>
            </w:pPr>
            <w:r w:rsidRPr="00E86903">
              <w:rPr>
                <w:rFonts w:eastAsia="Calibri"/>
                <w:color w:val="000000" w:themeColor="text1"/>
              </w:rPr>
              <w:t>Metals</w:t>
            </w:r>
          </w:p>
        </w:tc>
        <w:tc>
          <w:tcPr>
            <w:tcW w:w="865" w:type="pct"/>
          </w:tcPr>
          <w:p w14:paraId="63EECB22" w14:textId="6DDAA884" w:rsidR="00EE4CAC" w:rsidRPr="00E86903" w:rsidRDefault="00EE4CAC" w:rsidP="001755C0">
            <w:pPr>
              <w:pStyle w:val="RAMJOTabText"/>
              <w:rPr>
                <w:rFonts w:eastAsia="Calibri"/>
                <w:lang w:val=""/>
              </w:rPr>
            </w:pPr>
            <w:r w:rsidRPr="00E86903">
              <w:rPr>
                <w:rFonts w:eastAsia="Calibri"/>
                <w:lang w:val=""/>
              </w:rPr>
              <w:t>Lead</w:t>
            </w:r>
          </w:p>
        </w:tc>
        <w:tc>
          <w:tcPr>
            <w:tcW w:w="1030" w:type="pct"/>
          </w:tcPr>
          <w:p w14:paraId="5AF3BC94" w14:textId="56071A49" w:rsidR="00EE4CAC" w:rsidRPr="00E86903" w:rsidRDefault="00EE4CAC" w:rsidP="001755C0">
            <w:pPr>
              <w:pStyle w:val="RAMJOTabText"/>
              <w:jc w:val="center"/>
              <w:rPr>
                <w:rFonts w:eastAsia="Calibri"/>
                <w:color w:val="000000" w:themeColor="text1"/>
              </w:rPr>
            </w:pPr>
            <w:r w:rsidRPr="00E86903">
              <w:rPr>
                <w:rFonts w:eastAsia="Calibri"/>
                <w:color w:val="000000" w:themeColor="text1"/>
              </w:rPr>
              <w:t>10</w:t>
            </w:r>
          </w:p>
        </w:tc>
        <w:tc>
          <w:tcPr>
            <w:tcW w:w="1030" w:type="pct"/>
          </w:tcPr>
          <w:p w14:paraId="539662D0" w14:textId="10847FF0" w:rsidR="00EE4CAC" w:rsidRPr="00E86903" w:rsidRDefault="00EE4CAC" w:rsidP="001755C0">
            <w:pPr>
              <w:pStyle w:val="RAMJOTabText"/>
              <w:jc w:val="center"/>
              <w:rPr>
                <w:rFonts w:eastAsia="Calibri"/>
                <w:color w:val="000000" w:themeColor="text1"/>
              </w:rPr>
            </w:pPr>
            <w:r w:rsidRPr="00E86903">
              <w:rPr>
                <w:rFonts w:eastAsia="Calibri"/>
                <w:color w:val="000000" w:themeColor="text1"/>
              </w:rPr>
              <w:t>3.4</w:t>
            </w:r>
          </w:p>
        </w:tc>
        <w:tc>
          <w:tcPr>
            <w:tcW w:w="1030" w:type="pct"/>
          </w:tcPr>
          <w:p w14:paraId="4B59B8BA" w14:textId="2728425E" w:rsidR="00EE4CAC" w:rsidRPr="00E86903" w:rsidRDefault="00EE4CAC" w:rsidP="001755C0">
            <w:pPr>
              <w:pStyle w:val="RAMJOTabText"/>
              <w:jc w:val="center"/>
              <w:rPr>
                <w:rFonts w:eastAsia="Calibri"/>
                <w:color w:val="000000" w:themeColor="text1"/>
              </w:rPr>
            </w:pPr>
            <w:r w:rsidRPr="00E86903">
              <w:rPr>
                <w:rFonts w:eastAsia="Calibri"/>
                <w:color w:val="000000" w:themeColor="text1"/>
              </w:rPr>
              <w:t>4.4</w:t>
            </w:r>
          </w:p>
        </w:tc>
      </w:tr>
    </w:tbl>
    <w:p w14:paraId="2FD70E01" w14:textId="50BE73B8" w:rsidR="00C6353E" w:rsidRPr="00736C79" w:rsidRDefault="00C6353E" w:rsidP="001755C0">
      <w:pPr>
        <w:pStyle w:val="RAMJOTabNote"/>
      </w:pPr>
      <w:r>
        <w:t xml:space="preserve">Note: A dash indicates that the criterion is not available. Total petroleum hydrocarbon </w:t>
      </w:r>
      <w:r>
        <w:rPr>
          <w:rFonts w:cstheme="minorHAnsi"/>
          <w:szCs w:val="16"/>
        </w:rPr>
        <w:t>contamination is assessed by consideration of component compounds.</w:t>
      </w:r>
    </w:p>
    <w:p w14:paraId="1FF8721C" w14:textId="0C3D4A42" w:rsidR="00914E22" w:rsidRDefault="00243F3D" w:rsidP="001755C0">
      <w:pPr>
        <w:pStyle w:val="RAMJOTabNote"/>
        <w:rPr>
          <w:rFonts w:cstheme="minorHAnsi"/>
          <w:color w:val="000000"/>
          <w:szCs w:val="16"/>
        </w:rPr>
      </w:pPr>
      <w:r w:rsidRPr="001755C0">
        <w:rPr>
          <w:rFonts w:cstheme="minorHAnsi"/>
          <w:color w:val="000000"/>
          <w:szCs w:val="16"/>
          <w:vertAlign w:val="superscript"/>
        </w:rPr>
        <w:t>1</w:t>
      </w:r>
      <w:r w:rsidR="00BA6BAF">
        <w:rPr>
          <w:rFonts w:cstheme="minorHAnsi"/>
          <w:color w:val="000000"/>
          <w:szCs w:val="16"/>
        </w:rPr>
        <w:t xml:space="preserve"> </w:t>
      </w:r>
      <w:r w:rsidR="00E86E91" w:rsidRPr="008F7080">
        <w:rPr>
          <w:rFonts w:cstheme="minorHAnsi"/>
          <w:color w:val="000000"/>
          <w:szCs w:val="16"/>
        </w:rPr>
        <w:t xml:space="preserve">Criteria values are taken from the health values of the </w:t>
      </w:r>
      <w:hyperlink r:id="rId25" w:history="1">
        <w:r w:rsidR="00E86E91" w:rsidRPr="001755C0">
          <w:rPr>
            <w:rStyle w:val="Hyperlink"/>
            <w:i/>
            <w:iCs/>
          </w:rPr>
          <w:t xml:space="preserve">Australian </w:t>
        </w:r>
        <w:r w:rsidR="00CF62F9" w:rsidRPr="001755C0">
          <w:rPr>
            <w:rStyle w:val="Hyperlink"/>
            <w:i/>
            <w:iCs/>
          </w:rPr>
          <w:t>D</w:t>
        </w:r>
        <w:r w:rsidR="00E86E91" w:rsidRPr="001755C0">
          <w:rPr>
            <w:rStyle w:val="Hyperlink"/>
            <w:i/>
            <w:iCs/>
          </w:rPr>
          <w:t xml:space="preserve">rinking </w:t>
        </w:r>
        <w:r w:rsidR="00CF62F9" w:rsidRPr="001755C0">
          <w:rPr>
            <w:rStyle w:val="Hyperlink"/>
            <w:i/>
            <w:iCs/>
          </w:rPr>
          <w:t>W</w:t>
        </w:r>
        <w:r w:rsidR="00E86E91" w:rsidRPr="001755C0">
          <w:rPr>
            <w:rStyle w:val="Hyperlink"/>
            <w:i/>
            <w:iCs/>
          </w:rPr>
          <w:t xml:space="preserve">ater </w:t>
        </w:r>
        <w:r w:rsidR="00CF62F9" w:rsidRPr="001755C0">
          <w:rPr>
            <w:rStyle w:val="Hyperlink"/>
            <w:i/>
            <w:iCs/>
          </w:rPr>
          <w:t>G</w:t>
        </w:r>
        <w:r w:rsidR="00E86E91" w:rsidRPr="001755C0">
          <w:rPr>
            <w:rStyle w:val="Hyperlink"/>
            <w:i/>
            <w:iCs/>
          </w:rPr>
          <w:t>uidelines</w:t>
        </w:r>
      </w:hyperlink>
      <w:r w:rsidR="00E86E91" w:rsidRPr="008F7080">
        <w:rPr>
          <w:rFonts w:cstheme="minorHAnsi"/>
          <w:i/>
          <w:iCs/>
          <w:color w:val="000000"/>
          <w:szCs w:val="16"/>
        </w:rPr>
        <w:t xml:space="preserve"> </w:t>
      </w:r>
      <w:r w:rsidR="00E86E91" w:rsidRPr="008F7080">
        <w:rPr>
          <w:rFonts w:cstheme="minorHAnsi"/>
          <w:color w:val="000000"/>
          <w:szCs w:val="16"/>
        </w:rPr>
        <w:t>(</w:t>
      </w:r>
      <w:r w:rsidR="00045597" w:rsidRPr="008F7080">
        <w:rPr>
          <w:rFonts w:cstheme="minorHAnsi"/>
          <w:color w:val="000000"/>
          <w:szCs w:val="16"/>
        </w:rPr>
        <w:t>2011, updated 2022</w:t>
      </w:r>
      <w:r w:rsidR="00E86E91" w:rsidRPr="008F7080">
        <w:rPr>
          <w:rFonts w:cstheme="minorHAnsi"/>
          <w:color w:val="000000"/>
          <w:szCs w:val="16"/>
        </w:rPr>
        <w:t>).</w:t>
      </w:r>
      <w:r w:rsidR="00C6353E">
        <w:rPr>
          <w:rStyle w:val="FootnoteReference"/>
          <w:rFonts w:cstheme="minorHAnsi"/>
          <w:color w:val="000000"/>
          <w:szCs w:val="16"/>
        </w:rPr>
        <w:footnoteReference w:id="12"/>
      </w:r>
    </w:p>
    <w:p w14:paraId="0E025BD5" w14:textId="1E944CE3" w:rsidR="00C15C1A" w:rsidRPr="00106AA1" w:rsidRDefault="00C15C1A" w:rsidP="001755C0">
      <w:pPr>
        <w:pStyle w:val="RAMJOTabNote"/>
        <w:rPr>
          <w:rFonts w:cstheme="minorHAnsi"/>
          <w:color w:val="000000"/>
          <w:szCs w:val="16"/>
        </w:rPr>
      </w:pPr>
      <w:r w:rsidRPr="001755C0">
        <w:rPr>
          <w:rFonts w:cstheme="minorHAnsi"/>
          <w:color w:val="000000"/>
          <w:szCs w:val="16"/>
          <w:vertAlign w:val="superscript"/>
        </w:rPr>
        <w:t>2</w:t>
      </w:r>
      <w:r>
        <w:rPr>
          <w:rFonts w:cstheme="minorHAnsi"/>
          <w:color w:val="000000"/>
          <w:szCs w:val="16"/>
        </w:rPr>
        <w:t xml:space="preserve"> Criteria </w:t>
      </w:r>
      <w:r w:rsidR="00092056">
        <w:rPr>
          <w:rFonts w:cstheme="minorHAnsi"/>
          <w:color w:val="000000"/>
          <w:szCs w:val="16"/>
        </w:rPr>
        <w:t>are sourced from</w:t>
      </w:r>
      <w:r w:rsidR="006F2EA2">
        <w:rPr>
          <w:rFonts w:cstheme="minorHAnsi"/>
          <w:color w:val="000000"/>
          <w:szCs w:val="16"/>
        </w:rPr>
        <w:t xml:space="preserve"> the </w:t>
      </w:r>
      <w:hyperlink r:id="rId26" w:history="1">
        <w:r w:rsidR="00F9224A" w:rsidRPr="003C0A81">
          <w:rPr>
            <w:rStyle w:val="Hyperlink"/>
            <w:rFonts w:cstheme="minorHAnsi"/>
            <w:i/>
            <w:iCs/>
            <w:szCs w:val="16"/>
          </w:rPr>
          <w:t xml:space="preserve">Australian and New Zealand </w:t>
        </w:r>
        <w:r w:rsidR="00C955B2" w:rsidRPr="003C0A81">
          <w:rPr>
            <w:rStyle w:val="Hyperlink"/>
            <w:rFonts w:cstheme="minorHAnsi"/>
            <w:i/>
            <w:iCs/>
            <w:szCs w:val="16"/>
          </w:rPr>
          <w:t xml:space="preserve">Guidelines for Fresh </w:t>
        </w:r>
        <w:r w:rsidR="00C6353E">
          <w:rPr>
            <w:rStyle w:val="Hyperlink"/>
            <w:rFonts w:cstheme="minorHAnsi"/>
            <w:i/>
            <w:iCs/>
            <w:szCs w:val="16"/>
          </w:rPr>
          <w:t>and</w:t>
        </w:r>
        <w:r w:rsidR="00C955B2" w:rsidRPr="003C0A81">
          <w:rPr>
            <w:rStyle w:val="Hyperlink"/>
            <w:rFonts w:cstheme="minorHAnsi"/>
            <w:i/>
            <w:iCs/>
            <w:szCs w:val="16"/>
          </w:rPr>
          <w:t xml:space="preserve"> Marine Water Quality</w:t>
        </w:r>
      </w:hyperlink>
      <w:r w:rsidR="00092056">
        <w:rPr>
          <w:rFonts w:cstheme="minorHAnsi"/>
          <w:color w:val="000000"/>
          <w:szCs w:val="16"/>
        </w:rPr>
        <w:t xml:space="preserve"> (2018).</w:t>
      </w:r>
      <w:r w:rsidR="00D209DD">
        <w:rPr>
          <w:rStyle w:val="FootnoteReference"/>
          <w:rFonts w:cstheme="minorHAnsi"/>
          <w:color w:val="000000"/>
          <w:szCs w:val="16"/>
        </w:rPr>
        <w:footnoteReference w:id="13"/>
      </w:r>
    </w:p>
    <w:p w14:paraId="02E5FEE5" w14:textId="6D818F0C" w:rsidR="00F51A76" w:rsidRDefault="00C15C1A" w:rsidP="001755C0">
      <w:pPr>
        <w:pStyle w:val="RAMJOTabNote"/>
        <w:rPr>
          <w:rFonts w:cstheme="minorHAnsi"/>
          <w:color w:val="000000"/>
          <w:szCs w:val="16"/>
        </w:rPr>
      </w:pPr>
      <w:r w:rsidRPr="001755C0">
        <w:rPr>
          <w:rFonts w:cstheme="minorHAnsi"/>
          <w:color w:val="000000"/>
          <w:szCs w:val="16"/>
          <w:vertAlign w:val="superscript"/>
        </w:rPr>
        <w:t>†</w:t>
      </w:r>
      <w:r w:rsidRPr="00C15C1A">
        <w:rPr>
          <w:rFonts w:cstheme="minorHAnsi"/>
          <w:color w:val="000000"/>
          <w:szCs w:val="16"/>
        </w:rPr>
        <w:t xml:space="preserve"> </w:t>
      </w:r>
      <w:r w:rsidR="00092056">
        <w:rPr>
          <w:rFonts w:cstheme="minorHAnsi"/>
          <w:color w:val="000000"/>
          <w:szCs w:val="16"/>
        </w:rPr>
        <w:t>pH c</w:t>
      </w:r>
      <w:r>
        <w:rPr>
          <w:rFonts w:cstheme="minorHAnsi"/>
          <w:color w:val="000000"/>
          <w:szCs w:val="16"/>
        </w:rPr>
        <w:t xml:space="preserve">riteria are dependent on the type and location of the water body. Refer to Table </w:t>
      </w:r>
      <w:r w:rsidR="00974D0F">
        <w:rPr>
          <w:rFonts w:cstheme="minorHAnsi"/>
          <w:color w:val="000000"/>
          <w:szCs w:val="16"/>
        </w:rPr>
        <w:t>3.3.2</w:t>
      </w:r>
      <w:r w:rsidR="00030393">
        <w:rPr>
          <w:rFonts w:cstheme="minorHAnsi"/>
          <w:color w:val="000000"/>
          <w:szCs w:val="16"/>
        </w:rPr>
        <w:t xml:space="preserve"> in Volume 1 of </w:t>
      </w:r>
      <w:r w:rsidR="00F51A76" w:rsidRPr="00162E8E">
        <w:rPr>
          <w:rFonts w:cstheme="minorHAnsi"/>
          <w:color w:val="000000"/>
          <w:szCs w:val="16"/>
        </w:rPr>
        <w:t xml:space="preserve">the </w:t>
      </w:r>
      <w:hyperlink r:id="rId27" w:history="1">
        <w:r w:rsidR="00F51A76" w:rsidRPr="003C0A81">
          <w:rPr>
            <w:rStyle w:val="Hyperlink"/>
            <w:rFonts w:cstheme="minorHAnsi"/>
            <w:i/>
            <w:iCs/>
            <w:szCs w:val="16"/>
          </w:rPr>
          <w:t>Australian and New Zealand Guidelines for Fresh and Marine Water Quality</w:t>
        </w:r>
      </w:hyperlink>
      <w:r w:rsidR="00F51A76" w:rsidRPr="00162E8E">
        <w:rPr>
          <w:rFonts w:cstheme="minorHAnsi"/>
          <w:i/>
          <w:iCs/>
          <w:color w:val="000000"/>
          <w:szCs w:val="16"/>
        </w:rPr>
        <w:t xml:space="preserve"> </w:t>
      </w:r>
      <w:r w:rsidR="00F51A76" w:rsidRPr="00162E8E">
        <w:rPr>
          <w:rFonts w:cstheme="minorHAnsi"/>
          <w:color w:val="000000"/>
          <w:szCs w:val="16"/>
        </w:rPr>
        <w:t>(</w:t>
      </w:r>
      <w:r>
        <w:rPr>
          <w:rFonts w:cstheme="minorHAnsi"/>
          <w:color w:val="000000"/>
          <w:szCs w:val="16"/>
        </w:rPr>
        <w:t>2000</w:t>
      </w:r>
      <w:r w:rsidR="00F51A76" w:rsidRPr="00162E8E">
        <w:rPr>
          <w:rFonts w:cstheme="minorHAnsi"/>
          <w:color w:val="000000"/>
          <w:szCs w:val="16"/>
        </w:rPr>
        <w:t>).</w:t>
      </w:r>
      <w:r w:rsidR="00517034">
        <w:rPr>
          <w:rStyle w:val="FootnoteReference"/>
          <w:rFonts w:cstheme="minorHAnsi"/>
          <w:color w:val="000000"/>
          <w:szCs w:val="16"/>
        </w:rPr>
        <w:footnoteReference w:id="14"/>
      </w:r>
    </w:p>
    <w:p w14:paraId="2ADB824B" w14:textId="669008EC" w:rsidR="00782267" w:rsidRPr="00162E8E" w:rsidRDefault="00782267" w:rsidP="001755C0">
      <w:pPr>
        <w:pStyle w:val="RAMJOTabNote"/>
        <w:rPr>
          <w:rFonts w:cstheme="minorHAnsi"/>
          <w:color w:val="000000"/>
          <w:szCs w:val="16"/>
        </w:rPr>
      </w:pPr>
      <w:r w:rsidRPr="001755C0">
        <w:rPr>
          <w:rFonts w:cstheme="minorHAnsi"/>
          <w:color w:val="000000"/>
          <w:szCs w:val="16"/>
          <w:vertAlign w:val="superscript"/>
        </w:rPr>
        <w:t>#</w:t>
      </w:r>
      <w:r>
        <w:rPr>
          <w:rFonts w:cstheme="minorHAnsi"/>
          <w:color w:val="000000"/>
          <w:szCs w:val="16"/>
        </w:rPr>
        <w:t xml:space="preserve"> I</w:t>
      </w:r>
      <w:r w:rsidRPr="00162E8E">
        <w:rPr>
          <w:rFonts w:cstheme="minorHAnsi"/>
          <w:color w:val="000000"/>
          <w:szCs w:val="16"/>
        </w:rPr>
        <w:t>nsufficient data for marine value</w:t>
      </w:r>
      <w:r w:rsidR="00C6353E">
        <w:rPr>
          <w:rFonts w:cstheme="minorHAnsi"/>
          <w:color w:val="000000"/>
          <w:szCs w:val="16"/>
        </w:rPr>
        <w:t>.</w:t>
      </w:r>
      <w:r w:rsidR="00C6353E" w:rsidRPr="00162E8E">
        <w:rPr>
          <w:rFonts w:cstheme="minorHAnsi"/>
          <w:color w:val="000000"/>
          <w:szCs w:val="16"/>
        </w:rPr>
        <w:t xml:space="preserve"> </w:t>
      </w:r>
      <w:r w:rsidR="00C6353E">
        <w:rPr>
          <w:rFonts w:cstheme="minorHAnsi"/>
          <w:color w:val="000000"/>
          <w:szCs w:val="16"/>
        </w:rPr>
        <w:t xml:space="preserve">The </w:t>
      </w:r>
      <w:hyperlink r:id="rId28" w:history="1">
        <w:r w:rsidR="00C6353E" w:rsidRPr="003C0A81">
          <w:rPr>
            <w:rStyle w:val="Hyperlink"/>
            <w:rFonts w:cstheme="minorHAnsi"/>
            <w:i/>
            <w:iCs/>
            <w:szCs w:val="16"/>
          </w:rPr>
          <w:t xml:space="preserve">Australian and New Zealand Guidelines for Fresh </w:t>
        </w:r>
        <w:r w:rsidR="00C6353E">
          <w:rPr>
            <w:rStyle w:val="Hyperlink"/>
            <w:rFonts w:cstheme="minorHAnsi"/>
            <w:i/>
            <w:iCs/>
            <w:szCs w:val="16"/>
          </w:rPr>
          <w:t>and</w:t>
        </w:r>
        <w:r w:rsidR="00C6353E" w:rsidRPr="003C0A81">
          <w:rPr>
            <w:rStyle w:val="Hyperlink"/>
            <w:rFonts w:cstheme="minorHAnsi"/>
            <w:i/>
            <w:iCs/>
            <w:szCs w:val="16"/>
          </w:rPr>
          <w:t xml:space="preserve"> Marine Water Quality</w:t>
        </w:r>
      </w:hyperlink>
      <w:r w:rsidR="00C6353E">
        <w:rPr>
          <w:rFonts w:cstheme="minorHAnsi"/>
          <w:i/>
          <w:iCs/>
          <w:color w:val="000000"/>
          <w:szCs w:val="16"/>
        </w:rPr>
        <w:t xml:space="preserve"> </w:t>
      </w:r>
      <w:r w:rsidR="00C6353E" w:rsidRPr="001755C0">
        <w:rPr>
          <w:rFonts w:cstheme="minorHAnsi"/>
          <w:color w:val="000000"/>
          <w:szCs w:val="16"/>
        </w:rPr>
        <w:t>(</w:t>
      </w:r>
      <w:r w:rsidR="00D209DD">
        <w:rPr>
          <w:rFonts w:cstheme="minorHAnsi"/>
          <w:color w:val="000000"/>
          <w:szCs w:val="16"/>
        </w:rPr>
        <w:t>2018</w:t>
      </w:r>
      <w:r w:rsidR="00C6353E">
        <w:rPr>
          <w:rFonts w:cstheme="minorHAnsi"/>
          <w:color w:val="000000"/>
          <w:szCs w:val="16"/>
        </w:rPr>
        <w:t>)</w:t>
      </w:r>
      <w:r w:rsidR="00D209DD">
        <w:rPr>
          <w:rFonts w:cstheme="minorHAnsi"/>
          <w:color w:val="000000"/>
          <w:szCs w:val="16"/>
        </w:rPr>
        <w:t xml:space="preserve"> </w:t>
      </w:r>
      <w:r w:rsidRPr="00162E8E">
        <w:rPr>
          <w:rFonts w:cstheme="minorHAnsi"/>
          <w:color w:val="000000"/>
          <w:szCs w:val="16"/>
        </w:rPr>
        <w:t xml:space="preserve">recommends using </w:t>
      </w:r>
      <w:r w:rsidR="00C6353E">
        <w:rPr>
          <w:rFonts w:cstheme="minorHAnsi"/>
          <w:color w:val="000000"/>
          <w:szCs w:val="16"/>
        </w:rPr>
        <w:t>the freshwater</w:t>
      </w:r>
      <w:r w:rsidR="00C6353E" w:rsidRPr="00162E8E">
        <w:rPr>
          <w:rFonts w:cstheme="minorHAnsi"/>
          <w:color w:val="000000"/>
          <w:szCs w:val="16"/>
        </w:rPr>
        <w:t xml:space="preserve"> </w:t>
      </w:r>
      <w:r w:rsidRPr="00162E8E">
        <w:rPr>
          <w:rFonts w:cstheme="minorHAnsi"/>
          <w:color w:val="000000"/>
          <w:szCs w:val="16"/>
        </w:rPr>
        <w:t>value as a screening value</w:t>
      </w:r>
      <w:r w:rsidR="00CF62F9">
        <w:rPr>
          <w:rFonts w:cstheme="minorHAnsi"/>
          <w:color w:val="000000"/>
          <w:szCs w:val="16"/>
        </w:rPr>
        <w:t>.</w:t>
      </w:r>
      <w:r w:rsidR="00C6353E">
        <w:rPr>
          <w:rStyle w:val="FootnoteReference"/>
          <w:rFonts w:cstheme="minorHAnsi"/>
          <w:color w:val="000000"/>
          <w:szCs w:val="16"/>
        </w:rPr>
        <w:footnoteReference w:id="15"/>
      </w:r>
    </w:p>
    <w:p w14:paraId="523203CC" w14:textId="48F37870" w:rsidR="00914E22" w:rsidRDefault="0052432D" w:rsidP="0087561D">
      <w:pPr>
        <w:pStyle w:val="RAMJOBody"/>
        <w:rPr>
          <w:rFonts w:eastAsia="Calibri" w:cstheme="minorHAnsi"/>
          <w:color w:val="000000" w:themeColor="text1"/>
        </w:rPr>
      </w:pPr>
      <w:r w:rsidRPr="00C6353E">
        <w:t>During</w:t>
      </w:r>
      <w:r w:rsidR="00DB0072" w:rsidRPr="00C6353E">
        <w:t xml:space="preserve"> </w:t>
      </w:r>
      <w:r w:rsidR="00D508C2" w:rsidRPr="00C6353E">
        <w:t>visual assessment or the use of interface probes</w:t>
      </w:r>
      <w:r w:rsidRPr="00C6353E">
        <w:t xml:space="preserve"> to determine </w:t>
      </w:r>
      <w:r w:rsidR="00C6353E" w:rsidRPr="00C6353E">
        <w:t xml:space="preserve">the </w:t>
      </w:r>
      <w:r w:rsidRPr="00C6353E">
        <w:t>presence of hydrocarbons</w:t>
      </w:r>
      <w:r w:rsidR="00C6353E" w:rsidRPr="00C6353E">
        <w:t xml:space="preserve"> and </w:t>
      </w:r>
      <w:r w:rsidRPr="00C6353E">
        <w:t xml:space="preserve">fuel in groundwater, </w:t>
      </w:r>
      <w:r w:rsidR="007E7865" w:rsidRPr="00C6353E">
        <w:t>C</w:t>
      </w:r>
      <w:r w:rsidRPr="00C6353E">
        <w:t xml:space="preserve">ouncil </w:t>
      </w:r>
      <w:r w:rsidR="00C6353E" w:rsidRPr="00C6353E">
        <w:t xml:space="preserve">officers </w:t>
      </w:r>
      <w:r w:rsidRPr="00C6353E">
        <w:t>can record following</w:t>
      </w:r>
      <w:r w:rsidR="00C6353E" w:rsidRPr="00C6353E">
        <w:t xml:space="preserve"> (</w:t>
      </w:r>
      <w:r w:rsidR="00C6353E" w:rsidRPr="001755C0">
        <w:t xml:space="preserve">Note: </w:t>
      </w:r>
      <w:r w:rsidR="00C6353E">
        <w:t>t</w:t>
      </w:r>
      <w:r w:rsidR="00C6353E" w:rsidRPr="001755C0">
        <w:t>he visual assessment and interface probe assessment must be conducted by duly qualified person</w:t>
      </w:r>
      <w:r w:rsidR="00C6353E">
        <w:rPr>
          <w:rFonts w:eastAsia="Calibri" w:cstheme="minorHAnsi"/>
          <w:color w:val="000000" w:themeColor="text1"/>
        </w:rPr>
        <w:t>)</w:t>
      </w:r>
      <w:r w:rsidR="00DF3092" w:rsidRPr="00FB618B">
        <w:rPr>
          <w:rFonts w:eastAsia="Calibri" w:cstheme="minorHAnsi"/>
          <w:color w:val="000000" w:themeColor="text1"/>
        </w:rPr>
        <w:t>:</w:t>
      </w:r>
    </w:p>
    <w:p w14:paraId="3D64D351" w14:textId="1FEB3EBD" w:rsidR="00C1746F" w:rsidRPr="00355532" w:rsidRDefault="00C6353E" w:rsidP="001755C0">
      <w:pPr>
        <w:pStyle w:val="RAMJODotList"/>
      </w:pPr>
      <w:bookmarkStart w:id="22" w:name="_Toc100321054"/>
      <w:r>
        <w:t>v</w:t>
      </w:r>
      <w:r w:rsidR="00C1746F" w:rsidRPr="00355532">
        <w:t xml:space="preserve">isual </w:t>
      </w:r>
      <w:r w:rsidR="001767DB">
        <w:t>a</w:t>
      </w:r>
      <w:r w:rsidR="00C1746F" w:rsidRPr="00355532">
        <w:t>ssessment</w:t>
      </w:r>
      <w:bookmarkEnd w:id="22"/>
    </w:p>
    <w:p w14:paraId="5A693E40" w14:textId="56E178DF" w:rsidR="00F619C4" w:rsidRPr="00E563B1" w:rsidRDefault="00B41DEF" w:rsidP="00BA116E">
      <w:pPr>
        <w:pStyle w:val="RAMJODotList"/>
        <w:numPr>
          <w:ilvl w:val="1"/>
          <w:numId w:val="15"/>
        </w:numPr>
        <w:rPr>
          <w:rFonts w:eastAsiaTheme="minorEastAsia"/>
        </w:rPr>
      </w:pPr>
      <w:r w:rsidRPr="00E563B1">
        <w:lastRenderedPageBreak/>
        <w:t>Was</w:t>
      </w:r>
      <w:r w:rsidR="00F84CAE" w:rsidRPr="00E563B1">
        <w:t xml:space="preserve"> </w:t>
      </w:r>
      <w:r w:rsidR="00F619C4" w:rsidRPr="00E563B1">
        <w:t>the</w:t>
      </w:r>
      <w:r w:rsidR="00C1746F" w:rsidRPr="00E563B1">
        <w:t xml:space="preserve"> groundwater sample obtained using a </w:t>
      </w:r>
      <w:r w:rsidR="003D6202" w:rsidRPr="00E563B1">
        <w:t xml:space="preserve">transparent </w:t>
      </w:r>
      <w:r w:rsidR="00F619C4" w:rsidRPr="00E563B1">
        <w:t xml:space="preserve">disposable </w:t>
      </w:r>
      <w:r w:rsidR="00C1746F" w:rsidRPr="00E563B1">
        <w:t>bailer</w:t>
      </w:r>
      <w:r w:rsidR="00F619C4" w:rsidRPr="00E563B1">
        <w:t>?</w:t>
      </w:r>
    </w:p>
    <w:p w14:paraId="600B98E0" w14:textId="1ED2AA42" w:rsidR="00C1746F" w:rsidRPr="00E563B1" w:rsidRDefault="00B41DEF" w:rsidP="00BA116E">
      <w:pPr>
        <w:pStyle w:val="RAMJODotList"/>
        <w:numPr>
          <w:ilvl w:val="1"/>
          <w:numId w:val="15"/>
        </w:numPr>
        <w:rPr>
          <w:rFonts w:eastAsiaTheme="minorEastAsia"/>
        </w:rPr>
      </w:pPr>
      <w:r w:rsidRPr="00E563B1">
        <w:t>Were</w:t>
      </w:r>
      <w:r w:rsidR="0012352C" w:rsidRPr="00E563B1">
        <w:t xml:space="preserve"> visual checks for sheen</w:t>
      </w:r>
      <w:r w:rsidR="004628C7" w:rsidRPr="00E563B1">
        <w:t xml:space="preserve"> or</w:t>
      </w:r>
      <w:r w:rsidR="00E3264F" w:rsidRPr="00E563B1">
        <w:t xml:space="preserve"> hydrocarbon odour conducted</w:t>
      </w:r>
      <w:r w:rsidR="00726D9E" w:rsidRPr="00E563B1">
        <w:t xml:space="preserve"> </w:t>
      </w:r>
      <w:r w:rsidR="00283463" w:rsidRPr="00E563B1">
        <w:t>i</w:t>
      </w:r>
      <w:r w:rsidR="00C1746F" w:rsidRPr="00E563B1">
        <w:t xml:space="preserve">mmediately after the sample </w:t>
      </w:r>
      <w:r w:rsidR="00C6353E">
        <w:t>was</w:t>
      </w:r>
      <w:r w:rsidR="00C6353E" w:rsidRPr="00E563B1">
        <w:t xml:space="preserve"> </w:t>
      </w:r>
      <w:r w:rsidR="00C1746F" w:rsidRPr="00E563B1">
        <w:t>raised from the well</w:t>
      </w:r>
      <w:r w:rsidR="00283463" w:rsidRPr="00E563B1">
        <w:t>?</w:t>
      </w:r>
    </w:p>
    <w:p w14:paraId="26F2E4C5" w14:textId="7C13EDAB" w:rsidR="00F84CAE" w:rsidRPr="00E563B1" w:rsidRDefault="00C12375" w:rsidP="00BA116E">
      <w:pPr>
        <w:pStyle w:val="RAMJODotList"/>
        <w:numPr>
          <w:ilvl w:val="1"/>
          <w:numId w:val="15"/>
        </w:numPr>
        <w:rPr>
          <w:rFonts w:ascii="Calibri Light" w:eastAsia="Calibri Light" w:hAnsi="Calibri Light" w:cs="Calibri Light"/>
          <w:color w:val="1F3763"/>
        </w:rPr>
      </w:pPr>
      <w:r w:rsidRPr="00E563B1">
        <w:t>Were there a</w:t>
      </w:r>
      <w:r w:rsidR="00AB316E" w:rsidRPr="00E563B1">
        <w:t>ny signs of fuel</w:t>
      </w:r>
      <w:r w:rsidR="00065F90" w:rsidRPr="00E563B1">
        <w:t xml:space="preserve">/oil floating </w:t>
      </w:r>
      <w:r w:rsidR="00B51A7F" w:rsidRPr="00E563B1">
        <w:t>on</w:t>
      </w:r>
      <w:r w:rsidR="003D6202" w:rsidRPr="00E563B1">
        <w:t xml:space="preserve"> water</w:t>
      </w:r>
      <w:r w:rsidR="006F4660" w:rsidRPr="00E563B1">
        <w:t xml:space="preserve"> on </w:t>
      </w:r>
      <w:r w:rsidR="006F4660" w:rsidRPr="00196D06">
        <w:t xml:space="preserve">the </w:t>
      </w:r>
      <w:r w:rsidR="003D6202" w:rsidRPr="00E563B1">
        <w:t xml:space="preserve">inside </w:t>
      </w:r>
      <w:r w:rsidR="003D6202" w:rsidRPr="00196D06">
        <w:t>of the bailer</w:t>
      </w:r>
      <w:r w:rsidR="000E6963" w:rsidRPr="00E563B1">
        <w:t xml:space="preserve">, or </w:t>
      </w:r>
      <w:r w:rsidR="00C6353E">
        <w:t xml:space="preserve">of </w:t>
      </w:r>
      <w:r w:rsidR="00BA0163" w:rsidRPr="00E563B1">
        <w:t xml:space="preserve">a </w:t>
      </w:r>
      <w:r w:rsidR="00F1383F" w:rsidRPr="00E563B1">
        <w:t>h</w:t>
      </w:r>
      <w:r w:rsidR="000E6963" w:rsidRPr="00E563B1">
        <w:t xml:space="preserve">ydrocarbon </w:t>
      </w:r>
      <w:r w:rsidR="00F1383F" w:rsidRPr="00E563B1">
        <w:t>film on the</w:t>
      </w:r>
      <w:r w:rsidR="000E6963" w:rsidRPr="00E563B1">
        <w:t xml:space="preserve"> outside of </w:t>
      </w:r>
      <w:r w:rsidR="00F1383F" w:rsidRPr="00E563B1">
        <w:t xml:space="preserve">the </w:t>
      </w:r>
      <w:r w:rsidR="000E6963" w:rsidRPr="00E563B1">
        <w:t>bailer</w:t>
      </w:r>
      <w:r w:rsidR="003D6202" w:rsidRPr="00E563B1">
        <w:t>?</w:t>
      </w:r>
    </w:p>
    <w:p w14:paraId="402BDAE2" w14:textId="407441CC" w:rsidR="00C1746F" w:rsidRPr="0087561D" w:rsidRDefault="00C6353E" w:rsidP="001755C0">
      <w:pPr>
        <w:pStyle w:val="RAMJODotList"/>
      </w:pPr>
      <w:bookmarkStart w:id="23" w:name="_Toc100321055"/>
      <w:r>
        <w:rPr>
          <w:rStyle w:val="Heading3Char"/>
          <w:i w:val="0"/>
          <w:iCs w:val="0"/>
        </w:rPr>
        <w:t>i</w:t>
      </w:r>
      <w:r w:rsidRPr="001755C0">
        <w:rPr>
          <w:rStyle w:val="Heading3Char"/>
          <w:i w:val="0"/>
          <w:iCs w:val="0"/>
        </w:rPr>
        <w:t xml:space="preserve">nterface </w:t>
      </w:r>
      <w:r w:rsidR="001767DB">
        <w:rPr>
          <w:rStyle w:val="Heading3Char"/>
          <w:i w:val="0"/>
          <w:iCs w:val="0"/>
        </w:rPr>
        <w:t>p</w:t>
      </w:r>
      <w:r w:rsidR="00C1746F" w:rsidRPr="001755C0">
        <w:rPr>
          <w:rStyle w:val="Heading3Char"/>
          <w:i w:val="0"/>
          <w:iCs w:val="0"/>
        </w:rPr>
        <w:t xml:space="preserve">robe </w:t>
      </w:r>
      <w:r w:rsidR="001767DB">
        <w:rPr>
          <w:rStyle w:val="Heading3Char"/>
          <w:i w:val="0"/>
          <w:iCs w:val="0"/>
        </w:rPr>
        <w:t>a</w:t>
      </w:r>
      <w:r w:rsidR="00C1746F" w:rsidRPr="001755C0">
        <w:rPr>
          <w:rStyle w:val="Heading3Char"/>
          <w:i w:val="0"/>
          <w:iCs w:val="0"/>
        </w:rPr>
        <w:t>ssessment</w:t>
      </w:r>
      <w:bookmarkEnd w:id="23"/>
    </w:p>
    <w:p w14:paraId="3F753D4B" w14:textId="2DBE492A" w:rsidR="008B5CDA" w:rsidRPr="008B5CDA" w:rsidRDefault="00C6353E" w:rsidP="00BA116E">
      <w:pPr>
        <w:pStyle w:val="RAMJODotList"/>
        <w:numPr>
          <w:ilvl w:val="1"/>
          <w:numId w:val="15"/>
        </w:numPr>
        <w:rPr>
          <w:rFonts w:eastAsiaTheme="minorEastAsia"/>
        </w:rPr>
      </w:pPr>
      <w:r>
        <w:t xml:space="preserve">Was </w:t>
      </w:r>
      <w:r w:rsidR="008B5CDA">
        <w:t>the</w:t>
      </w:r>
      <w:r w:rsidR="00C1746F" w:rsidRPr="00355532">
        <w:t xml:space="preserve"> interface probe assessment carried out, before any water samples </w:t>
      </w:r>
      <w:r>
        <w:t>we</w:t>
      </w:r>
      <w:r w:rsidRPr="00355532">
        <w:t xml:space="preserve">re </w:t>
      </w:r>
      <w:r w:rsidR="00C1746F" w:rsidRPr="00355532">
        <w:t xml:space="preserve">collected from the monitoring well, by an appropriately qualified and experienced person using an interface probe with a resolution of </w:t>
      </w:r>
      <w:r>
        <w:t>1 </w:t>
      </w:r>
      <w:r w:rsidR="00C1746F" w:rsidRPr="00355532">
        <w:t>millimetre</w:t>
      </w:r>
      <w:r w:rsidR="008B5CDA">
        <w:t>?</w:t>
      </w:r>
    </w:p>
    <w:p w14:paraId="6D78F21B" w14:textId="246DC2AA" w:rsidR="00C1746F" w:rsidRPr="00355532" w:rsidRDefault="00C6353E" w:rsidP="00BA116E">
      <w:pPr>
        <w:pStyle w:val="RAMJODotList"/>
        <w:numPr>
          <w:ilvl w:val="1"/>
          <w:numId w:val="15"/>
        </w:numPr>
        <w:rPr>
          <w:rFonts w:eastAsiaTheme="minorEastAsia"/>
        </w:rPr>
      </w:pPr>
      <w:r>
        <w:t xml:space="preserve">Was </w:t>
      </w:r>
      <w:r w:rsidR="00825931">
        <w:t>t</w:t>
      </w:r>
      <w:r w:rsidR="00C1746F" w:rsidRPr="00355532">
        <w:t xml:space="preserve">he interface probe assessment able to detect the presence of a minimum thickness of </w:t>
      </w:r>
      <w:r w:rsidR="0016786A">
        <w:t>3 </w:t>
      </w:r>
      <w:r w:rsidR="00C1746F" w:rsidRPr="00355532">
        <w:t>millimetres of free-phase hydrocarbons</w:t>
      </w:r>
      <w:r w:rsidR="00825931">
        <w:t>?</w:t>
      </w:r>
    </w:p>
    <w:p w14:paraId="746AB9BF" w14:textId="6257AA2D" w:rsidR="00C1746F" w:rsidRPr="002853E9" w:rsidRDefault="00825931" w:rsidP="00BA116E">
      <w:pPr>
        <w:pStyle w:val="RAMJODotList"/>
        <w:numPr>
          <w:ilvl w:val="1"/>
          <w:numId w:val="15"/>
        </w:numPr>
        <w:rPr>
          <w:rFonts w:eastAsiaTheme="minorEastAsia"/>
        </w:rPr>
      </w:pPr>
      <w:r>
        <w:t xml:space="preserve">Does the </w:t>
      </w:r>
      <w:r w:rsidR="00C1746F" w:rsidRPr="00355532">
        <w:t>interface probe intercept the top of the water table in order to detect the presence of any phase-separated hydrocarbons</w:t>
      </w:r>
      <w:r w:rsidR="007D64DB">
        <w:t>?</w:t>
      </w:r>
    </w:p>
    <w:p w14:paraId="352C637A" w14:textId="04346D06" w:rsidR="075325CE" w:rsidRDefault="075325CE" w:rsidP="0087561D">
      <w:pPr>
        <w:pStyle w:val="Heading1"/>
      </w:pPr>
      <w:bookmarkStart w:id="24" w:name="_Toc100321056"/>
      <w:r w:rsidRPr="728A4AF1">
        <w:t xml:space="preserve">Groundwater </w:t>
      </w:r>
      <w:r w:rsidR="008F7080">
        <w:t>m</w:t>
      </w:r>
      <w:r w:rsidRPr="001755C0">
        <w:t>onitoring</w:t>
      </w:r>
      <w:r w:rsidRPr="728A4AF1">
        <w:t xml:space="preserve"> </w:t>
      </w:r>
      <w:r w:rsidR="008F7080">
        <w:t>r</w:t>
      </w:r>
      <w:r w:rsidRPr="728A4AF1">
        <w:t>eports</w:t>
      </w:r>
      <w:bookmarkEnd w:id="24"/>
    </w:p>
    <w:p w14:paraId="346C577A" w14:textId="2B86B8B7" w:rsidR="075325CE" w:rsidRPr="001755C0" w:rsidRDefault="075325CE" w:rsidP="00FF065A">
      <w:pPr>
        <w:pStyle w:val="RAMJOBody"/>
      </w:pPr>
      <w:r w:rsidRPr="001755C0">
        <w:t>Where impacts from petroleum products are detected in groundwater</w:t>
      </w:r>
      <w:r w:rsidR="00904C51" w:rsidRPr="001755C0">
        <w:t xml:space="preserve"> </w:t>
      </w:r>
      <w:r w:rsidR="00FE3FD2" w:rsidRPr="001755C0">
        <w:t>and/</w:t>
      </w:r>
      <w:r w:rsidR="00904C51" w:rsidRPr="001755C0">
        <w:t xml:space="preserve">or when </w:t>
      </w:r>
      <w:r w:rsidR="00755FE1" w:rsidRPr="001755C0">
        <w:t xml:space="preserve">routine </w:t>
      </w:r>
      <w:r w:rsidR="00FE3FD2" w:rsidRPr="001755C0">
        <w:t xml:space="preserve">groundwater </w:t>
      </w:r>
      <w:r w:rsidR="00755FE1" w:rsidRPr="001755C0">
        <w:t>moni</w:t>
      </w:r>
      <w:r w:rsidR="00FE3FD2" w:rsidRPr="001755C0">
        <w:t>toring is conducted</w:t>
      </w:r>
      <w:r w:rsidRPr="001755C0">
        <w:t xml:space="preserve">, a </w:t>
      </w:r>
      <w:r w:rsidR="00C6353E">
        <w:t>g</w:t>
      </w:r>
      <w:r w:rsidR="00C6353E" w:rsidRPr="001755C0">
        <w:t xml:space="preserve">roundwater </w:t>
      </w:r>
      <w:r w:rsidR="00C6353E">
        <w:t>m</w:t>
      </w:r>
      <w:r w:rsidR="00C6353E" w:rsidRPr="001755C0">
        <w:t xml:space="preserve">onitoring event </w:t>
      </w:r>
      <w:r w:rsidRPr="001755C0">
        <w:t xml:space="preserve">(GME) </w:t>
      </w:r>
      <w:r w:rsidR="00C6353E" w:rsidRPr="001755C0">
        <w:t>r</w:t>
      </w:r>
      <w:r w:rsidRPr="001755C0">
        <w:t xml:space="preserve">eport should be prepared. The purpose of a GME </w:t>
      </w:r>
      <w:r w:rsidR="00C6353E" w:rsidRPr="001755C0">
        <w:t>r</w:t>
      </w:r>
      <w:r w:rsidRPr="001755C0">
        <w:t>eport is to provide information to detail how the results may impact the environment.</w:t>
      </w:r>
    </w:p>
    <w:p w14:paraId="3D5AA00B" w14:textId="58E61933" w:rsidR="075325CE" w:rsidRPr="00FF065A" w:rsidRDefault="075325CE" w:rsidP="00FF065A">
      <w:pPr>
        <w:pStyle w:val="RAMJOBody"/>
      </w:pPr>
      <w:r w:rsidRPr="001755C0">
        <w:t xml:space="preserve">At a minimum, a GME </w:t>
      </w:r>
      <w:r w:rsidR="00C6353E" w:rsidRPr="001755C0">
        <w:t>r</w:t>
      </w:r>
      <w:r w:rsidRPr="001755C0">
        <w:t>eport should include</w:t>
      </w:r>
      <w:r w:rsidR="008E122E" w:rsidRPr="001755C0">
        <w:t xml:space="preserve"> </w:t>
      </w:r>
      <w:r w:rsidR="00813AA1" w:rsidRPr="001755C0">
        <w:t xml:space="preserve">the information presented in Table </w:t>
      </w:r>
      <w:r w:rsidR="00493D15" w:rsidRPr="001755C0">
        <w:t>8</w:t>
      </w:r>
      <w:r w:rsidR="00813AA1" w:rsidRPr="001755C0">
        <w:t>.</w:t>
      </w:r>
    </w:p>
    <w:p w14:paraId="5CB8E58B" w14:textId="38875F29" w:rsidR="00034144" w:rsidRDefault="00034144" w:rsidP="001755C0">
      <w:pPr>
        <w:pStyle w:val="RAMJOTabH"/>
      </w:pPr>
      <w:r w:rsidRPr="001755C0">
        <w:rPr>
          <w:b/>
          <w:bCs/>
        </w:rPr>
        <w:t xml:space="preserve">Table </w:t>
      </w:r>
      <w:r w:rsidR="00493D15">
        <w:rPr>
          <w:b/>
          <w:bCs/>
        </w:rPr>
        <w:t>8</w:t>
      </w:r>
      <w:r w:rsidRPr="001755C0">
        <w:rPr>
          <w:b/>
          <w:bCs/>
        </w:rPr>
        <w:t>:</w:t>
      </w:r>
      <w:r>
        <w:t xml:space="preserve"> Checklist for </w:t>
      </w:r>
      <w:r w:rsidR="008F7080">
        <w:t>g</w:t>
      </w:r>
      <w:r w:rsidR="002C79CB">
        <w:t xml:space="preserve">roundwater </w:t>
      </w:r>
      <w:r w:rsidR="008F7080">
        <w:t>m</w:t>
      </w:r>
      <w:r w:rsidR="002C79CB">
        <w:t xml:space="preserve">onitoring </w:t>
      </w:r>
      <w:r w:rsidR="008F7080">
        <w:t>e</w:t>
      </w:r>
      <w:r w:rsidR="002C79CB">
        <w:t xml:space="preserve">vent </w:t>
      </w:r>
      <w:r w:rsidR="008F7080">
        <w:t>r</w:t>
      </w:r>
      <w:r w:rsidR="002C79CB">
        <w:t>eport</w:t>
      </w:r>
    </w:p>
    <w:tbl>
      <w:tblPr>
        <w:tblStyle w:val="TableGrid"/>
        <w:tblW w:w="0" w:type="auto"/>
        <w:tblLayout w:type="fixed"/>
        <w:tblLook w:val="04A0" w:firstRow="1" w:lastRow="0" w:firstColumn="1" w:lastColumn="0" w:noHBand="0" w:noVBand="1"/>
      </w:tblPr>
      <w:tblGrid>
        <w:gridCol w:w="2002"/>
        <w:gridCol w:w="2782"/>
        <w:gridCol w:w="1330"/>
        <w:gridCol w:w="1273"/>
        <w:gridCol w:w="1629"/>
      </w:tblGrid>
      <w:tr w:rsidR="0011106E" w:rsidRPr="00C6353E" w14:paraId="3D9DDE1F" w14:textId="77777777" w:rsidTr="001755C0">
        <w:trPr>
          <w:trHeight w:val="1061"/>
          <w:tblHeader/>
        </w:trPr>
        <w:tc>
          <w:tcPr>
            <w:tcW w:w="2002" w:type="dxa"/>
            <w:shd w:val="clear" w:color="auto" w:fill="D9E2F3" w:themeFill="accent1" w:themeFillTint="33"/>
          </w:tcPr>
          <w:p w14:paraId="0E7C3A86" w14:textId="2E3B5F4A" w:rsidR="0011106E" w:rsidRPr="001755C0" w:rsidRDefault="0011106E" w:rsidP="001755C0">
            <w:pPr>
              <w:pStyle w:val="RAMJOTabText"/>
              <w:rPr>
                <w:rFonts w:asciiTheme="minorHAnsi" w:hAnsiTheme="minorHAnsi"/>
                <w:b/>
                <w:bCs/>
                <w:sz w:val="22"/>
                <w:szCs w:val="22"/>
              </w:rPr>
            </w:pPr>
            <w:r w:rsidRPr="001755C0">
              <w:rPr>
                <w:b/>
                <w:bCs/>
              </w:rPr>
              <w:t xml:space="preserve">Reporting </w:t>
            </w:r>
            <w:r w:rsidR="00C6353E" w:rsidRPr="00C6353E">
              <w:rPr>
                <w:b/>
                <w:bCs/>
              </w:rPr>
              <w:t>c</w:t>
            </w:r>
            <w:r w:rsidRPr="001755C0">
              <w:rPr>
                <w:b/>
                <w:bCs/>
              </w:rPr>
              <w:t>omponents</w:t>
            </w:r>
          </w:p>
        </w:tc>
        <w:tc>
          <w:tcPr>
            <w:tcW w:w="2782" w:type="dxa"/>
            <w:shd w:val="clear" w:color="auto" w:fill="D9E2F3" w:themeFill="accent1" w:themeFillTint="33"/>
          </w:tcPr>
          <w:p w14:paraId="4EDDE29F" w14:textId="300F0D59" w:rsidR="0011106E" w:rsidRPr="001755C0" w:rsidRDefault="0011106E" w:rsidP="001755C0">
            <w:pPr>
              <w:pStyle w:val="RAMJOTabText"/>
              <w:rPr>
                <w:rFonts w:asciiTheme="minorHAnsi" w:hAnsiTheme="minorHAnsi"/>
                <w:b/>
                <w:bCs/>
                <w:sz w:val="22"/>
                <w:szCs w:val="22"/>
              </w:rPr>
            </w:pPr>
            <w:r w:rsidRPr="001755C0">
              <w:rPr>
                <w:b/>
                <w:bCs/>
              </w:rPr>
              <w:t xml:space="preserve">What </w:t>
            </w:r>
            <w:r w:rsidR="00C6353E" w:rsidRPr="00C6353E">
              <w:rPr>
                <w:b/>
                <w:bCs/>
              </w:rPr>
              <w:t>should</w:t>
            </w:r>
            <w:r w:rsidR="003C3712" w:rsidRPr="001755C0">
              <w:rPr>
                <w:b/>
                <w:bCs/>
              </w:rPr>
              <w:t xml:space="preserve"> the report </w:t>
            </w:r>
            <w:r w:rsidR="00667E97" w:rsidRPr="001755C0">
              <w:rPr>
                <w:b/>
                <w:bCs/>
              </w:rPr>
              <w:t>include</w:t>
            </w:r>
            <w:r w:rsidRPr="001755C0">
              <w:rPr>
                <w:b/>
                <w:bCs/>
              </w:rPr>
              <w:t xml:space="preserve">? </w:t>
            </w:r>
          </w:p>
        </w:tc>
        <w:tc>
          <w:tcPr>
            <w:tcW w:w="1330" w:type="dxa"/>
            <w:shd w:val="clear" w:color="auto" w:fill="D9E2F3" w:themeFill="accent1" w:themeFillTint="33"/>
          </w:tcPr>
          <w:p w14:paraId="314BDF18" w14:textId="4C7FE9C5" w:rsidR="0011106E" w:rsidRPr="001755C0" w:rsidRDefault="0011106E" w:rsidP="001755C0">
            <w:pPr>
              <w:pStyle w:val="RAMJOTabText"/>
              <w:rPr>
                <w:rFonts w:asciiTheme="minorHAnsi" w:hAnsiTheme="minorHAnsi"/>
                <w:b/>
                <w:bCs/>
                <w:sz w:val="22"/>
                <w:szCs w:val="22"/>
              </w:rPr>
            </w:pPr>
            <w:r w:rsidRPr="001755C0">
              <w:rPr>
                <w:b/>
                <w:bCs/>
              </w:rPr>
              <w:t>Included (</w:t>
            </w:r>
            <w:r w:rsidR="0016786A" w:rsidRPr="001755C0">
              <w:rPr>
                <w:b/>
                <w:bCs/>
              </w:rPr>
              <w:t>Y/N</w:t>
            </w:r>
            <w:r w:rsidRPr="001755C0">
              <w:rPr>
                <w:b/>
                <w:bCs/>
              </w:rPr>
              <w:t>)</w:t>
            </w:r>
          </w:p>
        </w:tc>
        <w:tc>
          <w:tcPr>
            <w:tcW w:w="1273" w:type="dxa"/>
            <w:shd w:val="clear" w:color="auto" w:fill="D9E2F3" w:themeFill="accent1" w:themeFillTint="33"/>
          </w:tcPr>
          <w:p w14:paraId="46BA581C" w14:textId="62380D9F" w:rsidR="0011106E" w:rsidRPr="001755C0" w:rsidRDefault="0011106E" w:rsidP="001755C0">
            <w:pPr>
              <w:pStyle w:val="RAMJOTabText"/>
              <w:rPr>
                <w:rFonts w:asciiTheme="minorHAnsi" w:hAnsiTheme="minorHAnsi"/>
                <w:b/>
                <w:bCs/>
                <w:sz w:val="22"/>
                <w:szCs w:val="22"/>
              </w:rPr>
            </w:pPr>
            <w:r w:rsidRPr="001755C0">
              <w:rPr>
                <w:b/>
                <w:bCs/>
              </w:rPr>
              <w:t>Adequate (</w:t>
            </w:r>
            <w:r w:rsidR="0016786A" w:rsidRPr="001755C0">
              <w:rPr>
                <w:b/>
                <w:bCs/>
              </w:rPr>
              <w:t>Y/N</w:t>
            </w:r>
            <w:r w:rsidRPr="001755C0">
              <w:rPr>
                <w:b/>
                <w:bCs/>
              </w:rPr>
              <w:t>)</w:t>
            </w:r>
          </w:p>
        </w:tc>
        <w:tc>
          <w:tcPr>
            <w:tcW w:w="1629" w:type="dxa"/>
            <w:shd w:val="clear" w:color="auto" w:fill="D9E2F3" w:themeFill="accent1" w:themeFillTint="33"/>
          </w:tcPr>
          <w:p w14:paraId="75D31371" w14:textId="1C191A93" w:rsidR="0011106E" w:rsidRPr="001755C0" w:rsidRDefault="0016786A" w:rsidP="001755C0">
            <w:pPr>
              <w:pStyle w:val="RAMJOTabText"/>
              <w:rPr>
                <w:rFonts w:asciiTheme="minorHAnsi" w:hAnsiTheme="minorHAnsi"/>
                <w:b/>
                <w:bCs/>
                <w:sz w:val="22"/>
                <w:szCs w:val="22"/>
              </w:rPr>
            </w:pPr>
            <w:r w:rsidRPr="00C6353E">
              <w:rPr>
                <w:b/>
                <w:bCs/>
              </w:rPr>
              <w:t>Comments and remedy (why ‘no</w:t>
            </w:r>
            <w:r w:rsidR="00C6353E" w:rsidRPr="00C6353E">
              <w:rPr>
                <w:b/>
                <w:bCs/>
              </w:rPr>
              <w:t>’</w:t>
            </w:r>
            <w:r w:rsidRPr="00C6353E">
              <w:rPr>
                <w:b/>
                <w:bCs/>
              </w:rPr>
              <w:t>? how is compliance reached?)</w:t>
            </w:r>
          </w:p>
        </w:tc>
      </w:tr>
      <w:tr w:rsidR="0011106E" w:rsidRPr="00A14CCD" w14:paraId="0C323538" w14:textId="77777777" w:rsidTr="001755C0">
        <w:tc>
          <w:tcPr>
            <w:tcW w:w="2002" w:type="dxa"/>
          </w:tcPr>
          <w:p w14:paraId="6C5F1FB4" w14:textId="46AD776F" w:rsidR="0011106E" w:rsidRPr="007536E2" w:rsidRDefault="008E5BFA" w:rsidP="001755C0">
            <w:pPr>
              <w:pStyle w:val="RAMJOTabText"/>
            </w:pPr>
            <w:r w:rsidRPr="007536E2">
              <w:t>Introduction</w:t>
            </w:r>
          </w:p>
        </w:tc>
        <w:tc>
          <w:tcPr>
            <w:tcW w:w="2782" w:type="dxa"/>
          </w:tcPr>
          <w:p w14:paraId="47A5F4FB" w14:textId="77777777" w:rsidR="001F533E" w:rsidRPr="007536E2" w:rsidRDefault="001F533E" w:rsidP="001755C0">
            <w:pPr>
              <w:pStyle w:val="RAMJOTabDotListNoIndent"/>
            </w:pPr>
            <w:r w:rsidRPr="007536E2">
              <w:t>Background</w:t>
            </w:r>
          </w:p>
          <w:p w14:paraId="5018A461" w14:textId="77777777" w:rsidR="001F533E" w:rsidRPr="007536E2" w:rsidRDefault="001F533E" w:rsidP="001755C0">
            <w:pPr>
              <w:pStyle w:val="RAMJOTabDotListNoIndent"/>
            </w:pPr>
            <w:r w:rsidRPr="007536E2">
              <w:rPr>
                <w:rFonts w:eastAsia="Calibri"/>
                <w:color w:val="000000" w:themeColor="text1"/>
              </w:rPr>
              <w:t>Objectives of the sampling program</w:t>
            </w:r>
          </w:p>
          <w:p w14:paraId="1850316E" w14:textId="0EE52F90" w:rsidR="0011106E" w:rsidRPr="007536E2" w:rsidRDefault="001F533E" w:rsidP="001755C0">
            <w:pPr>
              <w:pStyle w:val="RAMJOTabDotListNoIndent"/>
              <w:rPr>
                <w:rFonts w:eastAsia="Calibri"/>
                <w:color w:val="000000" w:themeColor="text1"/>
              </w:rPr>
            </w:pPr>
            <w:r w:rsidRPr="007536E2">
              <w:rPr>
                <w:rFonts w:eastAsia="Calibri"/>
                <w:color w:val="000000" w:themeColor="text1"/>
              </w:rPr>
              <w:t xml:space="preserve">Scope of work </w:t>
            </w:r>
          </w:p>
        </w:tc>
        <w:tc>
          <w:tcPr>
            <w:tcW w:w="1330" w:type="dxa"/>
          </w:tcPr>
          <w:p w14:paraId="5785184F" w14:textId="77777777" w:rsidR="0011106E" w:rsidRPr="00A14CCD" w:rsidRDefault="0011106E" w:rsidP="0011106E">
            <w:pPr>
              <w:rPr>
                <w:rFonts w:eastAsia="Calibri"/>
                <w:color w:val="000000" w:themeColor="text1"/>
                <w:sz w:val="22"/>
                <w:szCs w:val="22"/>
              </w:rPr>
            </w:pPr>
          </w:p>
        </w:tc>
        <w:tc>
          <w:tcPr>
            <w:tcW w:w="1273" w:type="dxa"/>
          </w:tcPr>
          <w:p w14:paraId="28027640" w14:textId="77777777" w:rsidR="0011106E" w:rsidRPr="00A14CCD" w:rsidRDefault="0011106E" w:rsidP="0011106E">
            <w:pPr>
              <w:rPr>
                <w:rFonts w:eastAsia="Calibri"/>
                <w:color w:val="000000" w:themeColor="text1"/>
                <w:sz w:val="22"/>
                <w:szCs w:val="22"/>
              </w:rPr>
            </w:pPr>
          </w:p>
        </w:tc>
        <w:tc>
          <w:tcPr>
            <w:tcW w:w="1629" w:type="dxa"/>
          </w:tcPr>
          <w:p w14:paraId="017F5024" w14:textId="77777777" w:rsidR="0011106E" w:rsidRPr="00A14CCD" w:rsidRDefault="0011106E" w:rsidP="0011106E">
            <w:pPr>
              <w:rPr>
                <w:rFonts w:eastAsia="Calibri"/>
                <w:color w:val="000000" w:themeColor="text1"/>
                <w:sz w:val="22"/>
                <w:szCs w:val="22"/>
              </w:rPr>
            </w:pPr>
          </w:p>
        </w:tc>
      </w:tr>
      <w:tr w:rsidR="0011106E" w:rsidRPr="00A14CCD" w14:paraId="533C8388" w14:textId="77777777" w:rsidTr="001755C0">
        <w:tc>
          <w:tcPr>
            <w:tcW w:w="2002" w:type="dxa"/>
          </w:tcPr>
          <w:p w14:paraId="7D306B66" w14:textId="50CA0CFE" w:rsidR="0011106E" w:rsidRPr="007536E2" w:rsidRDefault="00AC69C4" w:rsidP="001755C0">
            <w:pPr>
              <w:pStyle w:val="RAMJOTabText"/>
            </w:pPr>
            <w:r w:rsidRPr="007536E2">
              <w:t xml:space="preserve">Site </w:t>
            </w:r>
            <w:r w:rsidR="00C6353E">
              <w:t>i</w:t>
            </w:r>
            <w:r w:rsidRPr="007536E2">
              <w:t>nformation</w:t>
            </w:r>
          </w:p>
        </w:tc>
        <w:tc>
          <w:tcPr>
            <w:tcW w:w="2782" w:type="dxa"/>
          </w:tcPr>
          <w:p w14:paraId="3BA311E8" w14:textId="06BBC2B5" w:rsidR="00914E22" w:rsidRDefault="007B525E" w:rsidP="001755C0">
            <w:pPr>
              <w:pStyle w:val="RAMJOTabDotListNoIndent"/>
            </w:pPr>
            <w:r w:rsidRPr="007536E2">
              <w:t xml:space="preserve">Name, address, lot </w:t>
            </w:r>
            <w:r w:rsidR="00C6353E">
              <w:t>and</w:t>
            </w:r>
            <w:r w:rsidR="00C6353E" w:rsidRPr="007536E2">
              <w:t xml:space="preserve"> </w:t>
            </w:r>
            <w:r w:rsidRPr="007536E2">
              <w:t>DP number, local government area</w:t>
            </w:r>
          </w:p>
          <w:p w14:paraId="12965434" w14:textId="6C295D30" w:rsidR="0011106E" w:rsidRPr="007536E2" w:rsidRDefault="007B525E" w:rsidP="001755C0">
            <w:pPr>
              <w:pStyle w:val="RAMJOTabDotListNoIndent"/>
            </w:pPr>
            <w:r w:rsidRPr="007536E2">
              <w:rPr>
                <w:rFonts w:eastAsia="Calibri"/>
                <w:color w:val="000000" w:themeColor="text1"/>
              </w:rPr>
              <w:t>Site owner’s trading name, description of owner (company, operator, third</w:t>
            </w:r>
            <w:r w:rsidR="00C6353E">
              <w:rPr>
                <w:rFonts w:eastAsia="Calibri"/>
                <w:color w:val="000000" w:themeColor="text1"/>
              </w:rPr>
              <w:t>-</w:t>
            </w:r>
            <w:r w:rsidRPr="007536E2">
              <w:rPr>
                <w:rFonts w:eastAsia="Calibri"/>
                <w:color w:val="000000" w:themeColor="text1"/>
              </w:rPr>
              <w:t xml:space="preserve">party), current site use, reason for </w:t>
            </w:r>
            <w:r w:rsidR="00F66891" w:rsidRPr="007536E2">
              <w:rPr>
                <w:rFonts w:eastAsia="Calibri"/>
                <w:color w:val="000000" w:themeColor="text1"/>
              </w:rPr>
              <w:t>groundwater sampling</w:t>
            </w:r>
          </w:p>
          <w:p w14:paraId="45952D64" w14:textId="7054ECBB" w:rsidR="00051961" w:rsidRPr="007536E2" w:rsidRDefault="00051961" w:rsidP="001755C0">
            <w:pPr>
              <w:pStyle w:val="RAMJOTabDotListNoIndent"/>
            </w:pPr>
            <w:r w:rsidRPr="007536E2">
              <w:t>Current site plan with scale bar, showing the direction of north, position of wells</w:t>
            </w:r>
            <w:r w:rsidR="00C6353E">
              <w:t>,</w:t>
            </w:r>
            <w:r w:rsidRPr="007536E2">
              <w:t xml:space="preserve"> local groundwater flow direction</w:t>
            </w:r>
          </w:p>
        </w:tc>
        <w:tc>
          <w:tcPr>
            <w:tcW w:w="1330" w:type="dxa"/>
          </w:tcPr>
          <w:p w14:paraId="06FB24D5" w14:textId="77777777" w:rsidR="0011106E" w:rsidRPr="00A14CCD" w:rsidRDefault="0011106E" w:rsidP="0011106E">
            <w:pPr>
              <w:rPr>
                <w:rFonts w:eastAsia="Calibri"/>
                <w:color w:val="000000" w:themeColor="text1"/>
                <w:sz w:val="22"/>
                <w:szCs w:val="22"/>
              </w:rPr>
            </w:pPr>
          </w:p>
        </w:tc>
        <w:tc>
          <w:tcPr>
            <w:tcW w:w="1273" w:type="dxa"/>
          </w:tcPr>
          <w:p w14:paraId="6BC0A823" w14:textId="77777777" w:rsidR="0011106E" w:rsidRPr="00A14CCD" w:rsidRDefault="0011106E" w:rsidP="0011106E">
            <w:pPr>
              <w:rPr>
                <w:rFonts w:eastAsia="Calibri"/>
                <w:color w:val="000000" w:themeColor="text1"/>
                <w:sz w:val="22"/>
                <w:szCs w:val="22"/>
              </w:rPr>
            </w:pPr>
          </w:p>
        </w:tc>
        <w:tc>
          <w:tcPr>
            <w:tcW w:w="1629" w:type="dxa"/>
          </w:tcPr>
          <w:p w14:paraId="58FF3FB9" w14:textId="77777777" w:rsidR="0011106E" w:rsidRPr="00A14CCD" w:rsidRDefault="0011106E" w:rsidP="0011106E">
            <w:pPr>
              <w:rPr>
                <w:rFonts w:eastAsia="Calibri"/>
                <w:color w:val="000000" w:themeColor="text1"/>
                <w:sz w:val="22"/>
                <w:szCs w:val="22"/>
              </w:rPr>
            </w:pPr>
          </w:p>
        </w:tc>
      </w:tr>
      <w:tr w:rsidR="0011106E" w:rsidRPr="00A14CCD" w14:paraId="5B776B5E" w14:textId="77777777" w:rsidTr="007B627E">
        <w:tc>
          <w:tcPr>
            <w:tcW w:w="2002" w:type="dxa"/>
          </w:tcPr>
          <w:p w14:paraId="538EE4C0" w14:textId="346FB9E5" w:rsidR="0011106E" w:rsidRPr="007536E2" w:rsidRDefault="00556C8B" w:rsidP="007B627E">
            <w:pPr>
              <w:pStyle w:val="RAMJOTabText"/>
            </w:pPr>
            <w:r w:rsidRPr="007536E2">
              <w:t>Grou</w:t>
            </w:r>
            <w:r w:rsidR="003C3712" w:rsidRPr="007536E2">
              <w:t>n</w:t>
            </w:r>
            <w:r w:rsidRPr="007536E2">
              <w:t xml:space="preserve">dwater </w:t>
            </w:r>
            <w:r w:rsidR="00C6353E">
              <w:t>a</w:t>
            </w:r>
            <w:r w:rsidRPr="007536E2">
              <w:t>sses</w:t>
            </w:r>
            <w:r w:rsidR="003C3712" w:rsidRPr="007536E2">
              <w:t xml:space="preserve">sment </w:t>
            </w:r>
            <w:r w:rsidR="00C6353E">
              <w:t>c</w:t>
            </w:r>
            <w:r w:rsidR="003C3712" w:rsidRPr="007536E2">
              <w:t>riteria</w:t>
            </w:r>
          </w:p>
        </w:tc>
        <w:tc>
          <w:tcPr>
            <w:tcW w:w="2782" w:type="dxa"/>
          </w:tcPr>
          <w:p w14:paraId="2BEA8C9E" w14:textId="26D207C2" w:rsidR="0011106E" w:rsidRPr="007B627E" w:rsidRDefault="0002036B" w:rsidP="007B627E">
            <w:pPr>
              <w:pStyle w:val="RAMJOTabDotListNoIndent"/>
            </w:pPr>
            <w:r w:rsidRPr="007B627E">
              <w:t>A</w:t>
            </w:r>
            <w:r w:rsidR="003C3712" w:rsidRPr="007B627E">
              <w:t xml:space="preserve">n assessment of the results against the groundwater sampling parameters in Table </w:t>
            </w:r>
            <w:r w:rsidR="00493D15" w:rsidRPr="007B627E">
              <w:t>7</w:t>
            </w:r>
          </w:p>
        </w:tc>
        <w:tc>
          <w:tcPr>
            <w:tcW w:w="1330" w:type="dxa"/>
          </w:tcPr>
          <w:p w14:paraId="60214E55" w14:textId="77777777" w:rsidR="0011106E" w:rsidRPr="00A14CCD" w:rsidRDefault="0011106E" w:rsidP="0011106E">
            <w:pPr>
              <w:rPr>
                <w:rFonts w:eastAsia="Calibri"/>
                <w:color w:val="000000" w:themeColor="text1"/>
                <w:sz w:val="22"/>
                <w:szCs w:val="22"/>
              </w:rPr>
            </w:pPr>
          </w:p>
        </w:tc>
        <w:tc>
          <w:tcPr>
            <w:tcW w:w="1273" w:type="dxa"/>
          </w:tcPr>
          <w:p w14:paraId="78C6F0E9" w14:textId="77777777" w:rsidR="0011106E" w:rsidRPr="00A14CCD" w:rsidRDefault="0011106E" w:rsidP="0011106E">
            <w:pPr>
              <w:rPr>
                <w:rFonts w:eastAsia="Calibri"/>
                <w:color w:val="000000" w:themeColor="text1"/>
                <w:sz w:val="22"/>
                <w:szCs w:val="22"/>
              </w:rPr>
            </w:pPr>
          </w:p>
        </w:tc>
        <w:tc>
          <w:tcPr>
            <w:tcW w:w="1629" w:type="dxa"/>
          </w:tcPr>
          <w:p w14:paraId="03151947" w14:textId="77777777" w:rsidR="0011106E" w:rsidRPr="00A14CCD" w:rsidRDefault="0011106E" w:rsidP="0011106E">
            <w:pPr>
              <w:rPr>
                <w:rFonts w:eastAsia="Calibri"/>
                <w:color w:val="000000" w:themeColor="text1"/>
                <w:sz w:val="22"/>
                <w:szCs w:val="22"/>
              </w:rPr>
            </w:pPr>
          </w:p>
        </w:tc>
      </w:tr>
      <w:tr w:rsidR="0011106E" w:rsidRPr="00A14CCD" w14:paraId="0C36EF7E" w14:textId="77777777" w:rsidTr="007B627E">
        <w:tc>
          <w:tcPr>
            <w:tcW w:w="2002" w:type="dxa"/>
          </w:tcPr>
          <w:p w14:paraId="0F5EE64C" w14:textId="49BB9E4A" w:rsidR="0011106E" w:rsidRPr="007536E2" w:rsidRDefault="006852D2" w:rsidP="007B627E">
            <w:pPr>
              <w:pStyle w:val="RAMJOTabText"/>
            </w:pPr>
            <w:r w:rsidRPr="007536E2">
              <w:t xml:space="preserve">Discussion </w:t>
            </w:r>
          </w:p>
        </w:tc>
        <w:tc>
          <w:tcPr>
            <w:tcW w:w="2782" w:type="dxa"/>
          </w:tcPr>
          <w:p w14:paraId="32087417" w14:textId="1F236550" w:rsidR="006852D2" w:rsidRPr="007B627E" w:rsidRDefault="00625407" w:rsidP="007B627E">
            <w:pPr>
              <w:pStyle w:val="RAMJOTabDotListNoIndent"/>
            </w:pPr>
            <w:r w:rsidRPr="007B627E">
              <w:t>D</w:t>
            </w:r>
            <w:r w:rsidR="004D14B3" w:rsidRPr="007B627E">
              <w:t xml:space="preserve">iscussion </w:t>
            </w:r>
            <w:r w:rsidR="00DC2BD8" w:rsidRPr="007B627E">
              <w:t>of</w:t>
            </w:r>
            <w:r w:rsidR="004D14B3" w:rsidRPr="007B627E">
              <w:t xml:space="preserve"> results and</w:t>
            </w:r>
            <w:r w:rsidR="00C77340" w:rsidRPr="007B627E">
              <w:t xml:space="preserve"> </w:t>
            </w:r>
            <w:r w:rsidR="004215A7" w:rsidRPr="007B627E">
              <w:t>exceedances</w:t>
            </w:r>
            <w:r w:rsidR="004535BE" w:rsidRPr="007B627E">
              <w:t xml:space="preserve"> in criteria</w:t>
            </w:r>
            <w:r w:rsidR="00C6353E" w:rsidRPr="007B627E">
              <w:t>,</w:t>
            </w:r>
            <w:r w:rsidR="004535BE" w:rsidRPr="007B627E">
              <w:t xml:space="preserve"> if any</w:t>
            </w:r>
          </w:p>
          <w:p w14:paraId="46B5A05D" w14:textId="4EBB3B76" w:rsidR="006852D2" w:rsidRPr="007B627E" w:rsidRDefault="00625407" w:rsidP="007B627E">
            <w:pPr>
              <w:pStyle w:val="RAMJOTabDotListNoIndent"/>
            </w:pPr>
            <w:r w:rsidRPr="007B627E">
              <w:t>D</w:t>
            </w:r>
            <w:r w:rsidR="006852D2" w:rsidRPr="007B627E">
              <w:t xml:space="preserve">iscussion on the source of the groundwater impacts, where identified, including the steps that have been and are to be undertaken to prevent </w:t>
            </w:r>
            <w:r w:rsidR="006852D2" w:rsidRPr="007B627E">
              <w:lastRenderedPageBreak/>
              <w:t>the further release of hydrocarbons</w:t>
            </w:r>
          </w:p>
        </w:tc>
        <w:tc>
          <w:tcPr>
            <w:tcW w:w="1330" w:type="dxa"/>
          </w:tcPr>
          <w:p w14:paraId="40D5F6D0" w14:textId="77777777" w:rsidR="0011106E" w:rsidRPr="00A14CCD" w:rsidRDefault="0011106E" w:rsidP="0011106E">
            <w:pPr>
              <w:rPr>
                <w:rFonts w:eastAsia="Calibri"/>
                <w:color w:val="000000" w:themeColor="text1"/>
                <w:sz w:val="22"/>
                <w:szCs w:val="22"/>
              </w:rPr>
            </w:pPr>
          </w:p>
        </w:tc>
        <w:tc>
          <w:tcPr>
            <w:tcW w:w="1273" w:type="dxa"/>
          </w:tcPr>
          <w:p w14:paraId="6B6A5A08" w14:textId="77777777" w:rsidR="0011106E" w:rsidRPr="00A14CCD" w:rsidRDefault="0011106E" w:rsidP="0011106E">
            <w:pPr>
              <w:rPr>
                <w:rFonts w:eastAsia="Calibri"/>
                <w:color w:val="000000" w:themeColor="text1"/>
                <w:sz w:val="22"/>
                <w:szCs w:val="22"/>
              </w:rPr>
            </w:pPr>
          </w:p>
        </w:tc>
        <w:tc>
          <w:tcPr>
            <w:tcW w:w="1629" w:type="dxa"/>
          </w:tcPr>
          <w:p w14:paraId="6A0CE841" w14:textId="77777777" w:rsidR="0011106E" w:rsidRPr="00A14CCD" w:rsidRDefault="0011106E" w:rsidP="0011106E">
            <w:pPr>
              <w:rPr>
                <w:rFonts w:eastAsia="Calibri"/>
                <w:color w:val="000000" w:themeColor="text1"/>
                <w:sz w:val="22"/>
                <w:szCs w:val="22"/>
              </w:rPr>
            </w:pPr>
          </w:p>
        </w:tc>
      </w:tr>
      <w:tr w:rsidR="0011106E" w:rsidRPr="00A14CCD" w14:paraId="5D59BBA0" w14:textId="77777777" w:rsidTr="007B627E">
        <w:tc>
          <w:tcPr>
            <w:tcW w:w="2002" w:type="dxa"/>
          </w:tcPr>
          <w:p w14:paraId="328E5B23" w14:textId="5AA56376" w:rsidR="0011106E" w:rsidRPr="007536E2" w:rsidRDefault="00551488" w:rsidP="007B627E">
            <w:pPr>
              <w:pStyle w:val="RAMJOTabText"/>
            </w:pPr>
            <w:r w:rsidRPr="007536E2">
              <w:t>Recommendations</w:t>
            </w:r>
          </w:p>
        </w:tc>
        <w:tc>
          <w:tcPr>
            <w:tcW w:w="2782" w:type="dxa"/>
          </w:tcPr>
          <w:p w14:paraId="1A4B278E" w14:textId="70BD26FC" w:rsidR="004B5049" w:rsidRPr="007536E2" w:rsidRDefault="00625407" w:rsidP="007B627E">
            <w:pPr>
              <w:pStyle w:val="RAMJOTabDotListNoIndent"/>
            </w:pPr>
            <w:r w:rsidRPr="007536E2">
              <w:t>P</w:t>
            </w:r>
            <w:r w:rsidR="00551488" w:rsidRPr="007536E2">
              <w:t xml:space="preserve">roposed remedial measures to reinstate the environmental value of the groundwater resource where impacts </w:t>
            </w:r>
            <w:r w:rsidR="00C6353E">
              <w:t>exceeding</w:t>
            </w:r>
            <w:r w:rsidR="00C6353E" w:rsidRPr="007536E2">
              <w:t xml:space="preserve"> </w:t>
            </w:r>
            <w:r w:rsidR="00551488" w:rsidRPr="007536E2">
              <w:t>criteria are identified</w:t>
            </w:r>
            <w:r w:rsidR="00C6353E">
              <w:t>,</w:t>
            </w:r>
            <w:r w:rsidR="00551488" w:rsidRPr="007536E2">
              <w:t xml:space="preserve"> or appropriate justification as to why this is not necessary</w:t>
            </w:r>
          </w:p>
        </w:tc>
        <w:tc>
          <w:tcPr>
            <w:tcW w:w="1330" w:type="dxa"/>
          </w:tcPr>
          <w:p w14:paraId="50394442" w14:textId="77777777" w:rsidR="0011106E" w:rsidRPr="00A14CCD" w:rsidRDefault="0011106E" w:rsidP="0011106E">
            <w:pPr>
              <w:rPr>
                <w:rFonts w:eastAsia="Calibri"/>
                <w:color w:val="000000" w:themeColor="text1"/>
                <w:sz w:val="22"/>
                <w:szCs w:val="22"/>
              </w:rPr>
            </w:pPr>
          </w:p>
        </w:tc>
        <w:tc>
          <w:tcPr>
            <w:tcW w:w="1273" w:type="dxa"/>
          </w:tcPr>
          <w:p w14:paraId="3FFC715E" w14:textId="77777777" w:rsidR="0011106E" w:rsidRPr="00A14CCD" w:rsidRDefault="0011106E" w:rsidP="0011106E">
            <w:pPr>
              <w:rPr>
                <w:rFonts w:eastAsia="Calibri"/>
                <w:color w:val="000000" w:themeColor="text1"/>
                <w:sz w:val="22"/>
                <w:szCs w:val="22"/>
              </w:rPr>
            </w:pPr>
          </w:p>
        </w:tc>
        <w:tc>
          <w:tcPr>
            <w:tcW w:w="1629" w:type="dxa"/>
          </w:tcPr>
          <w:p w14:paraId="5295F15F" w14:textId="77777777" w:rsidR="0011106E" w:rsidRPr="00A14CCD" w:rsidRDefault="0011106E" w:rsidP="0011106E">
            <w:pPr>
              <w:rPr>
                <w:rFonts w:eastAsia="Calibri"/>
                <w:color w:val="000000" w:themeColor="text1"/>
                <w:sz w:val="22"/>
                <w:szCs w:val="22"/>
              </w:rPr>
            </w:pPr>
          </w:p>
        </w:tc>
      </w:tr>
    </w:tbl>
    <w:p w14:paraId="6D8522E2" w14:textId="77777777" w:rsidR="00BA6BAF" w:rsidRDefault="00BA6BAF" w:rsidP="007B627E">
      <w:pPr>
        <w:pStyle w:val="RAMJOBody"/>
      </w:pPr>
      <w:bookmarkStart w:id="25" w:name="_Toc100321057"/>
      <w:bookmarkStart w:id="26" w:name="_Toc94709237"/>
    </w:p>
    <w:p w14:paraId="309B6CA2" w14:textId="616F0987" w:rsidR="00D90B8B" w:rsidRDefault="00D90B8B" w:rsidP="0087561D">
      <w:pPr>
        <w:pStyle w:val="Heading1"/>
      </w:pPr>
      <w:r>
        <w:t xml:space="preserve">Alternative </w:t>
      </w:r>
      <w:r w:rsidR="008F7080">
        <w:t>l</w:t>
      </w:r>
      <w:r>
        <w:t xml:space="preserve">eak </w:t>
      </w:r>
      <w:r w:rsidR="008F7080">
        <w:t>d</w:t>
      </w:r>
      <w:r>
        <w:t xml:space="preserve">etection </w:t>
      </w:r>
      <w:r w:rsidR="008F7080">
        <w:t>m</w:t>
      </w:r>
      <w:r w:rsidRPr="0087561D">
        <w:t>ethods</w:t>
      </w:r>
      <w:bookmarkEnd w:id="25"/>
    </w:p>
    <w:p w14:paraId="3E5D221A" w14:textId="77777777" w:rsidR="00AE19AB" w:rsidRDefault="00D90B8B" w:rsidP="0087561D">
      <w:pPr>
        <w:pStyle w:val="RAMJOBody"/>
      </w:pPr>
      <w:r>
        <w:t xml:space="preserve">Where it is impractical, meaningless or impossible to install groundwater monitoring wells, an alternative monitoring system may be designed and </w:t>
      </w:r>
      <w:r w:rsidR="00AE19AB">
        <w:t>presented to the regulator for consideration.</w:t>
      </w:r>
    </w:p>
    <w:p w14:paraId="620A3B65" w14:textId="6D59158B" w:rsidR="00914E22" w:rsidRDefault="00AE19AB" w:rsidP="0087561D">
      <w:pPr>
        <w:pStyle w:val="RAMJOBody"/>
      </w:pPr>
      <w:r>
        <w:t>Scenarios include:</w:t>
      </w:r>
    </w:p>
    <w:p w14:paraId="70E8FE1C" w14:textId="728FA120" w:rsidR="00D90B8B" w:rsidRDefault="00C6353E" w:rsidP="00611022">
      <w:pPr>
        <w:pStyle w:val="RAMJODotList"/>
      </w:pPr>
      <w:r>
        <w:t>a</w:t>
      </w:r>
      <w:r w:rsidR="00AE19AB" w:rsidRPr="00AE19AB">
        <w:t xml:space="preserve"> very deep groundwater table where a fuel release is unlikely or unable to </w:t>
      </w:r>
      <w:r>
        <w:t xml:space="preserve">be </w:t>
      </w:r>
      <w:r w:rsidR="00AE19AB" w:rsidRPr="00AE19AB">
        <w:t>reach</w:t>
      </w:r>
      <w:r w:rsidR="00C238A4">
        <w:t>ed</w:t>
      </w:r>
      <w:r w:rsidR="001E17E9">
        <w:t xml:space="preserve"> </w:t>
      </w:r>
      <w:r w:rsidR="00C238A4">
        <w:t xml:space="preserve">due to </w:t>
      </w:r>
      <w:r w:rsidR="00165C81">
        <w:t>for example,</w:t>
      </w:r>
      <w:r w:rsidR="00C238A4">
        <w:t xml:space="preserve"> </w:t>
      </w:r>
      <w:r>
        <w:t xml:space="preserve">the </w:t>
      </w:r>
      <w:r w:rsidR="00C238A4">
        <w:t>presence of clay</w:t>
      </w:r>
    </w:p>
    <w:p w14:paraId="3B734B3E" w14:textId="30847D78" w:rsidR="00AB28CB" w:rsidRDefault="00C6353E" w:rsidP="00BA116E">
      <w:pPr>
        <w:pStyle w:val="RAMJODotList"/>
        <w:numPr>
          <w:ilvl w:val="1"/>
          <w:numId w:val="15"/>
        </w:numPr>
      </w:pPr>
      <w:r>
        <w:t>A</w:t>
      </w:r>
      <w:r w:rsidR="00AB28CB">
        <w:t>n alternative may be to use tank pit observation wells (see the next paragraph)</w:t>
      </w:r>
      <w:r>
        <w:t>.</w:t>
      </w:r>
    </w:p>
    <w:p w14:paraId="3AB48AFB" w14:textId="3F1385B4" w:rsidR="00914E22" w:rsidRDefault="00C6353E" w:rsidP="00611022">
      <w:pPr>
        <w:pStyle w:val="RAMJODotList"/>
      </w:pPr>
      <w:r>
        <w:t xml:space="preserve">a </w:t>
      </w:r>
      <w:r w:rsidR="00F544AB">
        <w:t>UPSS installed as part of an on-water marina complex</w:t>
      </w:r>
    </w:p>
    <w:p w14:paraId="5319A211" w14:textId="0D2A142F" w:rsidR="00914E22" w:rsidRDefault="00C6353E" w:rsidP="00BA116E">
      <w:pPr>
        <w:pStyle w:val="RAMJODotList"/>
        <w:numPr>
          <w:ilvl w:val="1"/>
          <w:numId w:val="15"/>
        </w:numPr>
      </w:pPr>
      <w:r>
        <w:t xml:space="preserve">An </w:t>
      </w:r>
      <w:r w:rsidR="00AB28CB">
        <w:t xml:space="preserve">alternative suggested by the NSW EPA is to conduct </w:t>
      </w:r>
      <w:r w:rsidR="00650B20">
        <w:t xml:space="preserve">daily </w:t>
      </w:r>
      <w:r w:rsidR="00AB28CB">
        <w:t>visual inspections</w:t>
      </w:r>
      <w:r w:rsidR="00650B20">
        <w:t xml:space="preserve"> of the water body</w:t>
      </w:r>
      <w:r>
        <w:t>.</w:t>
      </w:r>
    </w:p>
    <w:p w14:paraId="21A26419" w14:textId="72482C5F" w:rsidR="00914E22" w:rsidRDefault="00C6353E" w:rsidP="00611022">
      <w:pPr>
        <w:pStyle w:val="RAMJODotList"/>
      </w:pPr>
      <w:r>
        <w:t xml:space="preserve">a </w:t>
      </w:r>
      <w:r w:rsidR="00765D27">
        <w:t xml:space="preserve">UPSS installed adjacent to a water body </w:t>
      </w:r>
      <w:r w:rsidR="00654A25">
        <w:t>where groundwater is influenced by tidal movements</w:t>
      </w:r>
    </w:p>
    <w:p w14:paraId="53C8A275" w14:textId="61FE1FEE" w:rsidR="00AB28CB" w:rsidRDefault="00AB28CB" w:rsidP="00BA116E">
      <w:pPr>
        <w:pStyle w:val="RAMJODotList"/>
        <w:numPr>
          <w:ilvl w:val="1"/>
          <w:numId w:val="15"/>
        </w:numPr>
      </w:pPr>
      <w:r>
        <w:t xml:space="preserve">An alternative suggested by the NSW EPA is to conduct </w:t>
      </w:r>
      <w:r w:rsidR="00650B20">
        <w:t xml:space="preserve">daily </w:t>
      </w:r>
      <w:r>
        <w:t>visual inspections</w:t>
      </w:r>
      <w:r w:rsidR="00650B20">
        <w:t xml:space="preserve"> of the water body</w:t>
      </w:r>
      <w:r>
        <w:t>.</w:t>
      </w:r>
    </w:p>
    <w:p w14:paraId="6641888D" w14:textId="2E10B061" w:rsidR="00AB28CB" w:rsidRPr="00650B20" w:rsidRDefault="00E94538" w:rsidP="0087561D">
      <w:pPr>
        <w:pStyle w:val="RAMJOBody"/>
      </w:pPr>
      <w:r>
        <w:t xml:space="preserve">In addition to </w:t>
      </w:r>
      <w:r w:rsidR="00C6353E">
        <w:t xml:space="preserve">the </w:t>
      </w:r>
      <w:r>
        <w:t xml:space="preserve">alternatives mentioned above, Council may suggest that the frequency of </w:t>
      </w:r>
      <w:r w:rsidR="00625407">
        <w:t>l</w:t>
      </w:r>
      <w:r>
        <w:t xml:space="preserve">oss </w:t>
      </w:r>
      <w:r w:rsidR="00625407">
        <w:t>m</w:t>
      </w:r>
      <w:r>
        <w:t xml:space="preserve">onitoring </w:t>
      </w:r>
      <w:r w:rsidR="00693D7F">
        <w:t xml:space="preserve">reconciliation </w:t>
      </w:r>
      <w:r w:rsidR="00C6353E">
        <w:t xml:space="preserve">be </w:t>
      </w:r>
      <w:r w:rsidR="00693D7F">
        <w:t xml:space="preserve">increased or </w:t>
      </w:r>
      <w:r w:rsidR="00C6353E">
        <w:t xml:space="preserve">that </w:t>
      </w:r>
      <w:r w:rsidR="00693D7F">
        <w:t xml:space="preserve">limits for allowable loss or gain </w:t>
      </w:r>
      <w:r w:rsidR="00C6353E">
        <w:t xml:space="preserve">be </w:t>
      </w:r>
      <w:r w:rsidR="00693D7F">
        <w:t xml:space="preserve">lowered. </w:t>
      </w:r>
      <w:r w:rsidR="00673F01">
        <w:t>Council should also consider if these UPSS sites present a high risk (such as the marina and coastal UPSS sites) and adjust their compliance frequency setting to the highest.</w:t>
      </w:r>
    </w:p>
    <w:p w14:paraId="39FF0C6D" w14:textId="19DF8FC6" w:rsidR="00530748" w:rsidRDefault="00530748" w:rsidP="00D90B8B">
      <w:pPr>
        <w:pStyle w:val="Heading2"/>
      </w:pPr>
      <w:bookmarkStart w:id="27" w:name="_Toc100321058"/>
      <w:r>
        <w:t>Tank pit observation wells</w:t>
      </w:r>
      <w:bookmarkEnd w:id="26"/>
      <w:bookmarkEnd w:id="27"/>
    </w:p>
    <w:p w14:paraId="11B039EE" w14:textId="3156B522" w:rsidR="00BF4371" w:rsidRDefault="00530748" w:rsidP="0087561D">
      <w:pPr>
        <w:pStyle w:val="RAMJOBody"/>
      </w:pPr>
      <w:r w:rsidRPr="00D1228B">
        <w:rPr>
          <w:rFonts w:eastAsia="Calibri" w:cstheme="minorHAnsi"/>
        </w:rPr>
        <w:t>Tank pit observation wells are installed within the tank pit</w:t>
      </w:r>
      <w:r w:rsidR="00E63EC6">
        <w:rPr>
          <w:rFonts w:eastAsia="Calibri" w:cstheme="minorHAnsi"/>
        </w:rPr>
        <w:t xml:space="preserve">(s) </w:t>
      </w:r>
      <w:r w:rsidRPr="00D1228B">
        <w:rPr>
          <w:rFonts w:eastAsia="Calibri" w:cstheme="minorHAnsi"/>
        </w:rPr>
        <w:t xml:space="preserve">of a petroleum storage system to monitor for the presence of liquid </w:t>
      </w:r>
      <w:r w:rsidR="00C6353E">
        <w:rPr>
          <w:rFonts w:eastAsia="Calibri" w:cstheme="minorHAnsi"/>
        </w:rPr>
        <w:t xml:space="preserve">that </w:t>
      </w:r>
      <w:r w:rsidRPr="00D1228B">
        <w:rPr>
          <w:rFonts w:eastAsia="Calibri" w:cstheme="minorHAnsi"/>
        </w:rPr>
        <w:t xml:space="preserve">may contain leaked or spilled petroleum products. Tank pit observation wells can also be used to check for vapours. The monitoring of tank pit observation wells should be included in the </w:t>
      </w:r>
      <w:r w:rsidR="0016786A">
        <w:rPr>
          <w:rFonts w:eastAsia="Calibri" w:cstheme="minorHAnsi"/>
        </w:rPr>
        <w:t>6</w:t>
      </w:r>
      <w:r w:rsidRPr="00D1228B">
        <w:rPr>
          <w:rFonts w:eastAsia="Calibri" w:cstheme="minorHAnsi"/>
        </w:rPr>
        <w:t>-monthly groundwater monitoring.</w:t>
      </w:r>
    </w:p>
    <w:p w14:paraId="75961625" w14:textId="3746FA00" w:rsidR="00F75568" w:rsidRDefault="00F75568" w:rsidP="00F75568">
      <w:pPr>
        <w:pStyle w:val="Heading3"/>
        <w:rPr>
          <w:rFonts w:eastAsia="Calibri"/>
        </w:rPr>
      </w:pPr>
      <w:bookmarkStart w:id="28" w:name="_Toc100321059"/>
      <w:r>
        <w:rPr>
          <w:rFonts w:eastAsia="Calibri"/>
        </w:rPr>
        <w:t>Interst</w:t>
      </w:r>
      <w:r w:rsidR="00685F52">
        <w:rPr>
          <w:rFonts w:eastAsia="Calibri"/>
        </w:rPr>
        <w:t>itial monitoring</w:t>
      </w:r>
      <w:bookmarkEnd w:id="28"/>
    </w:p>
    <w:p w14:paraId="30CC184F" w14:textId="09E0830D" w:rsidR="004F25A6" w:rsidRDefault="003957E5" w:rsidP="0087561D">
      <w:pPr>
        <w:pStyle w:val="RAMJOBody"/>
      </w:pPr>
      <w:r>
        <w:t xml:space="preserve">Interstitial monitoring </w:t>
      </w:r>
      <w:r w:rsidR="003E23A8">
        <w:t>can be</w:t>
      </w:r>
      <w:r>
        <w:t xml:space="preserve"> used as an alternative leak detection system</w:t>
      </w:r>
      <w:r w:rsidR="00C6353E">
        <w:t xml:space="preserve">. It </w:t>
      </w:r>
      <w:r>
        <w:t>must be capable of detecting a leak through either the wall of the tank or piping.</w:t>
      </w:r>
      <w:r w:rsidR="0006174F">
        <w:t xml:space="preserve"> I</w:t>
      </w:r>
      <w:r w:rsidR="003E23A8">
        <w:t>nterstitial monitoring cannot quantify any losses from a storage system</w:t>
      </w:r>
      <w:r w:rsidR="00C6353E">
        <w:t xml:space="preserve">. It </w:t>
      </w:r>
      <w:r w:rsidR="003E23A8">
        <w:t>cannot be considered a loss monitoring system</w:t>
      </w:r>
      <w:r w:rsidR="00C6353E">
        <w:t>.</w:t>
      </w:r>
      <w:r w:rsidR="0006174F">
        <w:t xml:space="preserve"> </w:t>
      </w:r>
      <w:r w:rsidR="00C6353E">
        <w:t xml:space="preserve">Therefore, </w:t>
      </w:r>
      <w:r w:rsidR="0006174F">
        <w:t>t</w:t>
      </w:r>
      <w:r>
        <w:t xml:space="preserve">esting of the interstitial monitoring system must be undertaken at least every </w:t>
      </w:r>
      <w:r w:rsidR="0016786A">
        <w:t xml:space="preserve">6 </w:t>
      </w:r>
      <w:r>
        <w:t>months as outlined in AS</w:t>
      </w:r>
      <w:r w:rsidR="00C6353E">
        <w:t> </w:t>
      </w:r>
      <w:r>
        <w:t>4897</w:t>
      </w:r>
      <w:r w:rsidR="0006174F">
        <w:t>-2008</w:t>
      </w:r>
      <w:r>
        <w:t xml:space="preserve"> and recorded in the fuel system operation plan.</w:t>
      </w:r>
    </w:p>
    <w:p w14:paraId="52B0535C" w14:textId="77777777" w:rsidR="00CF3BE7" w:rsidRDefault="004F25A6" w:rsidP="004F25A6">
      <w:pPr>
        <w:pStyle w:val="Heading3"/>
      </w:pPr>
      <w:bookmarkStart w:id="29" w:name="_Toc100321060"/>
      <w:r>
        <w:t xml:space="preserve">Vapour </w:t>
      </w:r>
      <w:r w:rsidR="00CF3BE7">
        <w:t>monitoring</w:t>
      </w:r>
      <w:bookmarkEnd w:id="29"/>
    </w:p>
    <w:p w14:paraId="78B479DF" w14:textId="5DD45EFF" w:rsidR="00914E22" w:rsidRDefault="009A5DFD" w:rsidP="0087561D">
      <w:pPr>
        <w:pStyle w:val="RAMJOBody"/>
      </w:pPr>
      <w:r>
        <w:t>Vapour monitoring is an alternative leak detection system that can be used either continuously or regularly to monitor for hydrocarbon vapours in the soil surrounding the tanks. The installation of vapour monitoring wells must be designed and located appropriately by a duly qualified person. Generally, it requires porous backfill material and a tracer element in the tanks that allows vapours to be detected.</w:t>
      </w:r>
      <w:bookmarkStart w:id="30" w:name="_Toc100321061"/>
    </w:p>
    <w:p w14:paraId="5A5915C7" w14:textId="29914816" w:rsidR="00B64C09" w:rsidRDefault="00B64C09" w:rsidP="00B64C09">
      <w:pPr>
        <w:pStyle w:val="Heading1"/>
      </w:pPr>
      <w:r w:rsidRPr="11807FC6">
        <w:lastRenderedPageBreak/>
        <w:t>Detection and management of light non-aqueous phase liquid</w:t>
      </w:r>
      <w:r w:rsidR="00C6353E">
        <w:t>s</w:t>
      </w:r>
      <w:bookmarkEnd w:id="30"/>
    </w:p>
    <w:p w14:paraId="059D142E" w14:textId="0DE72198" w:rsidR="5E39F3FA" w:rsidRPr="00B90FD5" w:rsidRDefault="5E39F3FA" w:rsidP="0087561D">
      <w:pPr>
        <w:pStyle w:val="RAMJOBody"/>
      </w:pPr>
      <w:r w:rsidRPr="00B90FD5">
        <w:t>Light non-aqueous phase liquids (LNAPLs) are organic liquids such as petroleum hydrocarbon and diesel products that are immiscible with and less dense than water.</w:t>
      </w:r>
    </w:p>
    <w:p w14:paraId="051BBE2C" w14:textId="7307D537" w:rsidR="00914E22" w:rsidRDefault="00B90FD5" w:rsidP="0087561D">
      <w:pPr>
        <w:pStyle w:val="RAMJOBody"/>
      </w:pPr>
      <w:r w:rsidRPr="00B90FD5">
        <w:t>If</w:t>
      </w:r>
      <w:r w:rsidR="00B64C09" w:rsidRPr="00B90FD5">
        <w:t xml:space="preserve"> LNAPL</w:t>
      </w:r>
      <w:r w:rsidR="00C6353E">
        <w:t>s</w:t>
      </w:r>
      <w:r w:rsidR="00B64C09" w:rsidRPr="00B90FD5">
        <w:t xml:space="preserve"> </w:t>
      </w:r>
      <w:r w:rsidR="00C6353E">
        <w:t xml:space="preserve">are </w:t>
      </w:r>
      <w:r w:rsidR="00B64C09" w:rsidRPr="00B90FD5">
        <w:t>detected onsite</w:t>
      </w:r>
      <w:r w:rsidR="00C6353E">
        <w:t>,</w:t>
      </w:r>
      <w:r w:rsidR="00E011A5" w:rsidRPr="00B90FD5">
        <w:t xml:space="preserve"> an assessment of the extent </w:t>
      </w:r>
      <w:r w:rsidRPr="00B90FD5">
        <w:t>and potential for offsite migration should be performed. W</w:t>
      </w:r>
      <w:r w:rsidR="00113316" w:rsidRPr="00B90FD5">
        <w:t xml:space="preserve">hen </w:t>
      </w:r>
      <w:r w:rsidR="00BD35E9" w:rsidRPr="00B90FD5">
        <w:t xml:space="preserve">a consultant is engaged to provide advice on </w:t>
      </w:r>
      <w:r w:rsidR="00C6353E">
        <w:t xml:space="preserve">the </w:t>
      </w:r>
      <w:r w:rsidR="00BD35E9" w:rsidRPr="00B90FD5">
        <w:t>management of LNAPL</w:t>
      </w:r>
      <w:r w:rsidR="00C6353E">
        <w:t>s</w:t>
      </w:r>
      <w:r w:rsidR="00BD35E9" w:rsidRPr="00B90FD5">
        <w:t xml:space="preserve">, Council should ensure that they </w:t>
      </w:r>
      <w:r w:rsidR="00B64C09" w:rsidRPr="00B90FD5">
        <w:t>manage</w:t>
      </w:r>
      <w:r w:rsidR="005E2032" w:rsidRPr="00B90FD5">
        <w:t xml:space="preserve"> the LNAPL and the </w:t>
      </w:r>
      <w:r w:rsidR="00C6353E">
        <w:t>s</w:t>
      </w:r>
      <w:r w:rsidR="005E2032" w:rsidRPr="00B90FD5">
        <w:t>ite</w:t>
      </w:r>
      <w:r w:rsidR="00B64C09" w:rsidRPr="00B90FD5">
        <w:t xml:space="preserve"> in accordance with the </w:t>
      </w:r>
      <w:hyperlink r:id="rId29" w:history="1">
        <w:r w:rsidR="00B64C09" w:rsidRPr="003C0A81">
          <w:rPr>
            <w:rStyle w:val="Hyperlink"/>
          </w:rPr>
          <w:t>technical note issued by the NSW EPA</w:t>
        </w:r>
      </w:hyperlink>
      <w:r w:rsidR="003C0A81">
        <w:t>.</w:t>
      </w:r>
      <w:r w:rsidR="00B64C09" w:rsidRPr="00B90FD5">
        <w:rPr>
          <w:rStyle w:val="FootnoteReference"/>
        </w:rPr>
        <w:footnoteReference w:id="16"/>
      </w:r>
    </w:p>
    <w:p w14:paraId="24093EF0" w14:textId="77777777" w:rsidR="00E24B68" w:rsidRDefault="00E24B68" w:rsidP="0087561D">
      <w:pPr>
        <w:pStyle w:val="RAMJOBody"/>
      </w:pPr>
      <w:r>
        <w:br w:type="page"/>
      </w:r>
    </w:p>
    <w:p w14:paraId="6EDD016A" w14:textId="12FB8AC3" w:rsidR="009A0ED6" w:rsidRDefault="009A0ED6" w:rsidP="00611022">
      <w:pPr>
        <w:pStyle w:val="RAMJOH1TabTitle"/>
      </w:pPr>
      <w:bookmarkStart w:id="31" w:name="_Toc100321062"/>
      <w:r w:rsidRPr="000A5484">
        <w:lastRenderedPageBreak/>
        <w:t xml:space="preserve">TAB </w:t>
      </w:r>
      <w:r w:rsidR="008966A0" w:rsidRPr="000A5484">
        <w:t>10</w:t>
      </w:r>
      <w:r w:rsidR="00AA6041">
        <w:t>:</w:t>
      </w:r>
      <w:r w:rsidRPr="000A5484">
        <w:t xml:space="preserve"> </w:t>
      </w:r>
      <w:r w:rsidR="00AA6041" w:rsidRPr="000A5484">
        <w:t>LOSS MONITORING (SIRA ETC.)</w:t>
      </w:r>
      <w:bookmarkEnd w:id="31"/>
    </w:p>
    <w:p w14:paraId="6C09B747" w14:textId="57071F53" w:rsidR="004813EE" w:rsidRDefault="004813EE" w:rsidP="0087561D">
      <w:pPr>
        <w:pStyle w:val="RAMJOBody"/>
      </w:pPr>
      <w:r>
        <w:t xml:space="preserve">Section 21 of the </w:t>
      </w:r>
      <w:r w:rsidR="003C0A81" w:rsidRPr="00746361">
        <w:rPr>
          <w:i/>
          <w:iCs/>
        </w:rPr>
        <w:t>Protection of the Environment Operations (Underground Petroleum Storage Systems) Regulation 2019</w:t>
      </w:r>
      <w:r>
        <w:t>.</w:t>
      </w:r>
    </w:p>
    <w:p w14:paraId="726FFAEF" w14:textId="56CE30BD" w:rsidR="00A92363" w:rsidRPr="00611022" w:rsidRDefault="00B10A99" w:rsidP="0087561D">
      <w:pPr>
        <w:pStyle w:val="RAMJOBody"/>
      </w:pPr>
      <w:r>
        <w:t>A loss mon</w:t>
      </w:r>
      <w:r w:rsidR="000D27D0">
        <w:t xml:space="preserve">itoring </w:t>
      </w:r>
      <w:r w:rsidR="000D27D0" w:rsidRPr="00611022">
        <w:t>system</w:t>
      </w:r>
      <w:r w:rsidR="00567B70" w:rsidRPr="00611022">
        <w:t xml:space="preserve"> (LMS)</w:t>
      </w:r>
      <w:r w:rsidR="000D27D0" w:rsidRPr="00611022">
        <w:t xml:space="preserve"> is a calculation or reconciliation based on data inputs</w:t>
      </w:r>
      <w:r w:rsidR="00C6353E" w:rsidRPr="00611022">
        <w:t>,</w:t>
      </w:r>
      <w:r w:rsidR="000D27D0" w:rsidRPr="00611022">
        <w:t xml:space="preserve"> </w:t>
      </w:r>
      <w:r w:rsidR="00CE6C81" w:rsidRPr="00611022">
        <w:t>including:</w:t>
      </w:r>
    </w:p>
    <w:p w14:paraId="380D087F" w14:textId="3C9362F2" w:rsidR="00A92363" w:rsidRPr="00611022" w:rsidRDefault="00C6353E" w:rsidP="00611022">
      <w:pPr>
        <w:pStyle w:val="RAMJODotList"/>
      </w:pPr>
      <w:r w:rsidRPr="00611022">
        <w:t xml:space="preserve">the </w:t>
      </w:r>
      <w:r w:rsidR="00A92363" w:rsidRPr="00611022">
        <w:t>amount of fuel delivered</w:t>
      </w:r>
    </w:p>
    <w:p w14:paraId="3822B0F1" w14:textId="4853F847" w:rsidR="00A92363" w:rsidRPr="00611022" w:rsidRDefault="00C6353E" w:rsidP="00611022">
      <w:pPr>
        <w:pStyle w:val="RAMJODotList"/>
      </w:pPr>
      <w:r w:rsidRPr="00611022">
        <w:t xml:space="preserve">the </w:t>
      </w:r>
      <w:r w:rsidR="00A92363" w:rsidRPr="00611022">
        <w:t>amount of fuel sold</w:t>
      </w:r>
    </w:p>
    <w:p w14:paraId="66DA14BD" w14:textId="4C023624" w:rsidR="00A92363" w:rsidRPr="00611022" w:rsidRDefault="00C6353E" w:rsidP="00611022">
      <w:pPr>
        <w:pStyle w:val="RAMJODotList"/>
      </w:pPr>
      <w:r w:rsidRPr="00611022">
        <w:t xml:space="preserve">the </w:t>
      </w:r>
      <w:r w:rsidR="00A92363" w:rsidRPr="00611022">
        <w:t xml:space="preserve">amount of </w:t>
      </w:r>
      <w:r w:rsidR="00BB346E" w:rsidRPr="00611022">
        <w:t>fuel remaining in stock.</w:t>
      </w:r>
    </w:p>
    <w:p w14:paraId="057C1175" w14:textId="5000C3B5" w:rsidR="001767DB" w:rsidRPr="001767DB" w:rsidRDefault="00BB346E" w:rsidP="0087561D">
      <w:pPr>
        <w:pStyle w:val="RAMJOBody"/>
      </w:pPr>
      <w:r w:rsidRPr="00611022">
        <w:t>It is</w:t>
      </w:r>
      <w:r w:rsidR="005A32D2" w:rsidRPr="00611022">
        <w:t xml:space="preserve"> designed to detect losses of petroleum by measuring discrepancies between the amount of petroleum that should be in the system and the amount of petroleum that is actually present in the system. Statistical </w:t>
      </w:r>
      <w:r w:rsidR="00C6353E" w:rsidRPr="00611022">
        <w:t xml:space="preserve">inventory reconciliation analysis </w:t>
      </w:r>
      <w:r w:rsidR="00611022">
        <w:t xml:space="preserve">(SIRA) </w:t>
      </w:r>
      <w:r w:rsidR="005A32D2" w:rsidRPr="00611022">
        <w:t>is an example of a loss monitoring system.</w:t>
      </w:r>
      <w:r w:rsidR="0075064B" w:rsidRPr="00611022">
        <w:t xml:space="preserve"> The LMS notifies a</w:t>
      </w:r>
      <w:r w:rsidR="00C6353E" w:rsidRPr="00611022">
        <w:t>n</w:t>
      </w:r>
      <w:r w:rsidR="0075064B" w:rsidRPr="00611022">
        <w:t xml:space="preserve"> </w:t>
      </w:r>
      <w:r w:rsidR="003C0A81" w:rsidRPr="00611022">
        <w:t xml:space="preserve">underground petroleum storage system (UPSS) </w:t>
      </w:r>
      <w:r w:rsidR="0075064B" w:rsidRPr="00611022">
        <w:t xml:space="preserve">operator when there is a significant fuel gain or loss. </w:t>
      </w:r>
      <w:r w:rsidR="00567B70" w:rsidRPr="00611022">
        <w:t>When</w:t>
      </w:r>
      <w:r w:rsidR="0075064B" w:rsidRPr="00611022">
        <w:t xml:space="preserve"> </w:t>
      </w:r>
      <w:r w:rsidR="00777DA8" w:rsidRPr="00611022">
        <w:t xml:space="preserve">a </w:t>
      </w:r>
      <w:r w:rsidR="0075064B" w:rsidRPr="00611022">
        <w:t>significant discrepancy in the LMS is observed, the operator must carry out an investigation to identify if there has been a loss of fuel and</w:t>
      </w:r>
      <w:r w:rsidR="00C6353E" w:rsidRPr="00611022">
        <w:t>, if so,</w:t>
      </w:r>
      <w:r w:rsidR="0075064B" w:rsidRPr="00611022">
        <w:t xml:space="preserve"> the cause. If a leak is confirmed, the source needs to be identified and fixed within </w:t>
      </w:r>
      <w:r w:rsidR="00C6353E" w:rsidRPr="00611022">
        <w:t xml:space="preserve">a </w:t>
      </w:r>
      <w:r w:rsidR="0075064B" w:rsidRPr="00611022">
        <w:t>reasonable period.</w:t>
      </w:r>
      <w:r w:rsidR="00567B70" w:rsidRPr="00611022">
        <w:t xml:space="preserve"> </w:t>
      </w:r>
      <w:r w:rsidR="0075064B" w:rsidRPr="00611022">
        <w:t>The LMS must be designed by a duly qualified person and comply with section 4.5 of AS</w:t>
      </w:r>
      <w:r w:rsidR="0075107F" w:rsidRPr="00611022">
        <w:t xml:space="preserve"> </w:t>
      </w:r>
      <w:r w:rsidR="0075064B" w:rsidRPr="00611022">
        <w:t>4897-2008</w:t>
      </w:r>
      <w:r w:rsidRPr="00611022">
        <w:t>.</w:t>
      </w:r>
      <w:r w:rsidR="00C6353E" w:rsidRPr="00611022">
        <w:t xml:space="preserve"> </w:t>
      </w:r>
      <w:r w:rsidR="00C500C3" w:rsidRPr="00611022">
        <w:t xml:space="preserve">Please refer to </w:t>
      </w:r>
      <w:hyperlink r:id="rId30" w:history="1">
        <w:r w:rsidR="00C6353E" w:rsidRPr="00611022">
          <w:rPr>
            <w:rStyle w:val="Hyperlink"/>
          </w:rPr>
          <w:t>EPA’s fact sheet for more information on loss monitoring</w:t>
        </w:r>
      </w:hyperlink>
      <w:r w:rsidR="003C0A81" w:rsidRPr="00611022">
        <w:t>.</w:t>
      </w:r>
      <w:r w:rsidR="004571BE" w:rsidRPr="00611022">
        <w:rPr>
          <w:rStyle w:val="FootnoteReference"/>
        </w:rPr>
        <w:footnoteReference w:id="17"/>
      </w:r>
    </w:p>
    <w:p w14:paraId="4A9EEC89" w14:textId="77777777" w:rsidR="007C56EA" w:rsidRDefault="007C56EA" w:rsidP="00611022">
      <w:pPr>
        <w:pStyle w:val="RAMJOFigI"/>
      </w:pPr>
      <w:r w:rsidRPr="00610E2C">
        <w:rPr>
          <w:noProof/>
        </w:rPr>
        <mc:AlternateContent>
          <mc:Choice Requires="wps">
            <w:drawing>
              <wp:inline distT="0" distB="0" distL="0" distR="0" wp14:anchorId="125CAFA6" wp14:editId="03B0DE97">
                <wp:extent cx="5695950" cy="492760"/>
                <wp:effectExtent l="19050" t="0" r="38100" b="21590"/>
                <wp:docPr id="30" name="Arrow: Chevron 30"/>
                <wp:cNvGraphicFramePr/>
                <a:graphic xmlns:a="http://schemas.openxmlformats.org/drawingml/2006/main">
                  <a:graphicData uri="http://schemas.microsoft.com/office/word/2010/wordprocessingShape">
                    <wps:wsp>
                      <wps:cNvSpPr/>
                      <wps:spPr>
                        <a:xfrm>
                          <a:off x="0" y="0"/>
                          <a:ext cx="5695950" cy="492760"/>
                        </a:xfrm>
                        <a:prstGeom prst="chevron">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351156" w14:textId="0AD97F18" w:rsidR="00CB0467" w:rsidRPr="00611022" w:rsidRDefault="0016786A" w:rsidP="00611022">
                            <w:pPr>
                              <w:spacing w:after="120"/>
                              <w:jc w:val="center"/>
                              <w:rPr>
                                <w:sz w:val="28"/>
                                <w:szCs w:val="28"/>
                              </w:rPr>
                            </w:pPr>
                            <w:r w:rsidRPr="00D93D28">
                              <w:rPr>
                                <w:rFonts w:ascii="Arial" w:hAnsi="Arial"/>
                                <w:b/>
                                <w:bCs/>
                                <w:color w:val="FFFFFF" w:themeColor="background1"/>
                                <w:kern w:val="24"/>
                                <w:sz w:val="28"/>
                                <w:szCs w:val="28"/>
                                <w:lang w:val="en-NZ"/>
                              </w:rPr>
                              <w:t xml:space="preserve">Environmental </w:t>
                            </w:r>
                            <w:r>
                              <w:rPr>
                                <w:rFonts w:ascii="Arial" w:hAnsi="Arial"/>
                                <w:b/>
                                <w:bCs/>
                                <w:color w:val="FFFFFF" w:themeColor="background1"/>
                                <w:kern w:val="24"/>
                                <w:sz w:val="28"/>
                                <w:szCs w:val="28"/>
                                <w:lang w:val="en-NZ"/>
                              </w:rPr>
                              <w:t>c</w:t>
                            </w:r>
                            <w:r w:rsidRPr="00D93D28">
                              <w:rPr>
                                <w:rFonts w:ascii="Arial" w:hAnsi="Arial"/>
                                <w:b/>
                                <w:bCs/>
                                <w:color w:val="FFFFFF" w:themeColor="background1"/>
                                <w:kern w:val="24"/>
                                <w:sz w:val="28"/>
                                <w:szCs w:val="28"/>
                                <w:lang w:val="en-NZ"/>
                              </w:rPr>
                              <w:t xml:space="preserve">ompliance and </w:t>
                            </w:r>
                            <w:r>
                              <w:rPr>
                                <w:rFonts w:ascii="Arial" w:hAnsi="Arial"/>
                                <w:b/>
                                <w:bCs/>
                                <w:color w:val="FFFFFF" w:themeColor="background1"/>
                                <w:kern w:val="24"/>
                                <w:sz w:val="28"/>
                                <w:szCs w:val="28"/>
                                <w:lang w:val="en-NZ"/>
                              </w:rPr>
                              <w:t>i</w:t>
                            </w:r>
                            <w:r w:rsidRPr="00D93D28">
                              <w:rPr>
                                <w:rFonts w:ascii="Arial" w:hAnsi="Arial"/>
                                <w:b/>
                                <w:bCs/>
                                <w:color w:val="FFFFFF" w:themeColor="background1"/>
                                <w:kern w:val="24"/>
                                <w:sz w:val="28"/>
                                <w:szCs w:val="28"/>
                                <w:lang w:val="en-NZ"/>
                              </w:rPr>
                              <w:t xml:space="preserve">nspection </w:t>
                            </w:r>
                            <w:r>
                              <w:rPr>
                                <w:rFonts w:ascii="Arial" w:hAnsi="Arial"/>
                                <w:b/>
                                <w:bCs/>
                                <w:color w:val="FFFFFF" w:themeColor="background1"/>
                                <w:kern w:val="24"/>
                                <w:sz w:val="28"/>
                                <w:szCs w:val="28"/>
                                <w:lang w:val="en-NZ"/>
                              </w:rPr>
                              <w:t>r</w:t>
                            </w:r>
                            <w:r w:rsidRPr="00D93D28">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125CAFA6" id="Arrow: Chevron 30" o:spid="_x0000_s1054" type="#_x0000_t55" style="width:448.5pt;height:3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" adj="20666" fillcolor="#92d050" strokecolor="#00b050" strokeweight="1pt">
                <v:textbox inset=",7.2pt">
                  <w:txbxContent>
                    <w:p w14:paraId="34351156" w14:textId="0AD97F18" w:rsidR="00CB0467" w:rsidRPr="00611022" w:rsidRDefault="0016786A" w:rsidP="00611022">
                      <w:pPr>
                        <w:spacing w:after="120"/>
                        <w:jc w:val="center"/>
                        <w:rPr>
                          <w:sz w:val="28"/>
                          <w:szCs w:val="28"/>
                        </w:rPr>
                      </w:pPr>
                      <w:r w:rsidRPr="00D93D28">
                        <w:rPr>
                          <w:rFonts w:ascii="Arial" w:hAnsi="Arial"/>
                          <w:b/>
                          <w:bCs/>
                          <w:color w:val="FFFFFF" w:themeColor="background1"/>
                          <w:kern w:val="24"/>
                          <w:sz w:val="28"/>
                          <w:szCs w:val="28"/>
                          <w:lang w:val="en-NZ"/>
                        </w:rPr>
                        <w:t xml:space="preserve">Environmental </w:t>
                      </w:r>
                      <w:r>
                        <w:rPr>
                          <w:rFonts w:ascii="Arial" w:hAnsi="Arial"/>
                          <w:b/>
                          <w:bCs/>
                          <w:color w:val="FFFFFF" w:themeColor="background1"/>
                          <w:kern w:val="24"/>
                          <w:sz w:val="28"/>
                          <w:szCs w:val="28"/>
                          <w:lang w:val="en-NZ"/>
                        </w:rPr>
                        <w:t>c</w:t>
                      </w:r>
                      <w:r w:rsidRPr="00D93D28">
                        <w:rPr>
                          <w:rFonts w:ascii="Arial" w:hAnsi="Arial"/>
                          <w:b/>
                          <w:bCs/>
                          <w:color w:val="FFFFFF" w:themeColor="background1"/>
                          <w:kern w:val="24"/>
                          <w:sz w:val="28"/>
                          <w:szCs w:val="28"/>
                          <w:lang w:val="en-NZ"/>
                        </w:rPr>
                        <w:t xml:space="preserve">ompliance and </w:t>
                      </w:r>
                      <w:r>
                        <w:rPr>
                          <w:rFonts w:ascii="Arial" w:hAnsi="Arial"/>
                          <w:b/>
                          <w:bCs/>
                          <w:color w:val="FFFFFF" w:themeColor="background1"/>
                          <w:kern w:val="24"/>
                          <w:sz w:val="28"/>
                          <w:szCs w:val="28"/>
                          <w:lang w:val="en-NZ"/>
                        </w:rPr>
                        <w:t>i</w:t>
                      </w:r>
                      <w:r w:rsidRPr="00D93D28">
                        <w:rPr>
                          <w:rFonts w:ascii="Arial" w:hAnsi="Arial"/>
                          <w:b/>
                          <w:bCs/>
                          <w:color w:val="FFFFFF" w:themeColor="background1"/>
                          <w:kern w:val="24"/>
                          <w:sz w:val="28"/>
                          <w:szCs w:val="28"/>
                          <w:lang w:val="en-NZ"/>
                        </w:rPr>
                        <w:t xml:space="preserve">nspection </w:t>
                      </w:r>
                      <w:r>
                        <w:rPr>
                          <w:rFonts w:ascii="Arial" w:hAnsi="Arial"/>
                          <w:b/>
                          <w:bCs/>
                          <w:color w:val="FFFFFF" w:themeColor="background1"/>
                          <w:kern w:val="24"/>
                          <w:sz w:val="28"/>
                          <w:szCs w:val="28"/>
                          <w:lang w:val="en-NZ"/>
                        </w:rPr>
                        <w:t>r</w:t>
                      </w:r>
                      <w:r w:rsidRPr="00D93D28">
                        <w:rPr>
                          <w:rFonts w:ascii="Arial" w:hAnsi="Arial"/>
                          <w:b/>
                          <w:bCs/>
                          <w:color w:val="FFFFFF" w:themeColor="background1"/>
                          <w:kern w:val="24"/>
                          <w:sz w:val="28"/>
                          <w:szCs w:val="28"/>
                          <w:lang w:val="en-NZ"/>
                        </w:rPr>
                        <w:t>ole</w:t>
                      </w:r>
                    </w:p>
                  </w:txbxContent>
                </v:textbox>
                <w10:anchorlock/>
              </v:shape>
            </w:pict>
          </mc:Fallback>
        </mc:AlternateContent>
      </w:r>
    </w:p>
    <w:p w14:paraId="7DB693FD" w14:textId="5B898B80" w:rsidR="00516033" w:rsidRDefault="007E7865" w:rsidP="0087561D">
      <w:pPr>
        <w:pStyle w:val="RAMJOBody"/>
      </w:pPr>
      <w:r>
        <w:t>C</w:t>
      </w:r>
      <w:r w:rsidR="00516033" w:rsidRPr="00516033">
        <w:t xml:space="preserve">ouncil </w:t>
      </w:r>
      <w:r w:rsidR="00C6353E">
        <w:t>o</w:t>
      </w:r>
      <w:r w:rsidR="00516033" w:rsidRPr="00516033">
        <w:t xml:space="preserve">fficers may consider advising the person responsible for UPSS site to </w:t>
      </w:r>
      <w:r w:rsidR="00A96E26">
        <w:t>initiate system checks</w:t>
      </w:r>
      <w:r w:rsidR="004303B4">
        <w:t xml:space="preserve"> </w:t>
      </w:r>
      <w:r w:rsidR="008D5C39">
        <w:t xml:space="preserve">to determine </w:t>
      </w:r>
      <w:r w:rsidR="00710CE8">
        <w:t xml:space="preserve">the cause of </w:t>
      </w:r>
      <w:r w:rsidR="00C6353E">
        <w:t xml:space="preserve">a </w:t>
      </w:r>
      <w:r w:rsidR="0020448B">
        <w:t>discrepancy</w:t>
      </w:r>
      <w:r w:rsidR="007946AF">
        <w:t xml:space="preserve"> </w:t>
      </w:r>
      <w:r w:rsidR="0020448B">
        <w:t>identified</w:t>
      </w:r>
      <w:r w:rsidR="00F33DA0">
        <w:t xml:space="preserve"> </w:t>
      </w:r>
      <w:r w:rsidR="002E4332">
        <w:t>during loss moni</w:t>
      </w:r>
      <w:r w:rsidR="00D626CD">
        <w:t>toring</w:t>
      </w:r>
      <w:r w:rsidR="00081EC1">
        <w:t xml:space="preserve">. </w:t>
      </w:r>
      <w:r w:rsidR="00081EC1" w:rsidRPr="00162E8E">
        <w:t xml:space="preserve">The </w:t>
      </w:r>
      <w:r w:rsidR="00CE2F4A" w:rsidRPr="00162E8E">
        <w:t xml:space="preserve">suggested loss monitoring procedure checklist is provided in </w:t>
      </w:r>
      <w:r w:rsidR="003C0A81">
        <w:t xml:space="preserve">Table 6 </w:t>
      </w:r>
      <w:r w:rsidR="00CE2F4A" w:rsidRPr="00611022">
        <w:t xml:space="preserve">of </w:t>
      </w:r>
      <w:r w:rsidR="00D154CC" w:rsidRPr="003C0A81">
        <w:rPr>
          <w:rFonts w:eastAsia="Calibri"/>
          <w:color w:val="000000" w:themeColor="text1"/>
        </w:rPr>
        <w:t>the</w:t>
      </w:r>
      <w:r w:rsidR="00D154CC" w:rsidRPr="00162E8E">
        <w:rPr>
          <w:rFonts w:eastAsia="Calibri"/>
          <w:color w:val="000000" w:themeColor="text1"/>
        </w:rPr>
        <w:t xml:space="preserve"> </w:t>
      </w:r>
      <w:hyperlink r:id="rId31" w:history="1">
        <w:r w:rsidR="00D154CC" w:rsidRPr="00611022">
          <w:rPr>
            <w:rStyle w:val="Hyperlink"/>
            <w:rFonts w:eastAsia="Calibri"/>
            <w:i/>
            <w:iCs/>
          </w:rPr>
          <w:t>UPSS Guidelin</w:t>
        </w:r>
        <w:r w:rsidR="003C0A81" w:rsidRPr="00611022">
          <w:rPr>
            <w:rStyle w:val="Hyperlink"/>
            <w:rFonts w:eastAsia="Calibri"/>
            <w:i/>
            <w:iCs/>
          </w:rPr>
          <w:t>es</w:t>
        </w:r>
      </w:hyperlink>
      <w:r w:rsidR="003C0A81">
        <w:rPr>
          <w:rFonts w:eastAsia="Calibri"/>
          <w:color w:val="000000" w:themeColor="text1"/>
        </w:rPr>
        <w:t>.</w:t>
      </w:r>
      <w:r w:rsidR="009F74EF">
        <w:rPr>
          <w:rStyle w:val="FootnoteReference"/>
          <w:rFonts w:eastAsia="Calibri"/>
          <w:color w:val="000000" w:themeColor="text1"/>
        </w:rPr>
        <w:footnoteReference w:id="18"/>
      </w:r>
    </w:p>
    <w:p w14:paraId="7D20F493" w14:textId="46B98BAF" w:rsidR="00D95D51" w:rsidRDefault="00D95D51" w:rsidP="0087561D">
      <w:pPr>
        <w:pStyle w:val="RAMJOBody"/>
      </w:pPr>
      <w:r w:rsidRPr="5E39F3FA">
        <w:t xml:space="preserve">When reviewing documentation associated with </w:t>
      </w:r>
      <w:r w:rsidR="00582CB7">
        <w:t>Council’s UPSS inspection program</w:t>
      </w:r>
      <w:r w:rsidRPr="5E39F3FA">
        <w:t xml:space="preserve">, Council should be aware of the </w:t>
      </w:r>
      <w:r w:rsidR="00366498">
        <w:t>items</w:t>
      </w:r>
      <w:r w:rsidR="00582CB7">
        <w:t xml:space="preserve"> identified in </w:t>
      </w:r>
      <w:r w:rsidR="00C6353E" w:rsidRPr="00611022">
        <w:t>T</w:t>
      </w:r>
      <w:r w:rsidR="00582CB7" w:rsidRPr="00611022">
        <w:t xml:space="preserve">able </w:t>
      </w:r>
      <w:r w:rsidR="00C6353E" w:rsidRPr="00611022">
        <w:t>9</w:t>
      </w:r>
      <w:r w:rsidR="00366498">
        <w:t>.</w:t>
      </w:r>
    </w:p>
    <w:p w14:paraId="50D35E69" w14:textId="42109947" w:rsidR="002C79CB" w:rsidRDefault="002C79CB" w:rsidP="00611022">
      <w:pPr>
        <w:pStyle w:val="RAMJOTabH"/>
      </w:pPr>
      <w:r w:rsidRPr="00611022">
        <w:rPr>
          <w:b/>
          <w:bCs/>
        </w:rPr>
        <w:t xml:space="preserve">Table </w:t>
      </w:r>
      <w:r w:rsidR="00493D15">
        <w:rPr>
          <w:b/>
          <w:bCs/>
        </w:rPr>
        <w:t>9</w:t>
      </w:r>
      <w:r w:rsidRPr="00611022">
        <w:rPr>
          <w:b/>
          <w:bCs/>
        </w:rPr>
        <w:t>:</w:t>
      </w:r>
      <w:r>
        <w:t xml:space="preserve"> </w:t>
      </w:r>
      <w:r w:rsidR="002943CD">
        <w:t xml:space="preserve">Checklist for </w:t>
      </w:r>
      <w:r w:rsidR="001406EC">
        <w:t xml:space="preserve">UPSS </w:t>
      </w:r>
      <w:r w:rsidR="008F7080">
        <w:t>loss monitoring</w:t>
      </w:r>
    </w:p>
    <w:tbl>
      <w:tblPr>
        <w:tblStyle w:val="TableGrid"/>
        <w:tblW w:w="0" w:type="auto"/>
        <w:tblLayout w:type="fixed"/>
        <w:tblLook w:val="04A0" w:firstRow="1" w:lastRow="0" w:firstColumn="1" w:lastColumn="0" w:noHBand="0" w:noVBand="1"/>
      </w:tblPr>
      <w:tblGrid>
        <w:gridCol w:w="1800"/>
        <w:gridCol w:w="3531"/>
        <w:gridCol w:w="1104"/>
        <w:gridCol w:w="1149"/>
        <w:gridCol w:w="1432"/>
      </w:tblGrid>
      <w:tr w:rsidR="00301C3F" w:rsidRPr="00C6353E" w14:paraId="4D174255" w14:textId="77777777" w:rsidTr="00611022">
        <w:trPr>
          <w:tblHeader/>
        </w:trPr>
        <w:tc>
          <w:tcPr>
            <w:tcW w:w="1800" w:type="dxa"/>
            <w:shd w:val="clear" w:color="auto" w:fill="D9E2F3" w:themeFill="accent1" w:themeFillTint="33"/>
          </w:tcPr>
          <w:p w14:paraId="34D4A959" w14:textId="73D8E142" w:rsidR="00301C3F" w:rsidRPr="00611022" w:rsidRDefault="00D555EF" w:rsidP="00611022">
            <w:pPr>
              <w:pStyle w:val="RAMJOTabText"/>
              <w:rPr>
                <w:rFonts w:ascii="Calibri" w:hAnsi="Calibri"/>
                <w:b/>
                <w:bCs/>
              </w:rPr>
            </w:pPr>
            <w:r w:rsidRPr="00C6353E">
              <w:rPr>
                <w:b/>
                <w:bCs/>
              </w:rPr>
              <w:t xml:space="preserve">Loss </w:t>
            </w:r>
            <w:r w:rsidR="00C6353E">
              <w:rPr>
                <w:b/>
                <w:bCs/>
              </w:rPr>
              <w:t>m</w:t>
            </w:r>
            <w:r w:rsidRPr="00C6353E">
              <w:rPr>
                <w:b/>
                <w:bCs/>
              </w:rPr>
              <w:t xml:space="preserve">onitoring </w:t>
            </w:r>
            <w:r w:rsidR="00C6353E">
              <w:rPr>
                <w:b/>
                <w:bCs/>
              </w:rPr>
              <w:t>s</w:t>
            </w:r>
            <w:r w:rsidRPr="00C6353E">
              <w:rPr>
                <w:b/>
                <w:bCs/>
              </w:rPr>
              <w:t>ystem</w:t>
            </w:r>
            <w:r w:rsidR="00301C3F" w:rsidRPr="00C6353E">
              <w:rPr>
                <w:b/>
                <w:bCs/>
              </w:rPr>
              <w:t xml:space="preserve"> </w:t>
            </w:r>
            <w:r w:rsidR="00301C3F" w:rsidRPr="00611022">
              <w:rPr>
                <w:b/>
                <w:bCs/>
              </w:rPr>
              <w:t>(</w:t>
            </w:r>
            <w:r w:rsidR="00C6353E">
              <w:rPr>
                <w:b/>
                <w:bCs/>
              </w:rPr>
              <w:t xml:space="preserve">section </w:t>
            </w:r>
            <w:r w:rsidR="00C6353E" w:rsidRPr="00611022">
              <w:rPr>
                <w:b/>
                <w:bCs/>
              </w:rPr>
              <w:t xml:space="preserve">21 </w:t>
            </w:r>
            <w:r w:rsidR="00301C3F" w:rsidRPr="00611022">
              <w:rPr>
                <w:b/>
                <w:bCs/>
              </w:rPr>
              <w:t xml:space="preserve">of </w:t>
            </w:r>
            <w:r w:rsidR="00C6353E">
              <w:rPr>
                <w:b/>
                <w:bCs/>
              </w:rPr>
              <w:t xml:space="preserve">the </w:t>
            </w:r>
            <w:r w:rsidR="00301C3F" w:rsidRPr="00611022">
              <w:rPr>
                <w:b/>
                <w:bCs/>
                <w:i/>
                <w:iCs/>
              </w:rPr>
              <w:t>UPSS Regulation</w:t>
            </w:r>
            <w:r w:rsidR="00301C3F" w:rsidRPr="00611022">
              <w:rPr>
                <w:b/>
                <w:bCs/>
              </w:rPr>
              <w:t>)</w:t>
            </w:r>
          </w:p>
        </w:tc>
        <w:tc>
          <w:tcPr>
            <w:tcW w:w="3531" w:type="dxa"/>
            <w:shd w:val="clear" w:color="auto" w:fill="D9E2F3" w:themeFill="accent1" w:themeFillTint="33"/>
          </w:tcPr>
          <w:p w14:paraId="3B01D805" w14:textId="496BC16D" w:rsidR="00914E22" w:rsidRPr="00C6353E" w:rsidRDefault="00301C3F" w:rsidP="00611022">
            <w:pPr>
              <w:pStyle w:val="RAMJOTabText"/>
              <w:rPr>
                <w:b/>
                <w:bCs/>
                <w:i/>
                <w:iCs/>
              </w:rPr>
            </w:pPr>
            <w:r w:rsidRPr="00611022">
              <w:rPr>
                <w:b/>
                <w:bCs/>
              </w:rPr>
              <w:t>What exactly?</w:t>
            </w:r>
          </w:p>
          <w:p w14:paraId="66DF6866" w14:textId="0550F2C4" w:rsidR="00301C3F" w:rsidRPr="00611022" w:rsidRDefault="00301C3F" w:rsidP="00611022">
            <w:pPr>
              <w:pStyle w:val="RAMJOTabText"/>
              <w:rPr>
                <w:rFonts w:ascii="Calibri" w:hAnsi="Calibri"/>
                <w:b/>
                <w:bCs/>
              </w:rPr>
            </w:pPr>
            <w:r w:rsidRPr="00611022">
              <w:rPr>
                <w:b/>
                <w:bCs/>
              </w:rPr>
              <w:t xml:space="preserve">(Requirements of the </w:t>
            </w:r>
            <w:r w:rsidRPr="00611022">
              <w:rPr>
                <w:b/>
                <w:bCs/>
                <w:i/>
                <w:iCs/>
              </w:rPr>
              <w:t>UPSS Regulation</w:t>
            </w:r>
            <w:r w:rsidRPr="00611022">
              <w:rPr>
                <w:b/>
                <w:bCs/>
              </w:rPr>
              <w:t xml:space="preserve"> or the NSW EPA </w:t>
            </w:r>
            <w:r w:rsidRPr="00611022">
              <w:rPr>
                <w:b/>
                <w:bCs/>
                <w:i/>
                <w:iCs/>
              </w:rPr>
              <w:t>UPSS Guideline</w:t>
            </w:r>
            <w:r w:rsidR="00C6353E" w:rsidRPr="00611022">
              <w:rPr>
                <w:b/>
                <w:bCs/>
                <w:i/>
                <w:iCs/>
              </w:rPr>
              <w:t>s</w:t>
            </w:r>
            <w:r w:rsidRPr="00611022">
              <w:rPr>
                <w:b/>
                <w:bCs/>
              </w:rPr>
              <w:t>, where available)</w:t>
            </w:r>
          </w:p>
        </w:tc>
        <w:tc>
          <w:tcPr>
            <w:tcW w:w="1104" w:type="dxa"/>
            <w:shd w:val="clear" w:color="auto" w:fill="D9E2F3" w:themeFill="accent1" w:themeFillTint="33"/>
          </w:tcPr>
          <w:p w14:paraId="23B50592" w14:textId="45E843AC" w:rsidR="00301C3F" w:rsidRPr="00611022" w:rsidRDefault="00301C3F" w:rsidP="00611022">
            <w:pPr>
              <w:pStyle w:val="RAMJOTabText"/>
              <w:rPr>
                <w:rFonts w:ascii="Calibri" w:hAnsi="Calibri"/>
                <w:b/>
                <w:bCs/>
              </w:rPr>
            </w:pPr>
            <w:r w:rsidRPr="00C6353E">
              <w:rPr>
                <w:b/>
                <w:bCs/>
              </w:rPr>
              <w:t>Included</w:t>
            </w:r>
            <w:r w:rsidRPr="00611022">
              <w:rPr>
                <w:b/>
                <w:bCs/>
              </w:rPr>
              <w:t xml:space="preserve"> (</w:t>
            </w:r>
            <w:r w:rsidR="0016786A" w:rsidRPr="00611022">
              <w:rPr>
                <w:b/>
                <w:bCs/>
              </w:rPr>
              <w:t>Y/N</w:t>
            </w:r>
            <w:r w:rsidRPr="00611022">
              <w:rPr>
                <w:b/>
                <w:bCs/>
              </w:rPr>
              <w:t>)</w:t>
            </w:r>
          </w:p>
        </w:tc>
        <w:tc>
          <w:tcPr>
            <w:tcW w:w="1149" w:type="dxa"/>
            <w:shd w:val="clear" w:color="auto" w:fill="D9E2F3" w:themeFill="accent1" w:themeFillTint="33"/>
          </w:tcPr>
          <w:p w14:paraId="72A376D2" w14:textId="7A78E57D" w:rsidR="00301C3F" w:rsidRPr="00611022" w:rsidRDefault="00301C3F" w:rsidP="00611022">
            <w:pPr>
              <w:pStyle w:val="RAMJOTabText"/>
              <w:rPr>
                <w:rFonts w:ascii="Calibri" w:hAnsi="Calibri"/>
                <w:b/>
                <w:bCs/>
              </w:rPr>
            </w:pPr>
            <w:r w:rsidRPr="00C6353E">
              <w:rPr>
                <w:b/>
                <w:bCs/>
              </w:rPr>
              <w:t>Adequate</w:t>
            </w:r>
            <w:r w:rsidRPr="00611022">
              <w:rPr>
                <w:b/>
                <w:bCs/>
              </w:rPr>
              <w:t xml:space="preserve"> (</w:t>
            </w:r>
            <w:r w:rsidR="0016786A" w:rsidRPr="00611022">
              <w:rPr>
                <w:b/>
                <w:bCs/>
              </w:rPr>
              <w:t>Y/N</w:t>
            </w:r>
            <w:r w:rsidRPr="00611022">
              <w:rPr>
                <w:b/>
                <w:bCs/>
              </w:rPr>
              <w:t>)</w:t>
            </w:r>
          </w:p>
        </w:tc>
        <w:tc>
          <w:tcPr>
            <w:tcW w:w="1432" w:type="dxa"/>
            <w:shd w:val="clear" w:color="auto" w:fill="D9E2F3" w:themeFill="accent1" w:themeFillTint="33"/>
          </w:tcPr>
          <w:p w14:paraId="04124CC1" w14:textId="7BF7CE85" w:rsidR="00301C3F" w:rsidRPr="00611022" w:rsidRDefault="0016786A" w:rsidP="00611022">
            <w:pPr>
              <w:pStyle w:val="RAMJOTabText"/>
              <w:rPr>
                <w:rFonts w:ascii="Calibri" w:hAnsi="Calibri"/>
                <w:b/>
                <w:bCs/>
              </w:rPr>
            </w:pPr>
            <w:r w:rsidRPr="00C6353E">
              <w:rPr>
                <w:b/>
                <w:bCs/>
              </w:rPr>
              <w:t>Comments and remedy (why ‘no</w:t>
            </w:r>
            <w:r w:rsidR="00C6353E" w:rsidRPr="00C6353E">
              <w:rPr>
                <w:b/>
                <w:bCs/>
              </w:rPr>
              <w:t>’</w:t>
            </w:r>
            <w:r w:rsidRPr="00C6353E">
              <w:rPr>
                <w:b/>
                <w:bCs/>
              </w:rPr>
              <w:t>? how is compliance reached?)</w:t>
            </w:r>
          </w:p>
        </w:tc>
      </w:tr>
      <w:tr w:rsidR="00301C3F" w:rsidRPr="00BA6BAF" w14:paraId="286C4BBB" w14:textId="77777777" w:rsidTr="00611022">
        <w:tc>
          <w:tcPr>
            <w:tcW w:w="1800" w:type="dxa"/>
          </w:tcPr>
          <w:p w14:paraId="105895E4" w14:textId="4BE67C2F" w:rsidR="00301C3F" w:rsidRPr="00BA6BAF" w:rsidRDefault="00D555EF" w:rsidP="00611022">
            <w:pPr>
              <w:pStyle w:val="RAMJOTabText"/>
            </w:pPr>
            <w:r w:rsidRPr="00BA6BAF">
              <w:t xml:space="preserve">Loss </w:t>
            </w:r>
            <w:r w:rsidR="00C6353E">
              <w:t>m</w:t>
            </w:r>
            <w:r w:rsidRPr="00BA6BAF">
              <w:t xml:space="preserve">onitoring </w:t>
            </w:r>
            <w:r w:rsidR="00C6353E">
              <w:t>s</w:t>
            </w:r>
            <w:r w:rsidRPr="00BA6BAF">
              <w:t>ystem</w:t>
            </w:r>
          </w:p>
        </w:tc>
        <w:tc>
          <w:tcPr>
            <w:tcW w:w="3531" w:type="dxa"/>
          </w:tcPr>
          <w:p w14:paraId="36DB3859" w14:textId="343638D0" w:rsidR="00CB5684" w:rsidRPr="00BA6BAF" w:rsidRDefault="004801D6" w:rsidP="00611022">
            <w:pPr>
              <w:pStyle w:val="RAMJOTabDotListNoIndent"/>
            </w:pPr>
            <w:r w:rsidRPr="00BA6BAF">
              <w:t xml:space="preserve">What type of loss </w:t>
            </w:r>
            <w:r w:rsidR="00ED452E" w:rsidRPr="00BA6BAF">
              <w:t xml:space="preserve">monitoring system is present on </w:t>
            </w:r>
            <w:r w:rsidR="00C6353E">
              <w:t xml:space="preserve">the </w:t>
            </w:r>
            <w:r w:rsidR="00ED452E" w:rsidRPr="00BA6BAF">
              <w:t>UPSS site?</w:t>
            </w:r>
          </w:p>
          <w:p w14:paraId="07208762" w14:textId="052EF7CD" w:rsidR="00B273AA" w:rsidRPr="00BA6BAF" w:rsidRDefault="00C6353E" w:rsidP="00BA116E">
            <w:pPr>
              <w:pStyle w:val="RAMJOTabDotListNoIndent"/>
              <w:numPr>
                <w:ilvl w:val="1"/>
                <w:numId w:val="17"/>
              </w:numPr>
              <w:ind w:left="717"/>
            </w:pPr>
            <w:r>
              <w:t>a</w:t>
            </w:r>
            <w:r w:rsidR="00BB50B5" w:rsidRPr="00BA6BAF">
              <w:t xml:space="preserve">utomated </w:t>
            </w:r>
            <w:r>
              <w:t>i</w:t>
            </w:r>
            <w:r w:rsidRPr="00BA6BAF">
              <w:t xml:space="preserve">nventory </w:t>
            </w:r>
            <w:r>
              <w:t>r</w:t>
            </w:r>
            <w:r w:rsidRPr="00BA6BAF">
              <w:t>econciliation</w:t>
            </w:r>
          </w:p>
          <w:p w14:paraId="11C14865" w14:textId="663C59B3" w:rsidR="002F7AB7" w:rsidRPr="00BA6BAF" w:rsidRDefault="00C6353E" w:rsidP="00BA116E">
            <w:pPr>
              <w:pStyle w:val="RAMJOTabDotListNoIndent"/>
              <w:numPr>
                <w:ilvl w:val="1"/>
                <w:numId w:val="17"/>
              </w:numPr>
              <w:ind w:left="717"/>
            </w:pPr>
            <w:r>
              <w:t>m</w:t>
            </w:r>
            <w:r w:rsidR="00163ED1" w:rsidRPr="00BA6BAF">
              <w:t xml:space="preserve">anual </w:t>
            </w:r>
            <w:r>
              <w:t>w</w:t>
            </w:r>
            <w:r w:rsidRPr="00BA6BAF">
              <w:t xml:space="preserve">et </w:t>
            </w:r>
            <w:r>
              <w:t>s</w:t>
            </w:r>
            <w:r w:rsidRPr="00BA6BAF">
              <w:t xml:space="preserve">tock </w:t>
            </w:r>
            <w:r>
              <w:t>r</w:t>
            </w:r>
            <w:r w:rsidRPr="00BA6BAF">
              <w:t>econciliation</w:t>
            </w:r>
          </w:p>
          <w:p w14:paraId="18B44933" w14:textId="264D5C35" w:rsidR="009A5DB3" w:rsidRPr="00BA6BAF" w:rsidRDefault="00C6353E" w:rsidP="00BA116E">
            <w:pPr>
              <w:pStyle w:val="RAMJOTabDotListNoIndent"/>
              <w:numPr>
                <w:ilvl w:val="1"/>
                <w:numId w:val="17"/>
              </w:numPr>
              <w:ind w:left="717"/>
            </w:pPr>
            <w:r>
              <w:t>s</w:t>
            </w:r>
            <w:r w:rsidRPr="00BA6BAF">
              <w:t xml:space="preserve">tatistical </w:t>
            </w:r>
            <w:r>
              <w:t>i</w:t>
            </w:r>
            <w:r w:rsidRPr="00BA6BAF">
              <w:t>nventory</w:t>
            </w:r>
            <w:r>
              <w:t xml:space="preserve"> r</w:t>
            </w:r>
            <w:r w:rsidR="0080388E" w:rsidRPr="00BA6BAF">
              <w:t xml:space="preserve">econciliation </w:t>
            </w:r>
            <w:r>
              <w:t>a</w:t>
            </w:r>
            <w:r w:rsidRPr="00BA6BAF">
              <w:t>nalysis</w:t>
            </w:r>
          </w:p>
          <w:p w14:paraId="0363ABAE" w14:textId="4DA75AD9" w:rsidR="00E327A2" w:rsidRPr="00BA6BAF" w:rsidRDefault="00E327A2" w:rsidP="00611022">
            <w:pPr>
              <w:pStyle w:val="RAMJOTabDotListNoIndent"/>
            </w:pPr>
            <w:r w:rsidRPr="00BA6BAF">
              <w:t xml:space="preserve">Is the </w:t>
            </w:r>
            <w:r w:rsidR="006B4B3E" w:rsidRPr="00BA6BAF">
              <w:t xml:space="preserve">loss monitoring </w:t>
            </w:r>
            <w:r w:rsidR="00C72CD3" w:rsidRPr="00BA6BAF">
              <w:t xml:space="preserve">system </w:t>
            </w:r>
            <w:r w:rsidR="006B4B3E" w:rsidRPr="00BA6BAF">
              <w:t xml:space="preserve">designed by a duly qualified person </w:t>
            </w:r>
            <w:r w:rsidR="006E200B" w:rsidRPr="00BA6BAF">
              <w:t xml:space="preserve">in accordance </w:t>
            </w:r>
            <w:r w:rsidR="00F66553" w:rsidRPr="00BA6BAF">
              <w:t>with</w:t>
            </w:r>
            <w:r w:rsidR="006E200B" w:rsidRPr="00BA6BAF">
              <w:t xml:space="preserve"> </w:t>
            </w:r>
            <w:r w:rsidR="00BB57F3" w:rsidRPr="00BA6BAF">
              <w:t>AS</w:t>
            </w:r>
            <w:r w:rsidR="00C6353E">
              <w:t> </w:t>
            </w:r>
            <w:r w:rsidR="00BB57F3" w:rsidRPr="00BA6BAF">
              <w:t>4897-2008?</w:t>
            </w:r>
          </w:p>
          <w:p w14:paraId="59A308CB" w14:textId="5F297165" w:rsidR="009579F9" w:rsidRPr="00BA6BAF" w:rsidRDefault="009579F9" w:rsidP="00611022">
            <w:pPr>
              <w:pStyle w:val="RAMJOTabDotListNoIndent"/>
            </w:pPr>
            <w:r w:rsidRPr="00BA6BAF">
              <w:t>Does the site operator conduct routine test</w:t>
            </w:r>
            <w:r w:rsidR="00470B97" w:rsidRPr="00BA6BAF">
              <w:t>s for loss monitoring?</w:t>
            </w:r>
          </w:p>
          <w:p w14:paraId="022F5006" w14:textId="77777777" w:rsidR="00301C3F" w:rsidRPr="00BA6BAF" w:rsidRDefault="00CB5684" w:rsidP="00611022">
            <w:pPr>
              <w:pStyle w:val="RAMJOTabDotListNoIndent"/>
            </w:pPr>
            <w:r w:rsidRPr="00BA6BAF">
              <w:t xml:space="preserve">Does the site operator </w:t>
            </w:r>
            <w:r w:rsidR="000001E8" w:rsidRPr="00BA6BAF">
              <w:t xml:space="preserve">have monthly </w:t>
            </w:r>
            <w:r w:rsidR="005D44CA" w:rsidRPr="00BA6BAF">
              <w:t>records</w:t>
            </w:r>
            <w:r w:rsidR="000001E8" w:rsidRPr="00BA6BAF">
              <w:t xml:space="preserve"> </w:t>
            </w:r>
            <w:r w:rsidR="00232214" w:rsidRPr="00BA6BAF">
              <w:t xml:space="preserve">to assess </w:t>
            </w:r>
            <w:r w:rsidR="005D44CA" w:rsidRPr="00BA6BAF">
              <w:t>cumulative</w:t>
            </w:r>
            <w:r w:rsidR="009C1397" w:rsidRPr="00BA6BAF">
              <w:t xml:space="preserve"> </w:t>
            </w:r>
            <w:r w:rsidR="005D44CA" w:rsidRPr="00BA6BAF">
              <w:t>losses or gains?</w:t>
            </w:r>
          </w:p>
          <w:p w14:paraId="363E74DF" w14:textId="6F745A70" w:rsidR="008435C1" w:rsidRPr="00BA6BAF" w:rsidRDefault="00C6353E" w:rsidP="00611022">
            <w:pPr>
              <w:pStyle w:val="RAMJOTabDotListNoIndent"/>
            </w:pPr>
            <w:r>
              <w:t>Are d</w:t>
            </w:r>
            <w:r w:rsidRPr="00BA6BAF">
              <w:t xml:space="preserve">etails </w:t>
            </w:r>
            <w:r w:rsidR="00DC20E6" w:rsidRPr="00BA6BAF">
              <w:t xml:space="preserve">of </w:t>
            </w:r>
            <w:r>
              <w:t xml:space="preserve">the </w:t>
            </w:r>
            <w:r w:rsidR="00DC20E6" w:rsidRPr="00BA6BAF">
              <w:t>loss monitoring system</w:t>
            </w:r>
            <w:r w:rsidR="00100A70" w:rsidRPr="00BA6BAF">
              <w:t>, alarms, limits and</w:t>
            </w:r>
            <w:r w:rsidR="008435C1" w:rsidRPr="00BA6BAF">
              <w:t xml:space="preserve"> procedures </w:t>
            </w:r>
            <w:r w:rsidR="00DC20E6" w:rsidRPr="00BA6BAF">
              <w:t xml:space="preserve">available onsite in </w:t>
            </w:r>
            <w:r>
              <w:t xml:space="preserve">the </w:t>
            </w:r>
            <w:r w:rsidR="00DC20E6" w:rsidRPr="00BA6BAF">
              <w:t>FSOP?</w:t>
            </w:r>
          </w:p>
        </w:tc>
        <w:tc>
          <w:tcPr>
            <w:tcW w:w="1104" w:type="dxa"/>
          </w:tcPr>
          <w:p w14:paraId="15167032" w14:textId="77777777" w:rsidR="00301C3F" w:rsidRPr="00BA6BAF" w:rsidRDefault="00301C3F" w:rsidP="00886E72">
            <w:pPr>
              <w:rPr>
                <w:rFonts w:ascii="Arial" w:eastAsia="Calibri" w:hAnsi="Arial" w:cs="Calibri"/>
                <w:color w:val="000000" w:themeColor="text1"/>
              </w:rPr>
            </w:pPr>
          </w:p>
        </w:tc>
        <w:tc>
          <w:tcPr>
            <w:tcW w:w="1149" w:type="dxa"/>
          </w:tcPr>
          <w:p w14:paraId="18DAF832" w14:textId="77777777" w:rsidR="00301C3F" w:rsidRPr="00BA6BAF" w:rsidRDefault="00301C3F" w:rsidP="00886E72">
            <w:pPr>
              <w:rPr>
                <w:rFonts w:ascii="Arial" w:eastAsia="Calibri" w:hAnsi="Arial" w:cs="Calibri"/>
                <w:color w:val="000000" w:themeColor="text1"/>
              </w:rPr>
            </w:pPr>
          </w:p>
        </w:tc>
        <w:tc>
          <w:tcPr>
            <w:tcW w:w="1432" w:type="dxa"/>
          </w:tcPr>
          <w:p w14:paraId="23705B53" w14:textId="77777777" w:rsidR="00301C3F" w:rsidRPr="00BA6BAF" w:rsidRDefault="00301C3F" w:rsidP="00886E72">
            <w:pPr>
              <w:rPr>
                <w:rFonts w:ascii="Arial" w:eastAsia="Calibri" w:hAnsi="Arial" w:cs="Calibri"/>
                <w:color w:val="000000" w:themeColor="text1"/>
              </w:rPr>
            </w:pPr>
          </w:p>
        </w:tc>
      </w:tr>
      <w:tr w:rsidR="00301C3F" w:rsidRPr="00BA6BAF" w14:paraId="144E388E" w14:textId="77777777" w:rsidTr="00611022">
        <w:tc>
          <w:tcPr>
            <w:tcW w:w="1800" w:type="dxa"/>
          </w:tcPr>
          <w:p w14:paraId="5DA210D6" w14:textId="0F8006EE" w:rsidR="00301C3F" w:rsidRPr="00BA6BAF" w:rsidRDefault="0046288E" w:rsidP="00611022">
            <w:pPr>
              <w:pStyle w:val="RAMJOTabText"/>
            </w:pPr>
            <w:r w:rsidRPr="00BA6BAF">
              <w:lastRenderedPageBreak/>
              <w:t>Discr</w:t>
            </w:r>
            <w:r w:rsidR="006F633E" w:rsidRPr="00BA6BAF">
              <w:t xml:space="preserve">epancies </w:t>
            </w:r>
            <w:r w:rsidR="00A17BCD" w:rsidRPr="00BA6BAF">
              <w:t xml:space="preserve">identified </w:t>
            </w:r>
            <w:r w:rsidR="00333BD9" w:rsidRPr="00BA6BAF">
              <w:t xml:space="preserve">that require further </w:t>
            </w:r>
            <w:r w:rsidR="00DC20E6" w:rsidRPr="00BA6BAF">
              <w:t>investigation</w:t>
            </w:r>
          </w:p>
        </w:tc>
        <w:tc>
          <w:tcPr>
            <w:tcW w:w="3531" w:type="dxa"/>
          </w:tcPr>
          <w:p w14:paraId="3914B540" w14:textId="3DEAD07A" w:rsidR="00F8185D" w:rsidRPr="00BA6BAF" w:rsidRDefault="004F185A" w:rsidP="00611022">
            <w:pPr>
              <w:pStyle w:val="RAMJOTabDotListNoIndent"/>
            </w:pPr>
            <w:r w:rsidRPr="00BA6BAF">
              <w:t>Do the records</w:t>
            </w:r>
            <w:r w:rsidR="00E63161" w:rsidRPr="00BA6BAF">
              <w:t xml:space="preserve"> show</w:t>
            </w:r>
            <w:r w:rsidR="00941EAC" w:rsidRPr="00BA6BAF">
              <w:t xml:space="preserve"> un</w:t>
            </w:r>
            <w:r w:rsidR="00572065" w:rsidRPr="00BA6BAF">
              <w:t xml:space="preserve">explained deviation </w:t>
            </w:r>
            <w:r w:rsidR="006A4210" w:rsidRPr="00BA6BAF">
              <w:t>of losses or gains from normal operating trend</w:t>
            </w:r>
            <w:r w:rsidR="00C6353E">
              <w:t>s</w:t>
            </w:r>
            <w:r w:rsidR="006A4210" w:rsidRPr="00BA6BAF">
              <w:t>?</w:t>
            </w:r>
            <w:r w:rsidR="00C6353E">
              <w:t xml:space="preserve"> </w:t>
            </w:r>
            <w:r w:rsidR="00F8185D" w:rsidRPr="00BA6BAF">
              <w:t>If yes</w:t>
            </w:r>
            <w:r w:rsidR="00BB10F2" w:rsidRPr="00BA6BAF">
              <w:t>,</w:t>
            </w:r>
            <w:r w:rsidR="0058775B" w:rsidRPr="00BA6BAF">
              <w:t xml:space="preserve"> </w:t>
            </w:r>
            <w:r w:rsidR="003212C3" w:rsidRPr="00BA6BAF">
              <w:t xml:space="preserve">was </w:t>
            </w:r>
            <w:r w:rsidR="00AC4840" w:rsidRPr="00BA6BAF">
              <w:t>an investigation undertaken</w:t>
            </w:r>
            <w:r w:rsidR="00C1562A" w:rsidRPr="00BA6BAF">
              <w:t>?</w:t>
            </w:r>
          </w:p>
          <w:p w14:paraId="7D38557A" w14:textId="057BF1DF" w:rsidR="00EF7DF9" w:rsidRPr="00BA6BAF" w:rsidRDefault="00EF7DF9" w:rsidP="00611022">
            <w:pPr>
              <w:pStyle w:val="RAMJOTabDotListNoIndent"/>
            </w:pPr>
            <w:r w:rsidRPr="00BA6BAF">
              <w:t>Do the records show 5 or more consecutive recordings of unexplained loss</w:t>
            </w:r>
            <w:r w:rsidR="00C6353E">
              <w:t>,</w:t>
            </w:r>
            <w:r w:rsidRPr="00BA6BAF">
              <w:t xml:space="preserve"> 18 or more days of unexplained losses in one calendar month</w:t>
            </w:r>
            <w:r w:rsidR="00C6353E">
              <w:t xml:space="preserve"> (</w:t>
            </w:r>
            <w:r w:rsidRPr="00BA6BAF">
              <w:t>when measured every day</w:t>
            </w:r>
            <w:r w:rsidR="00C6353E">
              <w:t>)</w:t>
            </w:r>
            <w:r w:rsidRPr="00BA6BAF">
              <w:t xml:space="preserve"> or 50% of recordings as unexplained losses in one calendar month</w:t>
            </w:r>
            <w:r w:rsidR="00C6353E">
              <w:t xml:space="preserve"> (</w:t>
            </w:r>
            <w:r w:rsidRPr="00BA6BAF">
              <w:t>when not measured every day</w:t>
            </w:r>
            <w:r w:rsidR="00C6353E">
              <w:t>)</w:t>
            </w:r>
            <w:r w:rsidRPr="00BA6BAF">
              <w:t>?</w:t>
            </w:r>
          </w:p>
          <w:p w14:paraId="35FEC0CF" w14:textId="7EFAA245" w:rsidR="00D067FF" w:rsidRPr="00BA6BAF" w:rsidRDefault="007A3DC5" w:rsidP="00611022">
            <w:pPr>
              <w:pStyle w:val="RAMJOTabDotListNoIndent"/>
            </w:pPr>
            <w:r w:rsidRPr="00BA6BAF">
              <w:t xml:space="preserve">Do records show </w:t>
            </w:r>
            <w:r w:rsidR="000B42DF" w:rsidRPr="00BA6BAF">
              <w:t xml:space="preserve">an </w:t>
            </w:r>
            <w:r w:rsidRPr="00BA6BAF">
              <w:t>unexplained increase in the water level at the bottom of the tank between consecutive recordings?</w:t>
            </w:r>
            <w:r w:rsidR="00C6353E">
              <w:t xml:space="preserve"> </w:t>
            </w:r>
            <w:r w:rsidR="009D3215" w:rsidRPr="00BA6BAF">
              <w:t>If yes, was an investigation undertaken</w:t>
            </w:r>
            <w:r w:rsidR="00F949B9" w:rsidRPr="00BA6BAF">
              <w:t>?</w:t>
            </w:r>
          </w:p>
          <w:p w14:paraId="46F49DB7" w14:textId="70301BFD" w:rsidR="00F949B9" w:rsidRPr="00BA6BAF" w:rsidRDefault="00F949B9" w:rsidP="00611022">
            <w:pPr>
              <w:pStyle w:val="RAMJOTabDotListNoIndent"/>
            </w:pPr>
            <w:r w:rsidRPr="00BA6BAF">
              <w:t xml:space="preserve">Is a report and outcome of </w:t>
            </w:r>
            <w:r w:rsidR="000B42DF" w:rsidRPr="00BA6BAF">
              <w:t xml:space="preserve">the </w:t>
            </w:r>
            <w:r w:rsidRPr="00BA6BAF">
              <w:t xml:space="preserve">investigation available onsite and included in </w:t>
            </w:r>
            <w:r w:rsidR="000B42DF" w:rsidRPr="00BA6BAF">
              <w:t xml:space="preserve">the </w:t>
            </w:r>
            <w:r w:rsidRPr="00BA6BAF">
              <w:t>FSOP?</w:t>
            </w:r>
          </w:p>
        </w:tc>
        <w:tc>
          <w:tcPr>
            <w:tcW w:w="1104" w:type="dxa"/>
          </w:tcPr>
          <w:p w14:paraId="31533DB6" w14:textId="77777777" w:rsidR="00301C3F" w:rsidRPr="00BA6BAF" w:rsidRDefault="00301C3F" w:rsidP="00886E72">
            <w:pPr>
              <w:rPr>
                <w:rFonts w:ascii="Arial" w:eastAsia="Calibri" w:hAnsi="Arial" w:cs="Calibri"/>
                <w:color w:val="000000" w:themeColor="text1"/>
              </w:rPr>
            </w:pPr>
          </w:p>
        </w:tc>
        <w:tc>
          <w:tcPr>
            <w:tcW w:w="1149" w:type="dxa"/>
          </w:tcPr>
          <w:p w14:paraId="61734CDA" w14:textId="77777777" w:rsidR="00301C3F" w:rsidRPr="00BA6BAF" w:rsidRDefault="00301C3F" w:rsidP="00886E72">
            <w:pPr>
              <w:rPr>
                <w:rFonts w:ascii="Arial" w:eastAsia="Calibri" w:hAnsi="Arial" w:cs="Calibri"/>
                <w:color w:val="000000" w:themeColor="text1"/>
              </w:rPr>
            </w:pPr>
          </w:p>
        </w:tc>
        <w:tc>
          <w:tcPr>
            <w:tcW w:w="1432" w:type="dxa"/>
          </w:tcPr>
          <w:p w14:paraId="1F5829F4" w14:textId="77777777" w:rsidR="00301C3F" w:rsidRPr="00BA6BAF" w:rsidRDefault="00301C3F" w:rsidP="00886E72">
            <w:pPr>
              <w:rPr>
                <w:rFonts w:ascii="Arial" w:eastAsia="Calibri" w:hAnsi="Arial" w:cs="Calibri"/>
                <w:color w:val="000000" w:themeColor="text1"/>
              </w:rPr>
            </w:pPr>
          </w:p>
        </w:tc>
      </w:tr>
      <w:tr w:rsidR="00301C3F" w:rsidRPr="00BA6BAF" w14:paraId="61546712" w14:textId="77777777" w:rsidTr="00611022">
        <w:tc>
          <w:tcPr>
            <w:tcW w:w="1800" w:type="dxa"/>
          </w:tcPr>
          <w:p w14:paraId="17DC5AEF" w14:textId="2CE9C9D8" w:rsidR="00301C3F" w:rsidRPr="00BA6BAF" w:rsidRDefault="00B4219A" w:rsidP="00611022">
            <w:pPr>
              <w:pStyle w:val="RAMJOTabText"/>
            </w:pPr>
            <w:r w:rsidRPr="00BA6BAF">
              <w:t>Loss monitoring procedures</w:t>
            </w:r>
          </w:p>
        </w:tc>
        <w:tc>
          <w:tcPr>
            <w:tcW w:w="3531" w:type="dxa"/>
          </w:tcPr>
          <w:p w14:paraId="401C77EB" w14:textId="4F8D9C02" w:rsidR="00301C3F" w:rsidRPr="00BA6BAF" w:rsidRDefault="00CA7BCA" w:rsidP="00611022">
            <w:pPr>
              <w:pStyle w:val="RAMJOTabDotListNoIndent"/>
            </w:pPr>
            <w:r w:rsidRPr="00BA6BAF">
              <w:t xml:space="preserve">Within 60 days after becoming aware of any discrepancy detected by the loss monitoring system for a storage system, were </w:t>
            </w:r>
            <w:r w:rsidR="0068549C" w:rsidRPr="00BA6BAF">
              <w:t xml:space="preserve">the </w:t>
            </w:r>
            <w:r w:rsidR="006C0A2F" w:rsidRPr="00BA6BAF">
              <w:t xml:space="preserve">following actions </w:t>
            </w:r>
            <w:r w:rsidR="009609E4" w:rsidRPr="00BA6BAF">
              <w:t xml:space="preserve">taken by the </w:t>
            </w:r>
            <w:r w:rsidR="002172E3" w:rsidRPr="00BA6BAF">
              <w:t>site operator or person responsible for UPSS?</w:t>
            </w:r>
          </w:p>
          <w:p w14:paraId="144D4FFB" w14:textId="456B940C" w:rsidR="002172E3" w:rsidRPr="00BA6BAF" w:rsidRDefault="00C6353E" w:rsidP="00BA116E">
            <w:pPr>
              <w:pStyle w:val="RAMJOTabDotListNoIndent"/>
              <w:numPr>
                <w:ilvl w:val="1"/>
                <w:numId w:val="17"/>
              </w:numPr>
              <w:ind w:left="717"/>
            </w:pPr>
            <w:r>
              <w:t>a</w:t>
            </w:r>
            <w:r w:rsidR="004F21B2" w:rsidRPr="00BA6BAF">
              <w:t>n i</w:t>
            </w:r>
            <w:r w:rsidR="001173CB" w:rsidRPr="00BA6BAF">
              <w:t>nves</w:t>
            </w:r>
            <w:r w:rsidR="007E309C" w:rsidRPr="00BA6BAF">
              <w:t xml:space="preserve">tigation of </w:t>
            </w:r>
            <w:r w:rsidR="004F21B2" w:rsidRPr="00BA6BAF">
              <w:t xml:space="preserve">the </w:t>
            </w:r>
            <w:r w:rsidR="007E309C" w:rsidRPr="00BA6BAF">
              <w:t>discrepancy</w:t>
            </w:r>
          </w:p>
          <w:p w14:paraId="60E31E7A" w14:textId="5A40F83D" w:rsidR="006F361F" w:rsidRPr="00BA6BAF" w:rsidRDefault="00C6353E" w:rsidP="00BA116E">
            <w:pPr>
              <w:pStyle w:val="RAMJOTabDotListNoIndent"/>
              <w:numPr>
                <w:ilvl w:val="1"/>
                <w:numId w:val="17"/>
              </w:numPr>
              <w:ind w:left="717"/>
            </w:pPr>
            <w:r>
              <w:t>c</w:t>
            </w:r>
            <w:r w:rsidR="00BE5968" w:rsidRPr="00BA6BAF">
              <w:t>onfirm</w:t>
            </w:r>
            <w:r w:rsidR="00AD24ED" w:rsidRPr="00BA6BAF">
              <w:t>ation of the</w:t>
            </w:r>
            <w:r w:rsidR="00BE5968" w:rsidRPr="00BA6BAF">
              <w:t xml:space="preserve"> </w:t>
            </w:r>
            <w:r w:rsidR="00E267D7" w:rsidRPr="00BA6BAF">
              <w:t xml:space="preserve">existence of </w:t>
            </w:r>
            <w:r w:rsidR="00885BC1" w:rsidRPr="00BA6BAF">
              <w:t xml:space="preserve">a </w:t>
            </w:r>
            <w:r w:rsidR="00E267D7" w:rsidRPr="00BA6BAF">
              <w:t xml:space="preserve">leak and </w:t>
            </w:r>
            <w:r w:rsidR="00607B23" w:rsidRPr="00BA6BAF">
              <w:t>its</w:t>
            </w:r>
            <w:r w:rsidR="00E267D7" w:rsidRPr="00BA6BAF">
              <w:t xml:space="preserve"> source</w:t>
            </w:r>
            <w:r>
              <w:t>,</w:t>
            </w:r>
            <w:r w:rsidR="00E267D7" w:rsidRPr="00BA6BAF">
              <w:t xml:space="preserve"> </w:t>
            </w:r>
            <w:r w:rsidR="00131456" w:rsidRPr="00BA6BAF">
              <w:t xml:space="preserve">if the discrepancy </w:t>
            </w:r>
            <w:r>
              <w:t xml:space="preserve">could not </w:t>
            </w:r>
            <w:r w:rsidR="00131456" w:rsidRPr="00BA6BAF">
              <w:t xml:space="preserve">be attributed to anything other than a </w:t>
            </w:r>
            <w:r w:rsidR="00E267D7" w:rsidRPr="00BA6BAF">
              <w:t>leak</w:t>
            </w:r>
          </w:p>
          <w:p w14:paraId="116CE1C9" w14:textId="77777777" w:rsidR="00607B23" w:rsidRPr="00BA6BAF" w:rsidRDefault="004050D0" w:rsidP="00611022">
            <w:pPr>
              <w:pStyle w:val="RAMJOTabDotListNoIndent"/>
            </w:pPr>
            <w:r w:rsidRPr="00BA6BAF">
              <w:t xml:space="preserve">What </w:t>
            </w:r>
            <w:r w:rsidR="00210C7A" w:rsidRPr="00BA6BAF">
              <w:t xml:space="preserve">steps were undertaken to </w:t>
            </w:r>
            <w:r w:rsidR="00125FA6" w:rsidRPr="00BA6BAF">
              <w:t>stop the leak?</w:t>
            </w:r>
          </w:p>
          <w:p w14:paraId="4C495053" w14:textId="134E7EDD" w:rsidR="00155446" w:rsidRPr="00BA6BAF" w:rsidRDefault="007D4A6B" w:rsidP="00611022">
            <w:pPr>
              <w:pStyle w:val="RAMJOTabDotListNoIndent"/>
            </w:pPr>
            <w:r w:rsidRPr="00BA6BAF">
              <w:t xml:space="preserve">Were reasonably practicable </w:t>
            </w:r>
            <w:r w:rsidR="00881D19" w:rsidRPr="00611022">
              <w:t>steps taken</w:t>
            </w:r>
            <w:r w:rsidRPr="00611022">
              <w:t xml:space="preserve"> to prevent the re-occurrence of the le</w:t>
            </w:r>
            <w:r w:rsidR="00881D19" w:rsidRPr="00611022">
              <w:t xml:space="preserve">ak? (Refer to </w:t>
            </w:r>
            <w:r w:rsidR="00C6353E" w:rsidRPr="00611022">
              <w:t>the ‘UPSS Leak Notification’ tab</w:t>
            </w:r>
            <w:r w:rsidR="00881D19" w:rsidRPr="00611022">
              <w:t>)</w:t>
            </w:r>
          </w:p>
        </w:tc>
        <w:tc>
          <w:tcPr>
            <w:tcW w:w="1104" w:type="dxa"/>
          </w:tcPr>
          <w:p w14:paraId="339B5798" w14:textId="77777777" w:rsidR="00301C3F" w:rsidRPr="00BA6BAF" w:rsidRDefault="00301C3F" w:rsidP="00886E72">
            <w:pPr>
              <w:rPr>
                <w:rFonts w:ascii="Arial" w:eastAsia="Calibri" w:hAnsi="Arial" w:cs="Calibri"/>
                <w:color w:val="000000" w:themeColor="text1"/>
              </w:rPr>
            </w:pPr>
          </w:p>
        </w:tc>
        <w:tc>
          <w:tcPr>
            <w:tcW w:w="1149" w:type="dxa"/>
          </w:tcPr>
          <w:p w14:paraId="697C3B15" w14:textId="77777777" w:rsidR="00301C3F" w:rsidRPr="00BA6BAF" w:rsidRDefault="00301C3F" w:rsidP="00886E72">
            <w:pPr>
              <w:rPr>
                <w:rFonts w:ascii="Arial" w:eastAsia="Calibri" w:hAnsi="Arial" w:cs="Calibri"/>
                <w:color w:val="000000" w:themeColor="text1"/>
              </w:rPr>
            </w:pPr>
          </w:p>
        </w:tc>
        <w:tc>
          <w:tcPr>
            <w:tcW w:w="1432" w:type="dxa"/>
          </w:tcPr>
          <w:p w14:paraId="5DF37ECD" w14:textId="77777777" w:rsidR="00301C3F" w:rsidRPr="00BA6BAF" w:rsidRDefault="00301C3F" w:rsidP="00886E72">
            <w:pPr>
              <w:rPr>
                <w:rFonts w:ascii="Arial" w:eastAsia="Calibri" w:hAnsi="Arial" w:cs="Calibri"/>
                <w:color w:val="000000" w:themeColor="text1"/>
              </w:rPr>
            </w:pPr>
          </w:p>
        </w:tc>
      </w:tr>
    </w:tbl>
    <w:p w14:paraId="6C4F1E72" w14:textId="3877E5EF" w:rsidR="00AA6041" w:rsidRDefault="00C6353E" w:rsidP="00611022">
      <w:pPr>
        <w:pStyle w:val="RAMJOTabNote"/>
        <w:rPr>
          <w:rStyle w:val="Heading1Char"/>
          <w:b w:val="0"/>
          <w:bCs w:val="0"/>
        </w:rPr>
      </w:pPr>
      <w:r>
        <w:t xml:space="preserve">Note: </w:t>
      </w:r>
      <w:r w:rsidRPr="00611022">
        <w:rPr>
          <w:i/>
          <w:iCs/>
        </w:rPr>
        <w:t xml:space="preserve">UPSS Regulation </w:t>
      </w:r>
      <w:r w:rsidRPr="00C6353E">
        <w:t>=</w:t>
      </w:r>
      <w:r w:rsidRPr="00611022">
        <w:rPr>
          <w:i/>
          <w:iCs/>
        </w:rPr>
        <w:t xml:space="preserve"> Protection of the Environment Operations (Underground Petroleum Storage Systems) Regulation 2019</w:t>
      </w:r>
      <w:r w:rsidRPr="00C6353E">
        <w:t>;</w:t>
      </w:r>
      <w:r w:rsidRPr="00611022">
        <w:rPr>
          <w:i/>
          <w:iCs/>
        </w:rPr>
        <w:t xml:space="preserve"> UPSS Guidelines </w:t>
      </w:r>
      <w:r w:rsidRPr="00C6353E">
        <w:t>=</w:t>
      </w:r>
      <w:r w:rsidRPr="00611022">
        <w:rPr>
          <w:i/>
          <w:iCs/>
        </w:rPr>
        <w:t xml:space="preserve"> </w:t>
      </w:r>
      <w:r w:rsidRPr="00C6353E">
        <w:t>Guidelines for Implementing the Protection of the Environment Operations (Underground Petroleum Storage Systems) Regulation 2019</w:t>
      </w:r>
      <w:r>
        <w:t>; FSOP = fuel system operation plan</w:t>
      </w:r>
      <w:bookmarkStart w:id="32" w:name="_Toc100321063"/>
      <w:r w:rsidR="00AA6041">
        <w:rPr>
          <w:rStyle w:val="Heading1Char"/>
        </w:rPr>
        <w:br w:type="page"/>
      </w:r>
    </w:p>
    <w:p w14:paraId="028A49D7" w14:textId="2C45F865" w:rsidR="00417750" w:rsidRPr="00AA6041" w:rsidRDefault="00417750" w:rsidP="00611022">
      <w:pPr>
        <w:pStyle w:val="RAMJOH1TabTitle"/>
      </w:pPr>
      <w:r w:rsidRPr="00611022">
        <w:lastRenderedPageBreak/>
        <w:t xml:space="preserve">TAB </w:t>
      </w:r>
      <w:r w:rsidR="00365A36" w:rsidRPr="00611022">
        <w:t>1</w:t>
      </w:r>
      <w:r w:rsidR="000A5484" w:rsidRPr="00AA6041">
        <w:rPr>
          <w:rStyle w:val="Heading1Char"/>
          <w:rFonts w:cstheme="minorBidi"/>
          <w:b/>
          <w:bCs/>
          <w:szCs w:val="22"/>
        </w:rPr>
        <w:t>1</w:t>
      </w:r>
      <w:r w:rsidR="00AA6041">
        <w:rPr>
          <w:rStyle w:val="Heading1Char"/>
          <w:rFonts w:cstheme="minorBidi"/>
          <w:b/>
          <w:bCs/>
          <w:szCs w:val="22"/>
        </w:rPr>
        <w:t>:</w:t>
      </w:r>
      <w:r w:rsidRPr="00AA6041">
        <w:rPr>
          <w:rStyle w:val="Heading1Char"/>
          <w:rFonts w:cstheme="minorBidi"/>
          <w:b/>
          <w:bCs/>
          <w:szCs w:val="22"/>
        </w:rPr>
        <w:t xml:space="preserve"> </w:t>
      </w:r>
      <w:r w:rsidR="00AA6041" w:rsidRPr="00AA6041">
        <w:rPr>
          <w:rStyle w:val="Heading1Char"/>
          <w:rFonts w:cstheme="minorBidi"/>
          <w:b/>
          <w:bCs/>
          <w:szCs w:val="22"/>
        </w:rPr>
        <w:t>FORECOURT DESIGN AND STORMWATER MANAGEMENT</w:t>
      </w:r>
      <w:bookmarkEnd w:id="32"/>
    </w:p>
    <w:p w14:paraId="41BBB447" w14:textId="5255AC92" w:rsidR="00415161" w:rsidRPr="00611022" w:rsidRDefault="00246D0B" w:rsidP="0087561D">
      <w:pPr>
        <w:pStyle w:val="RAMJOBody"/>
      </w:pPr>
      <w:r w:rsidRPr="00EE5235">
        <w:rPr>
          <w:rFonts w:eastAsia="Calibri" w:cstheme="minorHAnsi"/>
          <w:color w:val="000000" w:themeColor="text1"/>
        </w:rPr>
        <w:t xml:space="preserve">The principal reason for </w:t>
      </w:r>
      <w:r w:rsidR="00AB0113" w:rsidRPr="00EE5235">
        <w:rPr>
          <w:rFonts w:eastAsia="Calibri" w:cstheme="minorHAnsi"/>
          <w:color w:val="000000" w:themeColor="text1"/>
        </w:rPr>
        <w:t>having a</w:t>
      </w:r>
      <w:r w:rsidR="003D2D0D" w:rsidRPr="00EE5235">
        <w:rPr>
          <w:rFonts w:eastAsia="Calibri" w:cstheme="minorHAnsi"/>
          <w:color w:val="000000" w:themeColor="text1"/>
        </w:rPr>
        <w:t>ppropriate forecourt design</w:t>
      </w:r>
      <w:r w:rsidR="00AB0113" w:rsidRPr="00EE5235">
        <w:rPr>
          <w:rFonts w:eastAsia="Calibri" w:cstheme="minorHAnsi"/>
          <w:color w:val="000000" w:themeColor="text1"/>
        </w:rPr>
        <w:t xml:space="preserve"> </w:t>
      </w:r>
      <w:r w:rsidR="003D2D0D" w:rsidRPr="00EE5235">
        <w:rPr>
          <w:rFonts w:eastAsia="Calibri" w:cstheme="minorHAnsi"/>
          <w:color w:val="000000" w:themeColor="text1"/>
        </w:rPr>
        <w:t>and storm</w:t>
      </w:r>
      <w:r w:rsidR="00A052C2" w:rsidRPr="00EE5235">
        <w:rPr>
          <w:rFonts w:eastAsia="Calibri" w:cstheme="minorHAnsi"/>
          <w:color w:val="000000" w:themeColor="text1"/>
        </w:rPr>
        <w:t>water management at a</w:t>
      </w:r>
      <w:r w:rsidR="00C6353E">
        <w:rPr>
          <w:rFonts w:eastAsia="Calibri" w:cstheme="minorHAnsi"/>
          <w:color w:val="000000" w:themeColor="text1"/>
        </w:rPr>
        <w:t>n</w:t>
      </w:r>
      <w:r w:rsidR="003C0A81">
        <w:rPr>
          <w:rFonts w:eastAsia="Calibri" w:cstheme="minorHAnsi"/>
          <w:color w:val="000000" w:themeColor="text1"/>
        </w:rPr>
        <w:t xml:space="preserve"> </w:t>
      </w:r>
      <w:r w:rsidR="003C0A81">
        <w:t xml:space="preserve">underground petroleum </w:t>
      </w:r>
      <w:r w:rsidR="003C0A81" w:rsidRPr="00611022">
        <w:t>storage system (UPSS)</w:t>
      </w:r>
      <w:r w:rsidR="00A052C2" w:rsidRPr="00611022">
        <w:rPr>
          <w:rFonts w:eastAsia="Calibri" w:cstheme="minorHAnsi"/>
          <w:color w:val="000000" w:themeColor="text1"/>
        </w:rPr>
        <w:t xml:space="preserve"> site </w:t>
      </w:r>
      <w:r w:rsidR="006A67FE" w:rsidRPr="00611022">
        <w:rPr>
          <w:rFonts w:eastAsia="Calibri" w:cstheme="minorHAnsi"/>
          <w:color w:val="000000" w:themeColor="text1"/>
        </w:rPr>
        <w:t>is to prevent</w:t>
      </w:r>
      <w:r w:rsidR="000578AE" w:rsidRPr="00611022">
        <w:rPr>
          <w:rFonts w:eastAsia="Calibri" w:cstheme="minorHAnsi"/>
          <w:color w:val="000000" w:themeColor="text1"/>
        </w:rPr>
        <w:t xml:space="preserve"> run-off</w:t>
      </w:r>
      <w:r w:rsidR="00054CAF" w:rsidRPr="00611022">
        <w:rPr>
          <w:rFonts w:eastAsia="Calibri" w:cstheme="minorHAnsi"/>
          <w:color w:val="000000" w:themeColor="text1"/>
        </w:rPr>
        <w:t xml:space="preserve"> </w:t>
      </w:r>
      <w:r w:rsidR="00300B19" w:rsidRPr="00611022">
        <w:rPr>
          <w:rFonts w:eastAsia="Calibri" w:cstheme="minorHAnsi"/>
          <w:color w:val="000000" w:themeColor="text1"/>
        </w:rPr>
        <w:t>discharging into stor</w:t>
      </w:r>
      <w:r w:rsidR="006367CA" w:rsidRPr="00611022">
        <w:rPr>
          <w:rFonts w:eastAsia="Calibri" w:cstheme="minorHAnsi"/>
          <w:color w:val="000000" w:themeColor="text1"/>
        </w:rPr>
        <w:t xml:space="preserve">mwater drains and polluting </w:t>
      </w:r>
      <w:r w:rsidR="0095086D" w:rsidRPr="00611022">
        <w:rPr>
          <w:rFonts w:eastAsia="Calibri" w:cstheme="minorHAnsi"/>
          <w:color w:val="000000" w:themeColor="text1"/>
        </w:rPr>
        <w:t>natural watercourses, soil and neighbouring properties.</w:t>
      </w:r>
      <w:r w:rsidR="004940D5" w:rsidRPr="00611022">
        <w:rPr>
          <w:rFonts w:eastAsia="Calibri" w:cstheme="minorHAnsi"/>
          <w:color w:val="000000" w:themeColor="text1"/>
        </w:rPr>
        <w:t xml:space="preserve"> Where petroleum hydrocarbon discharges are significant</w:t>
      </w:r>
      <w:r w:rsidR="00C6353E" w:rsidRPr="00611022">
        <w:rPr>
          <w:rFonts w:eastAsia="Calibri" w:cstheme="minorHAnsi"/>
          <w:color w:val="000000" w:themeColor="text1"/>
        </w:rPr>
        <w:t>,</w:t>
      </w:r>
      <w:r w:rsidR="004940D5" w:rsidRPr="00611022">
        <w:rPr>
          <w:rFonts w:eastAsia="Calibri" w:cstheme="minorHAnsi"/>
          <w:color w:val="000000" w:themeColor="text1"/>
        </w:rPr>
        <w:t xml:space="preserve"> there is also a risk of vapour</w:t>
      </w:r>
      <w:r w:rsidR="00DE16CD" w:rsidRPr="00611022">
        <w:rPr>
          <w:rFonts w:eastAsia="Calibri" w:cstheme="minorHAnsi"/>
          <w:color w:val="000000" w:themeColor="text1"/>
        </w:rPr>
        <w:t>s</w:t>
      </w:r>
      <w:r w:rsidR="004940D5" w:rsidRPr="00611022">
        <w:rPr>
          <w:rFonts w:eastAsia="Calibri" w:cstheme="minorHAnsi"/>
          <w:color w:val="000000" w:themeColor="text1"/>
        </w:rPr>
        <w:t xml:space="preserve"> building up in </w:t>
      </w:r>
      <w:r w:rsidR="00104C18" w:rsidRPr="00611022">
        <w:rPr>
          <w:rFonts w:eastAsia="Calibri" w:cstheme="minorHAnsi"/>
          <w:color w:val="000000" w:themeColor="text1"/>
        </w:rPr>
        <w:t>parts of the stormwater system</w:t>
      </w:r>
      <w:r w:rsidR="00C6353E" w:rsidRPr="00611022">
        <w:rPr>
          <w:rFonts w:eastAsia="Calibri" w:cstheme="minorHAnsi"/>
          <w:color w:val="000000" w:themeColor="text1"/>
        </w:rPr>
        <w:t>,</w:t>
      </w:r>
      <w:r w:rsidR="00104C18" w:rsidRPr="00611022">
        <w:rPr>
          <w:rFonts w:eastAsia="Calibri" w:cstheme="minorHAnsi"/>
          <w:color w:val="000000" w:themeColor="text1"/>
        </w:rPr>
        <w:t xml:space="preserve"> </w:t>
      </w:r>
      <w:r w:rsidR="00DE16CD" w:rsidRPr="00611022">
        <w:rPr>
          <w:rFonts w:eastAsia="Calibri" w:cstheme="minorHAnsi"/>
          <w:color w:val="000000" w:themeColor="text1"/>
        </w:rPr>
        <w:t xml:space="preserve">resulting in </w:t>
      </w:r>
      <w:r w:rsidR="003C360F" w:rsidRPr="00611022">
        <w:rPr>
          <w:rFonts w:eastAsia="Calibri" w:cstheme="minorHAnsi"/>
          <w:color w:val="000000" w:themeColor="text1"/>
        </w:rPr>
        <w:t>health and explosion risks</w:t>
      </w:r>
      <w:r w:rsidR="00104C18" w:rsidRPr="00611022">
        <w:rPr>
          <w:rFonts w:eastAsia="Calibri" w:cstheme="minorHAnsi"/>
          <w:color w:val="000000" w:themeColor="text1"/>
        </w:rPr>
        <w:t>.</w:t>
      </w:r>
    </w:p>
    <w:p w14:paraId="39BB4F0B" w14:textId="7E45E48E" w:rsidR="007B24B2" w:rsidRPr="00611022" w:rsidRDefault="007C05D1" w:rsidP="0087561D">
      <w:pPr>
        <w:pStyle w:val="RAMJOBody"/>
      </w:pPr>
      <w:r w:rsidRPr="00611022">
        <w:rPr>
          <w:rFonts w:eastAsia="Calibri" w:cstheme="minorHAnsi"/>
          <w:color w:val="000000" w:themeColor="text1"/>
        </w:rPr>
        <w:t xml:space="preserve">As part of Council’s role in carrying out its planning functions, Council should ensure that development applications </w:t>
      </w:r>
      <w:r w:rsidR="00C6353E" w:rsidRPr="00611022">
        <w:rPr>
          <w:rFonts w:eastAsia="Calibri" w:cstheme="minorHAnsi"/>
          <w:color w:val="000000" w:themeColor="text1"/>
        </w:rPr>
        <w:t xml:space="preserve">that </w:t>
      </w:r>
      <w:r w:rsidRPr="00611022">
        <w:rPr>
          <w:rFonts w:eastAsia="Calibri" w:cstheme="minorHAnsi"/>
          <w:color w:val="000000" w:themeColor="text1"/>
        </w:rPr>
        <w:t xml:space="preserve">include </w:t>
      </w:r>
      <w:r w:rsidR="003C0A81" w:rsidRPr="00611022">
        <w:rPr>
          <w:rFonts w:eastAsia="Calibri" w:cstheme="minorHAnsi"/>
          <w:color w:val="000000" w:themeColor="text1"/>
        </w:rPr>
        <w:t>UPSSs</w:t>
      </w:r>
      <w:r w:rsidR="00BB1548" w:rsidRPr="00611022">
        <w:rPr>
          <w:rFonts w:eastAsia="Calibri" w:cstheme="minorHAnsi"/>
          <w:color w:val="000000" w:themeColor="text1"/>
        </w:rPr>
        <w:t xml:space="preserve"> </w:t>
      </w:r>
      <w:r w:rsidRPr="00611022">
        <w:rPr>
          <w:rFonts w:eastAsia="Calibri" w:cstheme="minorHAnsi"/>
          <w:color w:val="000000" w:themeColor="text1"/>
        </w:rPr>
        <w:t>includ</w:t>
      </w:r>
      <w:r w:rsidR="00BB1548" w:rsidRPr="00611022">
        <w:rPr>
          <w:rFonts w:eastAsia="Calibri" w:cstheme="minorHAnsi"/>
          <w:color w:val="000000" w:themeColor="text1"/>
        </w:rPr>
        <w:t>e</w:t>
      </w:r>
      <w:r w:rsidRPr="00611022">
        <w:rPr>
          <w:rFonts w:eastAsia="Calibri" w:cstheme="minorHAnsi"/>
          <w:color w:val="000000" w:themeColor="text1"/>
        </w:rPr>
        <w:t xml:space="preserve"> forecourt design and stormwater management </w:t>
      </w:r>
      <w:r w:rsidR="00E0489F" w:rsidRPr="00611022">
        <w:rPr>
          <w:rFonts w:eastAsia="Calibri" w:cstheme="minorHAnsi"/>
          <w:color w:val="000000" w:themeColor="text1"/>
        </w:rPr>
        <w:t xml:space="preserve">systems </w:t>
      </w:r>
      <w:r w:rsidRPr="00611022">
        <w:rPr>
          <w:rFonts w:eastAsia="Calibri" w:cstheme="minorHAnsi"/>
          <w:color w:val="000000" w:themeColor="text1"/>
        </w:rPr>
        <w:t xml:space="preserve">in accordance with </w:t>
      </w:r>
      <w:r w:rsidR="00A926B0" w:rsidRPr="00611022">
        <w:rPr>
          <w:rFonts w:eastAsia="Calibri" w:cstheme="minorHAnsi"/>
          <w:color w:val="000000" w:themeColor="text1"/>
        </w:rPr>
        <w:t>the following:</w:t>
      </w:r>
    </w:p>
    <w:p w14:paraId="3D2A670B" w14:textId="21524489" w:rsidR="00365B77" w:rsidRPr="00611022" w:rsidRDefault="00BA116E" w:rsidP="00611022">
      <w:pPr>
        <w:pStyle w:val="RAMJODotList"/>
        <w:rPr>
          <w:rFonts w:eastAsiaTheme="minorEastAsia" w:cstheme="minorHAnsi"/>
          <w:b/>
          <w:bCs/>
          <w:color w:val="000000" w:themeColor="text1"/>
        </w:rPr>
      </w:pPr>
      <w:hyperlink r:id="rId32" w:history="1">
        <w:r w:rsidR="006C2F7F" w:rsidRPr="00611022">
          <w:rPr>
            <w:rStyle w:val="Hyperlink"/>
            <w:rFonts w:eastAsia="Calibri" w:cstheme="minorHAnsi"/>
            <w:i/>
            <w:iCs/>
          </w:rPr>
          <w:t>Managing Run-off from Service Station Forecourt</w:t>
        </w:r>
        <w:r w:rsidR="00C6353E" w:rsidRPr="00611022">
          <w:rPr>
            <w:rStyle w:val="Hyperlink"/>
            <w:rFonts w:eastAsia="Calibri" w:cstheme="minorHAnsi"/>
            <w:i/>
            <w:iCs/>
          </w:rPr>
          <w:t>s (Practice Note)</w:t>
        </w:r>
      </w:hyperlink>
      <w:r w:rsidR="003C0A81" w:rsidRPr="00611022">
        <w:rPr>
          <w:rFonts w:eastAsia="Calibri" w:cstheme="minorHAnsi"/>
          <w:color w:val="000000" w:themeColor="text1"/>
        </w:rPr>
        <w:t>.</w:t>
      </w:r>
      <w:r w:rsidR="00E96052" w:rsidRPr="00611022">
        <w:rPr>
          <w:rStyle w:val="FootnoteReference"/>
          <w:rFonts w:eastAsia="Calibri" w:cstheme="minorHAnsi"/>
        </w:rPr>
        <w:footnoteReference w:id="19"/>
      </w:r>
      <w:r w:rsidR="00CD1310" w:rsidRPr="00611022">
        <w:rPr>
          <w:rFonts w:eastAsia="Calibri" w:cstheme="minorHAnsi"/>
          <w:color w:val="000000" w:themeColor="text1"/>
        </w:rPr>
        <w:t xml:space="preserve"> </w:t>
      </w:r>
      <w:r w:rsidR="00E0489F" w:rsidRPr="00611022">
        <w:rPr>
          <w:rFonts w:eastAsia="Calibri" w:cstheme="minorHAnsi"/>
          <w:color w:val="000000" w:themeColor="text1"/>
        </w:rPr>
        <w:t>This document provides</w:t>
      </w:r>
      <w:r w:rsidR="007B24B2" w:rsidRPr="00611022">
        <w:rPr>
          <w:rFonts w:eastAsia="Calibri" w:cstheme="minorHAnsi"/>
          <w:color w:val="000000" w:themeColor="text1"/>
        </w:rPr>
        <w:t xml:space="preserve"> guidance on preventing potentially polluted run-off escaping from service station forecourts</w:t>
      </w:r>
    </w:p>
    <w:p w14:paraId="594EE82B" w14:textId="4B867645" w:rsidR="005E411A" w:rsidRPr="00611022" w:rsidRDefault="005E411A" w:rsidP="00611022">
      <w:pPr>
        <w:pStyle w:val="RAMJODotList"/>
        <w:rPr>
          <w:rFonts w:eastAsiaTheme="minorEastAsia" w:cstheme="minorHAnsi"/>
          <w:b/>
          <w:color w:val="000000" w:themeColor="text1"/>
        </w:rPr>
      </w:pPr>
      <w:r w:rsidRPr="00611022">
        <w:rPr>
          <w:rFonts w:eastAsia="Calibri" w:cstheme="minorHAnsi"/>
          <w:i/>
          <w:iCs/>
        </w:rPr>
        <w:t>Australian Standard AS</w:t>
      </w:r>
      <w:r w:rsidR="00C6353E" w:rsidRPr="00611022">
        <w:rPr>
          <w:rFonts w:eastAsia="Calibri" w:cstheme="minorHAnsi"/>
          <w:i/>
          <w:iCs/>
        </w:rPr>
        <w:t> </w:t>
      </w:r>
      <w:r w:rsidRPr="00611022">
        <w:rPr>
          <w:rFonts w:eastAsia="Calibri" w:cstheme="minorHAnsi"/>
          <w:i/>
          <w:iCs/>
        </w:rPr>
        <w:t xml:space="preserve">1940-2017: The </w:t>
      </w:r>
      <w:r w:rsidR="00C6353E" w:rsidRPr="00611022">
        <w:rPr>
          <w:rFonts w:eastAsia="Calibri" w:cstheme="minorHAnsi"/>
          <w:i/>
          <w:iCs/>
        </w:rPr>
        <w:t>S</w:t>
      </w:r>
      <w:r w:rsidRPr="00611022">
        <w:rPr>
          <w:rFonts w:eastAsia="Calibri" w:cstheme="minorHAnsi"/>
          <w:i/>
          <w:iCs/>
        </w:rPr>
        <w:t xml:space="preserve">torage and </w:t>
      </w:r>
      <w:r w:rsidR="00C6353E" w:rsidRPr="00611022">
        <w:rPr>
          <w:rFonts w:eastAsia="Calibri" w:cstheme="minorHAnsi"/>
          <w:i/>
          <w:iCs/>
        </w:rPr>
        <w:t>H</w:t>
      </w:r>
      <w:r w:rsidRPr="00611022">
        <w:rPr>
          <w:rFonts w:eastAsia="Calibri" w:cstheme="minorHAnsi"/>
          <w:i/>
          <w:iCs/>
        </w:rPr>
        <w:t xml:space="preserve">andling of </w:t>
      </w:r>
      <w:r w:rsidR="00C6353E" w:rsidRPr="00611022">
        <w:rPr>
          <w:rFonts w:eastAsia="Calibri" w:cstheme="minorHAnsi"/>
          <w:i/>
          <w:iCs/>
        </w:rPr>
        <w:t>F</w:t>
      </w:r>
      <w:r w:rsidRPr="00611022">
        <w:rPr>
          <w:rFonts w:eastAsia="Calibri" w:cstheme="minorHAnsi"/>
          <w:i/>
          <w:iCs/>
        </w:rPr>
        <w:t xml:space="preserve">lammable and </w:t>
      </w:r>
      <w:r w:rsidR="00C6353E" w:rsidRPr="00611022">
        <w:rPr>
          <w:rFonts w:eastAsia="Calibri" w:cstheme="minorHAnsi"/>
          <w:i/>
          <w:iCs/>
        </w:rPr>
        <w:t>C</w:t>
      </w:r>
      <w:r w:rsidRPr="00611022">
        <w:rPr>
          <w:rFonts w:eastAsia="Calibri" w:cstheme="minorHAnsi"/>
          <w:i/>
          <w:iCs/>
        </w:rPr>
        <w:t xml:space="preserve">ombustible </w:t>
      </w:r>
      <w:r w:rsidR="00C6353E" w:rsidRPr="00611022">
        <w:rPr>
          <w:rFonts w:eastAsia="Calibri" w:cstheme="minorHAnsi"/>
          <w:i/>
          <w:iCs/>
        </w:rPr>
        <w:t>L</w:t>
      </w:r>
      <w:r w:rsidRPr="00611022">
        <w:rPr>
          <w:rFonts w:eastAsia="Calibri" w:cstheme="minorHAnsi"/>
          <w:i/>
          <w:iCs/>
        </w:rPr>
        <w:t>iquids</w:t>
      </w:r>
    </w:p>
    <w:p w14:paraId="451937BB" w14:textId="0AC445A5" w:rsidR="00471328" w:rsidRPr="00611022" w:rsidRDefault="005E411A" w:rsidP="00611022">
      <w:pPr>
        <w:pStyle w:val="RAMJODotList"/>
        <w:rPr>
          <w:rFonts w:eastAsiaTheme="minorEastAsia" w:cstheme="minorHAnsi"/>
          <w:b/>
          <w:i/>
          <w:iCs/>
          <w:color w:val="000000" w:themeColor="text1"/>
        </w:rPr>
      </w:pPr>
      <w:r w:rsidRPr="00611022">
        <w:rPr>
          <w:rFonts w:eastAsia="Calibri" w:cstheme="minorHAnsi"/>
          <w:i/>
          <w:iCs/>
        </w:rPr>
        <w:t>Australian Standard AS</w:t>
      </w:r>
      <w:r w:rsidR="00C6353E" w:rsidRPr="00611022">
        <w:rPr>
          <w:rFonts w:eastAsia="Calibri" w:cstheme="minorHAnsi"/>
          <w:i/>
          <w:iCs/>
        </w:rPr>
        <w:t> </w:t>
      </w:r>
      <w:r w:rsidRPr="00611022">
        <w:rPr>
          <w:rFonts w:eastAsia="Calibri" w:cstheme="minorHAnsi"/>
          <w:i/>
          <w:iCs/>
        </w:rPr>
        <w:t>4897-2008</w:t>
      </w:r>
      <w:r w:rsidR="00C6353E" w:rsidRPr="00611022">
        <w:rPr>
          <w:rFonts w:eastAsia="Calibri" w:cstheme="minorHAnsi"/>
          <w:i/>
          <w:iCs/>
        </w:rPr>
        <w:t>:</w:t>
      </w:r>
      <w:r w:rsidRPr="00611022">
        <w:rPr>
          <w:rFonts w:eastAsia="Calibri" w:cstheme="minorHAnsi"/>
          <w:i/>
          <w:iCs/>
        </w:rPr>
        <w:t xml:space="preserve"> The </w:t>
      </w:r>
      <w:r w:rsidR="00C6353E" w:rsidRPr="00611022">
        <w:rPr>
          <w:rFonts w:eastAsia="Calibri" w:cstheme="minorHAnsi"/>
          <w:i/>
          <w:iCs/>
        </w:rPr>
        <w:t>D</w:t>
      </w:r>
      <w:r w:rsidRPr="00611022">
        <w:rPr>
          <w:rFonts w:eastAsia="Calibri" w:cstheme="minorHAnsi"/>
          <w:i/>
          <w:iCs/>
        </w:rPr>
        <w:t xml:space="preserve">esign, </w:t>
      </w:r>
      <w:r w:rsidR="00C6353E" w:rsidRPr="00611022">
        <w:rPr>
          <w:rFonts w:eastAsia="Calibri" w:cstheme="minorHAnsi"/>
          <w:i/>
          <w:iCs/>
        </w:rPr>
        <w:t>Installation</w:t>
      </w:r>
      <w:r w:rsidRPr="00611022">
        <w:rPr>
          <w:rFonts w:eastAsia="Calibri" w:cstheme="minorHAnsi"/>
          <w:i/>
          <w:iCs/>
        </w:rPr>
        <w:t xml:space="preserve"> and </w:t>
      </w:r>
      <w:r w:rsidR="00C6353E" w:rsidRPr="00611022">
        <w:rPr>
          <w:rFonts w:eastAsia="Calibri" w:cstheme="minorHAnsi"/>
          <w:i/>
          <w:iCs/>
        </w:rPr>
        <w:t xml:space="preserve">Operation </w:t>
      </w:r>
      <w:r w:rsidRPr="00611022">
        <w:rPr>
          <w:rFonts w:eastAsia="Calibri" w:cstheme="minorHAnsi"/>
          <w:i/>
          <w:iCs/>
        </w:rPr>
        <w:t xml:space="preserve">of </w:t>
      </w:r>
      <w:r w:rsidR="00C6353E" w:rsidRPr="00611022">
        <w:rPr>
          <w:rFonts w:eastAsia="Calibri" w:cstheme="minorHAnsi"/>
          <w:i/>
          <w:iCs/>
        </w:rPr>
        <w:t>Underground Petroleum Storage Systems</w:t>
      </w:r>
    </w:p>
    <w:p w14:paraId="54747B61" w14:textId="009EB290" w:rsidR="005E411A" w:rsidRPr="00EE5235" w:rsidRDefault="00BA116E" w:rsidP="00611022">
      <w:pPr>
        <w:pStyle w:val="RAMJODotList"/>
        <w:rPr>
          <w:rFonts w:eastAsiaTheme="minorEastAsia" w:cstheme="minorHAnsi"/>
          <w:b/>
          <w:color w:val="000000" w:themeColor="text1"/>
        </w:rPr>
      </w:pPr>
      <w:hyperlink r:id="rId33" w:history="1">
        <w:r w:rsidR="005E411A" w:rsidRPr="00611022">
          <w:rPr>
            <w:rStyle w:val="Hyperlink"/>
            <w:rFonts w:eastAsia="Calibri" w:cstheme="minorHAnsi"/>
            <w:i/>
            <w:iCs/>
          </w:rPr>
          <w:t xml:space="preserve">ACAPMA Best Practice Guidelines: Management of </w:t>
        </w:r>
        <w:r w:rsidR="00C6353E" w:rsidRPr="00611022">
          <w:rPr>
            <w:rStyle w:val="Hyperlink"/>
            <w:rFonts w:eastAsia="Calibri" w:cstheme="minorHAnsi"/>
            <w:i/>
            <w:iCs/>
          </w:rPr>
          <w:t>H</w:t>
        </w:r>
        <w:r w:rsidR="005E411A" w:rsidRPr="00611022">
          <w:rPr>
            <w:rStyle w:val="Hyperlink"/>
            <w:rFonts w:eastAsia="Calibri" w:cstheme="minorHAnsi"/>
            <w:i/>
            <w:iCs/>
          </w:rPr>
          <w:t xml:space="preserve">ydrocarbons in </w:t>
        </w:r>
        <w:r w:rsidR="00C6353E" w:rsidRPr="00611022">
          <w:rPr>
            <w:rStyle w:val="Hyperlink"/>
            <w:rFonts w:eastAsia="Calibri" w:cstheme="minorHAnsi"/>
            <w:i/>
            <w:iCs/>
          </w:rPr>
          <w:t>S</w:t>
        </w:r>
        <w:r w:rsidR="005E411A" w:rsidRPr="00611022">
          <w:rPr>
            <w:rStyle w:val="Hyperlink"/>
            <w:rFonts w:eastAsia="Calibri" w:cstheme="minorHAnsi"/>
            <w:i/>
            <w:iCs/>
          </w:rPr>
          <w:t xml:space="preserve">tormwater at </w:t>
        </w:r>
        <w:r w:rsidR="00C6353E" w:rsidRPr="00611022">
          <w:rPr>
            <w:rStyle w:val="Hyperlink"/>
            <w:rFonts w:eastAsia="Calibri" w:cstheme="minorHAnsi"/>
            <w:i/>
            <w:iCs/>
          </w:rPr>
          <w:t>R</w:t>
        </w:r>
        <w:r w:rsidR="005E411A" w:rsidRPr="00611022">
          <w:rPr>
            <w:rStyle w:val="Hyperlink"/>
            <w:rFonts w:eastAsia="Calibri" w:cstheme="minorHAnsi"/>
            <w:i/>
            <w:iCs/>
          </w:rPr>
          <w:t xml:space="preserve">etail </w:t>
        </w:r>
        <w:r w:rsidR="00C6353E" w:rsidRPr="00611022">
          <w:rPr>
            <w:rStyle w:val="Hyperlink"/>
            <w:rFonts w:eastAsia="Calibri" w:cstheme="minorHAnsi"/>
            <w:i/>
            <w:iCs/>
          </w:rPr>
          <w:t>F</w:t>
        </w:r>
        <w:r w:rsidR="005E411A" w:rsidRPr="00611022">
          <w:rPr>
            <w:rStyle w:val="Hyperlink"/>
            <w:rFonts w:eastAsia="Calibri" w:cstheme="minorHAnsi"/>
            <w:i/>
            <w:iCs/>
          </w:rPr>
          <w:t xml:space="preserve">uel </w:t>
        </w:r>
        <w:r w:rsidR="00C6353E" w:rsidRPr="00611022">
          <w:rPr>
            <w:rStyle w:val="Hyperlink"/>
            <w:rFonts w:eastAsia="Calibri" w:cstheme="minorHAnsi"/>
            <w:i/>
            <w:iCs/>
          </w:rPr>
          <w:t>O</w:t>
        </w:r>
        <w:r w:rsidR="005E411A" w:rsidRPr="00611022">
          <w:rPr>
            <w:rStyle w:val="Hyperlink"/>
            <w:rFonts w:eastAsia="Calibri" w:cstheme="minorHAnsi"/>
            <w:i/>
            <w:iCs/>
          </w:rPr>
          <w:t>utlets</w:t>
        </w:r>
      </w:hyperlink>
      <w:r w:rsidR="005E411A" w:rsidRPr="00EE5235">
        <w:rPr>
          <w:rFonts w:eastAsia="Calibri" w:cstheme="minorHAnsi"/>
        </w:rPr>
        <w:t xml:space="preserve"> </w:t>
      </w:r>
      <w:r w:rsidR="00C6353E">
        <w:rPr>
          <w:rFonts w:eastAsia="Calibri" w:cstheme="minorHAnsi"/>
        </w:rPr>
        <w:t>(</w:t>
      </w:r>
      <w:r w:rsidR="005E411A" w:rsidRPr="00EE5235">
        <w:rPr>
          <w:rFonts w:eastAsia="Calibri" w:cstheme="minorHAnsi"/>
        </w:rPr>
        <w:t>2017</w:t>
      </w:r>
      <w:r w:rsidR="00C6353E">
        <w:rPr>
          <w:rFonts w:eastAsia="Calibri" w:cstheme="minorHAnsi"/>
        </w:rPr>
        <w:t>)</w:t>
      </w:r>
      <w:r w:rsidR="003C0A81">
        <w:rPr>
          <w:rFonts w:eastAsia="Calibri" w:cstheme="minorHAnsi"/>
        </w:rPr>
        <w:t>.</w:t>
      </w:r>
      <w:r w:rsidR="005E411A" w:rsidRPr="00EE5235">
        <w:rPr>
          <w:rStyle w:val="FootnoteReference"/>
          <w:rFonts w:eastAsia="Calibri" w:cstheme="minorHAnsi"/>
        </w:rPr>
        <w:footnoteReference w:id="20"/>
      </w:r>
    </w:p>
    <w:p w14:paraId="6FA34EC9" w14:textId="3AD37BC8" w:rsidR="00A926B0" w:rsidRPr="00BA6BAF" w:rsidRDefault="004C1343" w:rsidP="00611022">
      <w:pPr>
        <w:pStyle w:val="RAMJOFigI"/>
        <w:rPr>
          <w:rFonts w:eastAsia="Calibri" w:cs="Calibri"/>
          <w:color w:val="000000" w:themeColor="text1"/>
        </w:rPr>
      </w:pPr>
      <w:r w:rsidRPr="00610E2C">
        <w:rPr>
          <w:noProof/>
        </w:rPr>
        <mc:AlternateContent>
          <mc:Choice Requires="wps">
            <w:drawing>
              <wp:inline distT="0" distB="0" distL="0" distR="0" wp14:anchorId="5E40750E" wp14:editId="71C68658">
                <wp:extent cx="5695950" cy="462337"/>
                <wp:effectExtent l="19050" t="0" r="38100" b="13970"/>
                <wp:docPr id="31" name="Arrow: Chevron 31"/>
                <wp:cNvGraphicFramePr/>
                <a:graphic xmlns:a="http://schemas.openxmlformats.org/drawingml/2006/main">
                  <a:graphicData uri="http://schemas.microsoft.com/office/word/2010/wordprocessingShape">
                    <wps:wsp>
                      <wps:cNvSpPr/>
                      <wps:spPr>
                        <a:xfrm>
                          <a:off x="0" y="0"/>
                          <a:ext cx="5695950" cy="46233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CB6AF7" w14:textId="280DCD9E" w:rsidR="004C1343" w:rsidRPr="00611022" w:rsidRDefault="0016786A" w:rsidP="00611022">
                            <w:pPr>
                              <w:spacing w:after="120"/>
                              <w:jc w:val="center"/>
                              <w:rPr>
                                <w:sz w:val="28"/>
                                <w:szCs w:val="28"/>
                              </w:rPr>
                            </w:pPr>
                            <w:r w:rsidRPr="00D93D28">
                              <w:rPr>
                                <w:rFonts w:ascii="Arial" w:hAnsi="Arial"/>
                                <w:b/>
                                <w:bCs/>
                                <w:color w:val="FFFFFF" w:themeColor="background1"/>
                                <w:kern w:val="24"/>
                                <w:sz w:val="28"/>
                                <w:szCs w:val="28"/>
                                <w:lang w:val="en-NZ"/>
                              </w:rPr>
                              <w:t xml:space="preserve">Planning and </w:t>
                            </w:r>
                            <w:r>
                              <w:rPr>
                                <w:rFonts w:ascii="Arial" w:hAnsi="Arial"/>
                                <w:b/>
                                <w:bCs/>
                                <w:color w:val="FFFFFF" w:themeColor="background1"/>
                                <w:kern w:val="24"/>
                                <w:sz w:val="28"/>
                                <w:szCs w:val="28"/>
                                <w:lang w:val="en-NZ"/>
                              </w:rPr>
                              <w:t>a</w:t>
                            </w:r>
                            <w:r w:rsidRPr="00D93D28">
                              <w:rPr>
                                <w:rFonts w:ascii="Arial" w:hAnsi="Arial"/>
                                <w:b/>
                                <w:bCs/>
                                <w:color w:val="FFFFFF" w:themeColor="background1"/>
                                <w:kern w:val="24"/>
                                <w:sz w:val="28"/>
                                <w:szCs w:val="28"/>
                                <w:lang w:val="en-NZ"/>
                              </w:rPr>
                              <w:t xml:space="preserve">ssessment </w:t>
                            </w:r>
                            <w:r>
                              <w:rPr>
                                <w:rFonts w:ascii="Arial" w:hAnsi="Arial"/>
                                <w:b/>
                                <w:bCs/>
                                <w:color w:val="FFFFFF" w:themeColor="background1"/>
                                <w:kern w:val="24"/>
                                <w:sz w:val="28"/>
                                <w:szCs w:val="28"/>
                                <w:lang w:val="en-NZ"/>
                              </w:rPr>
                              <w:t>r</w:t>
                            </w:r>
                            <w:r w:rsidRPr="00D93D28">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5E40750E" id="Arrow: Chevron 31" o:spid="_x0000_s1055" type="#_x0000_t55" style="width:448.5pt;height:3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" adj="20723" fillcolor="#4472c4 [3204]" strokecolor="#1f3763 [1604]" strokeweight="1pt">
                <v:textbox inset=",7.2pt">
                  <w:txbxContent>
                    <w:p w14:paraId="74CB6AF7" w14:textId="280DCD9E" w:rsidR="004C1343" w:rsidRPr="00611022" w:rsidRDefault="0016786A" w:rsidP="00611022">
                      <w:pPr>
                        <w:spacing w:after="120"/>
                        <w:jc w:val="center"/>
                        <w:rPr>
                          <w:sz w:val="28"/>
                          <w:szCs w:val="28"/>
                        </w:rPr>
                      </w:pPr>
                      <w:r w:rsidRPr="00D93D28">
                        <w:rPr>
                          <w:rFonts w:ascii="Arial" w:hAnsi="Arial"/>
                          <w:b/>
                          <w:bCs/>
                          <w:color w:val="FFFFFF" w:themeColor="background1"/>
                          <w:kern w:val="24"/>
                          <w:sz w:val="28"/>
                          <w:szCs w:val="28"/>
                          <w:lang w:val="en-NZ"/>
                        </w:rPr>
                        <w:t xml:space="preserve">Planning and </w:t>
                      </w:r>
                      <w:r>
                        <w:rPr>
                          <w:rFonts w:ascii="Arial" w:hAnsi="Arial"/>
                          <w:b/>
                          <w:bCs/>
                          <w:color w:val="FFFFFF" w:themeColor="background1"/>
                          <w:kern w:val="24"/>
                          <w:sz w:val="28"/>
                          <w:szCs w:val="28"/>
                          <w:lang w:val="en-NZ"/>
                        </w:rPr>
                        <w:t>a</w:t>
                      </w:r>
                      <w:r w:rsidRPr="00D93D28">
                        <w:rPr>
                          <w:rFonts w:ascii="Arial" w:hAnsi="Arial"/>
                          <w:b/>
                          <w:bCs/>
                          <w:color w:val="FFFFFF" w:themeColor="background1"/>
                          <w:kern w:val="24"/>
                          <w:sz w:val="28"/>
                          <w:szCs w:val="28"/>
                          <w:lang w:val="en-NZ"/>
                        </w:rPr>
                        <w:t xml:space="preserve">ssessment </w:t>
                      </w:r>
                      <w:r>
                        <w:rPr>
                          <w:rFonts w:ascii="Arial" w:hAnsi="Arial"/>
                          <w:b/>
                          <w:bCs/>
                          <w:color w:val="FFFFFF" w:themeColor="background1"/>
                          <w:kern w:val="24"/>
                          <w:sz w:val="28"/>
                          <w:szCs w:val="28"/>
                          <w:lang w:val="en-NZ"/>
                        </w:rPr>
                        <w:t>r</w:t>
                      </w:r>
                      <w:r w:rsidRPr="00D93D28">
                        <w:rPr>
                          <w:rFonts w:ascii="Arial" w:hAnsi="Arial"/>
                          <w:b/>
                          <w:bCs/>
                          <w:color w:val="FFFFFF" w:themeColor="background1"/>
                          <w:kern w:val="24"/>
                          <w:sz w:val="28"/>
                          <w:szCs w:val="28"/>
                          <w:lang w:val="en-NZ"/>
                        </w:rPr>
                        <w:t>ole</w:t>
                      </w:r>
                    </w:p>
                  </w:txbxContent>
                </v:textbox>
                <w10:anchorlock/>
              </v:shape>
            </w:pict>
          </mc:Fallback>
        </mc:AlternateContent>
      </w:r>
    </w:p>
    <w:p w14:paraId="51E7A5AD" w14:textId="6FEE28A1" w:rsidR="00914E22" w:rsidRDefault="00A87209" w:rsidP="0087561D">
      <w:pPr>
        <w:pStyle w:val="RAMJOBody"/>
      </w:pPr>
      <w:r>
        <w:t xml:space="preserve">Review the consent conditions for </w:t>
      </w:r>
      <w:r w:rsidR="00C6353E">
        <w:t xml:space="preserve">development applications </w:t>
      </w:r>
      <w:r>
        <w:t>and modifications to understand the history of the site and the existence of historical and current approvals.</w:t>
      </w:r>
    </w:p>
    <w:p w14:paraId="638E39B3" w14:textId="572E139A" w:rsidR="00914E22" w:rsidRDefault="009D7A68" w:rsidP="0087561D">
      <w:pPr>
        <w:pStyle w:val="RAMJOBody"/>
      </w:pPr>
      <w:r>
        <w:t xml:space="preserve">When reviewing documentation associated with the </w:t>
      </w:r>
      <w:r w:rsidR="00C6353E">
        <w:t>d</w:t>
      </w:r>
      <w:r w:rsidR="00AD3937">
        <w:t xml:space="preserve">evelopment </w:t>
      </w:r>
      <w:r w:rsidR="00C6353E">
        <w:t>a</w:t>
      </w:r>
      <w:r w:rsidR="00AD3937">
        <w:t>pplication, Council should:</w:t>
      </w:r>
    </w:p>
    <w:p w14:paraId="21773530" w14:textId="0C86DF9E" w:rsidR="007D6182" w:rsidRDefault="00C6353E" w:rsidP="00611022">
      <w:pPr>
        <w:pStyle w:val="RAMJODotList"/>
      </w:pPr>
      <w:r>
        <w:t>a</w:t>
      </w:r>
      <w:r w:rsidR="007D6182" w:rsidRPr="007D6182">
        <w:t xml:space="preserve">ssess development applications for new and </w:t>
      </w:r>
      <w:r w:rsidR="000A5484">
        <w:t xml:space="preserve">‘significantly </w:t>
      </w:r>
      <w:r w:rsidR="007D6182" w:rsidRPr="007D6182">
        <w:t>modified</w:t>
      </w:r>
      <w:r w:rsidR="000A5484">
        <w:t xml:space="preserve">’ </w:t>
      </w:r>
      <w:r w:rsidR="003C0A81">
        <w:t>UPSSs</w:t>
      </w:r>
      <w:r w:rsidR="007D6182" w:rsidRPr="007D6182">
        <w:t xml:space="preserve"> on a case-by-case basis</w:t>
      </w:r>
      <w:r w:rsidR="007D6182">
        <w:t xml:space="preserve">, </w:t>
      </w:r>
      <w:r w:rsidR="007D6182" w:rsidRPr="007D6182">
        <w:t>commensurate with the potential risk of harm to the environment</w:t>
      </w:r>
    </w:p>
    <w:p w14:paraId="53E22EB9" w14:textId="2680E1CF" w:rsidR="00CE3967" w:rsidRDefault="00C6353E" w:rsidP="00611022">
      <w:pPr>
        <w:pStyle w:val="RAMJODotList"/>
      </w:pPr>
      <w:r>
        <w:t>d</w:t>
      </w:r>
      <w:r w:rsidR="007D6182" w:rsidRPr="007D6182">
        <w:t>etermine if the proposed forecourt run-off management option is the best option to prevent</w:t>
      </w:r>
      <w:r w:rsidR="007D6182">
        <w:t xml:space="preserve"> </w:t>
      </w:r>
      <w:r w:rsidR="007D6182" w:rsidRPr="007D6182">
        <w:t>harm to the environment from occurring</w:t>
      </w:r>
    </w:p>
    <w:p w14:paraId="1A92E964" w14:textId="20EF7E6F" w:rsidR="00260648" w:rsidRDefault="00C6353E" w:rsidP="00611022">
      <w:pPr>
        <w:pStyle w:val="RAMJODotList"/>
      </w:pPr>
      <w:r>
        <w:t>a</w:t>
      </w:r>
      <w:r w:rsidR="007D6182" w:rsidRPr="00CE3967">
        <w:t>pply any necessary controls as part of consent conditions (</w:t>
      </w:r>
      <w:r w:rsidR="00165C81">
        <w:t>for example,</w:t>
      </w:r>
      <w:r w:rsidR="007D6182" w:rsidRPr="00CE3967">
        <w:t xml:space="preserve"> treatment, maintenance and</w:t>
      </w:r>
      <w:r w:rsidR="00CE3967">
        <w:t xml:space="preserve"> </w:t>
      </w:r>
      <w:r w:rsidR="007D6182" w:rsidRPr="00CE3967">
        <w:t>monitoring requirements)</w:t>
      </w:r>
    </w:p>
    <w:p w14:paraId="6835B5B6" w14:textId="5105B86E" w:rsidR="00443984" w:rsidRPr="00742A02" w:rsidRDefault="00C6353E" w:rsidP="00611022">
      <w:pPr>
        <w:pStyle w:val="RAMJODotList"/>
      </w:pPr>
      <w:r>
        <w:t>v</w:t>
      </w:r>
      <w:r w:rsidR="006873F1">
        <w:t xml:space="preserve">alidate </w:t>
      </w:r>
      <w:r>
        <w:t xml:space="preserve">whether </w:t>
      </w:r>
      <w:r w:rsidR="006873F1">
        <w:t xml:space="preserve">the </w:t>
      </w:r>
      <w:r>
        <w:t xml:space="preserve">submitted </w:t>
      </w:r>
      <w:r w:rsidR="006873F1">
        <w:t>design</w:t>
      </w:r>
      <w:r w:rsidR="00AE67B8">
        <w:t xml:space="preserve"> plan</w:t>
      </w:r>
      <w:r w:rsidR="006873F1">
        <w:t xml:space="preserve"> of the service station</w:t>
      </w:r>
      <w:r w:rsidR="00AE67B8">
        <w:t xml:space="preserve"> </w:t>
      </w:r>
      <w:r w:rsidR="006873F1">
        <w:t>complies with all legal obligations and requirements and meets environmental standards and conditions</w:t>
      </w:r>
      <w:r w:rsidR="00AE67B8">
        <w:t>.</w:t>
      </w:r>
    </w:p>
    <w:p w14:paraId="07D0B0FC" w14:textId="77777777" w:rsidR="007C56EA" w:rsidRDefault="007C56EA" w:rsidP="00611022">
      <w:pPr>
        <w:pStyle w:val="RAMJOFigI"/>
      </w:pPr>
      <w:r w:rsidRPr="00610E2C">
        <w:rPr>
          <w:noProof/>
        </w:rPr>
        <mc:AlternateContent>
          <mc:Choice Requires="wps">
            <w:drawing>
              <wp:inline distT="0" distB="0" distL="0" distR="0" wp14:anchorId="45353255" wp14:editId="2729A857">
                <wp:extent cx="5695950" cy="492760"/>
                <wp:effectExtent l="19050" t="0" r="38100" b="21590"/>
                <wp:docPr id="46080" name="Arrow: Chevron 46080"/>
                <wp:cNvGraphicFramePr/>
                <a:graphic xmlns:a="http://schemas.openxmlformats.org/drawingml/2006/main">
                  <a:graphicData uri="http://schemas.microsoft.com/office/word/2010/wordprocessingShape">
                    <wps:wsp>
                      <wps:cNvSpPr/>
                      <wps:spPr>
                        <a:xfrm>
                          <a:off x="0" y="0"/>
                          <a:ext cx="5695950" cy="492760"/>
                        </a:xfrm>
                        <a:prstGeom prst="chevron">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E6B80" w14:textId="5A73C26C" w:rsidR="00CB0467" w:rsidRPr="00611022" w:rsidRDefault="00CB0467" w:rsidP="00611022">
                            <w:pPr>
                              <w:spacing w:after="120"/>
                              <w:jc w:val="center"/>
                              <w:rPr>
                                <w:sz w:val="28"/>
                                <w:szCs w:val="28"/>
                              </w:rPr>
                            </w:pPr>
                            <w:r w:rsidRPr="00611022">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Pr="00611022">
                              <w:rPr>
                                <w:rFonts w:ascii="Arial" w:hAnsi="Arial"/>
                                <w:b/>
                                <w:bCs/>
                                <w:color w:val="FFFFFF" w:themeColor="background1"/>
                                <w:kern w:val="24"/>
                                <w:sz w:val="28"/>
                                <w:szCs w:val="28"/>
                                <w:lang w:val="en-NZ"/>
                              </w:rPr>
                              <w:t xml:space="preserve">ompliance and </w:t>
                            </w:r>
                            <w:r w:rsidR="0016786A">
                              <w:rPr>
                                <w:rFonts w:ascii="Arial" w:hAnsi="Arial"/>
                                <w:b/>
                                <w:bCs/>
                                <w:color w:val="FFFFFF" w:themeColor="background1"/>
                                <w:kern w:val="24"/>
                                <w:sz w:val="28"/>
                                <w:szCs w:val="28"/>
                                <w:lang w:val="en-NZ"/>
                              </w:rPr>
                              <w:t>i</w:t>
                            </w:r>
                            <w:r w:rsidR="0016786A" w:rsidRPr="00611022">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0016786A" w:rsidRPr="00611022">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45353255" id="Arrow: Chevron 46080" o:spid="_x0000_s1056" type="#_x0000_t55" style="width:448.5pt;height:3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" adj="20666" fillcolor="#92d050" strokecolor="#00b050" strokeweight="1pt">
                <v:textbox inset=",7.2pt">
                  <w:txbxContent>
                    <w:p w14:paraId="1E4E6B80" w14:textId="5A73C26C" w:rsidR="00CB0467" w:rsidRPr="00611022" w:rsidRDefault="00CB0467" w:rsidP="00611022">
                      <w:pPr>
                        <w:spacing w:after="120"/>
                        <w:jc w:val="center"/>
                        <w:rPr>
                          <w:sz w:val="28"/>
                          <w:szCs w:val="28"/>
                        </w:rPr>
                      </w:pPr>
                      <w:r w:rsidRPr="00611022">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Pr="00611022">
                        <w:rPr>
                          <w:rFonts w:ascii="Arial" w:hAnsi="Arial"/>
                          <w:b/>
                          <w:bCs/>
                          <w:color w:val="FFFFFF" w:themeColor="background1"/>
                          <w:kern w:val="24"/>
                          <w:sz w:val="28"/>
                          <w:szCs w:val="28"/>
                          <w:lang w:val="en-NZ"/>
                        </w:rPr>
                        <w:t xml:space="preserve">ompliance and </w:t>
                      </w:r>
                      <w:r w:rsidR="0016786A">
                        <w:rPr>
                          <w:rFonts w:ascii="Arial" w:hAnsi="Arial"/>
                          <w:b/>
                          <w:bCs/>
                          <w:color w:val="FFFFFF" w:themeColor="background1"/>
                          <w:kern w:val="24"/>
                          <w:sz w:val="28"/>
                          <w:szCs w:val="28"/>
                          <w:lang w:val="en-NZ"/>
                        </w:rPr>
                        <w:t>i</w:t>
                      </w:r>
                      <w:r w:rsidR="0016786A" w:rsidRPr="00611022">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0016786A" w:rsidRPr="00611022">
                        <w:rPr>
                          <w:rFonts w:ascii="Arial" w:hAnsi="Arial"/>
                          <w:b/>
                          <w:bCs/>
                          <w:color w:val="FFFFFF" w:themeColor="background1"/>
                          <w:kern w:val="24"/>
                          <w:sz w:val="28"/>
                          <w:szCs w:val="28"/>
                          <w:lang w:val="en-NZ"/>
                        </w:rPr>
                        <w:t>ole</w:t>
                      </w:r>
                    </w:p>
                  </w:txbxContent>
                </v:textbox>
                <w10:anchorlock/>
              </v:shape>
            </w:pict>
          </mc:Fallback>
        </mc:AlternateContent>
      </w:r>
    </w:p>
    <w:p w14:paraId="6F1FEC2D" w14:textId="7FF07CF2" w:rsidR="00914E22" w:rsidRDefault="00AD3937" w:rsidP="0087561D">
      <w:pPr>
        <w:pStyle w:val="RAMJOBody"/>
      </w:pPr>
      <w:r>
        <w:t xml:space="preserve">When reviewing documentation associated with the </w:t>
      </w:r>
      <w:r w:rsidR="000A5484">
        <w:t>UPSS inspection program</w:t>
      </w:r>
      <w:r>
        <w:t xml:space="preserve">, Council should be aware of the </w:t>
      </w:r>
      <w:r w:rsidR="000A5484">
        <w:t xml:space="preserve">matters identified in </w:t>
      </w:r>
      <w:r w:rsidR="00C6353E">
        <w:t>Table 10</w:t>
      </w:r>
      <w:r w:rsidR="000A5484">
        <w:t>.</w:t>
      </w:r>
    </w:p>
    <w:p w14:paraId="54404464" w14:textId="5CEED80E" w:rsidR="000726C1" w:rsidRDefault="000726C1" w:rsidP="00611022">
      <w:pPr>
        <w:pStyle w:val="RAMJOTabH"/>
      </w:pPr>
      <w:r w:rsidRPr="00611022">
        <w:rPr>
          <w:b/>
          <w:bCs/>
        </w:rPr>
        <w:t xml:space="preserve">Table </w:t>
      </w:r>
      <w:r w:rsidR="00493D15" w:rsidRPr="00611022">
        <w:rPr>
          <w:b/>
          <w:bCs/>
        </w:rPr>
        <w:t>1</w:t>
      </w:r>
      <w:r w:rsidR="00493D15">
        <w:rPr>
          <w:b/>
          <w:bCs/>
        </w:rPr>
        <w:t>0</w:t>
      </w:r>
      <w:r w:rsidRPr="00611022">
        <w:rPr>
          <w:b/>
          <w:bCs/>
        </w:rPr>
        <w:t>:</w:t>
      </w:r>
      <w:r>
        <w:t xml:space="preserve"> </w:t>
      </w:r>
      <w:r w:rsidR="005D2A3D">
        <w:t xml:space="preserve">Checklist for UPSS </w:t>
      </w:r>
      <w:r w:rsidR="008F7080">
        <w:t xml:space="preserve">forecourt design </w:t>
      </w:r>
      <w:r w:rsidR="005D2A3D">
        <w:t>a</w:t>
      </w:r>
      <w:r w:rsidR="00B100A6">
        <w:t xml:space="preserve">nd </w:t>
      </w:r>
      <w:r w:rsidR="008F7080">
        <w:t>stormwater management</w:t>
      </w:r>
    </w:p>
    <w:tbl>
      <w:tblPr>
        <w:tblStyle w:val="TableGrid"/>
        <w:tblW w:w="0" w:type="auto"/>
        <w:tblLayout w:type="fixed"/>
        <w:tblLook w:val="04A0" w:firstRow="1" w:lastRow="0" w:firstColumn="1" w:lastColumn="0" w:noHBand="0" w:noVBand="1"/>
      </w:tblPr>
      <w:tblGrid>
        <w:gridCol w:w="1696"/>
        <w:gridCol w:w="3668"/>
        <w:gridCol w:w="1086"/>
        <w:gridCol w:w="1140"/>
        <w:gridCol w:w="1426"/>
      </w:tblGrid>
      <w:tr w:rsidR="0044082C" w:rsidRPr="00C6353E" w14:paraId="6CC40F3E" w14:textId="77777777" w:rsidTr="00611022">
        <w:trPr>
          <w:tblHeader/>
        </w:trPr>
        <w:tc>
          <w:tcPr>
            <w:tcW w:w="1696" w:type="dxa"/>
            <w:shd w:val="clear" w:color="auto" w:fill="D9E2F3" w:themeFill="accent1" w:themeFillTint="33"/>
          </w:tcPr>
          <w:p w14:paraId="13B1E51E" w14:textId="0244F126" w:rsidR="0044082C" w:rsidRPr="00611022" w:rsidRDefault="0044082C" w:rsidP="00611022">
            <w:pPr>
              <w:pStyle w:val="RAMJOTabText"/>
              <w:rPr>
                <w:rFonts w:ascii="Calibri" w:hAnsi="Calibri"/>
                <w:b/>
                <w:bCs/>
              </w:rPr>
            </w:pPr>
            <w:r w:rsidRPr="00611022">
              <w:rPr>
                <w:b/>
                <w:bCs/>
              </w:rPr>
              <w:t>Principles of forecourt design</w:t>
            </w:r>
          </w:p>
        </w:tc>
        <w:tc>
          <w:tcPr>
            <w:tcW w:w="3668" w:type="dxa"/>
            <w:shd w:val="clear" w:color="auto" w:fill="D9E2F3" w:themeFill="accent1" w:themeFillTint="33"/>
          </w:tcPr>
          <w:p w14:paraId="5FC9606A" w14:textId="638BC29C" w:rsidR="00914E22" w:rsidRPr="00611022" w:rsidRDefault="0044082C" w:rsidP="00611022">
            <w:pPr>
              <w:pStyle w:val="RAMJOTabText"/>
              <w:rPr>
                <w:b/>
                <w:bCs/>
                <w:i/>
                <w:iCs/>
              </w:rPr>
            </w:pPr>
            <w:r w:rsidRPr="00611022">
              <w:rPr>
                <w:b/>
                <w:bCs/>
              </w:rPr>
              <w:t>What exactly?</w:t>
            </w:r>
          </w:p>
          <w:p w14:paraId="255ECD3B" w14:textId="060DD13C" w:rsidR="0044082C" w:rsidRPr="00611022" w:rsidRDefault="0044082C" w:rsidP="00611022">
            <w:pPr>
              <w:pStyle w:val="RAMJOTabText"/>
              <w:rPr>
                <w:rFonts w:ascii="Calibri" w:hAnsi="Calibri"/>
                <w:b/>
                <w:bCs/>
              </w:rPr>
            </w:pPr>
            <w:r w:rsidRPr="00611022">
              <w:rPr>
                <w:b/>
                <w:bCs/>
              </w:rPr>
              <w:t>(Requirements</w:t>
            </w:r>
            <w:r w:rsidR="00197640" w:rsidRPr="00611022">
              <w:rPr>
                <w:b/>
                <w:bCs/>
              </w:rPr>
              <w:t>/</w:t>
            </w:r>
            <w:r w:rsidR="00C6353E">
              <w:rPr>
                <w:b/>
                <w:bCs/>
              </w:rPr>
              <w:t>g</w:t>
            </w:r>
            <w:r w:rsidR="00C6353E" w:rsidRPr="00611022">
              <w:rPr>
                <w:b/>
                <w:bCs/>
              </w:rPr>
              <w:t xml:space="preserve">uidance </w:t>
            </w:r>
            <w:r w:rsidRPr="00611022">
              <w:rPr>
                <w:b/>
                <w:bCs/>
              </w:rPr>
              <w:t xml:space="preserve">of the </w:t>
            </w:r>
            <w:r w:rsidRPr="00611022">
              <w:rPr>
                <w:b/>
                <w:bCs/>
                <w:i/>
                <w:iCs/>
              </w:rPr>
              <w:t>UPSS Regulation</w:t>
            </w:r>
            <w:r w:rsidRPr="00611022">
              <w:rPr>
                <w:b/>
                <w:bCs/>
              </w:rPr>
              <w:t xml:space="preserve"> or the NSW EPA </w:t>
            </w:r>
            <w:r w:rsidR="00197640" w:rsidRPr="00611022">
              <w:rPr>
                <w:b/>
                <w:bCs/>
              </w:rPr>
              <w:t>fact</w:t>
            </w:r>
            <w:r w:rsidR="00C6353E">
              <w:rPr>
                <w:b/>
                <w:bCs/>
              </w:rPr>
              <w:t xml:space="preserve"> </w:t>
            </w:r>
            <w:r w:rsidR="00197640" w:rsidRPr="00611022">
              <w:rPr>
                <w:b/>
                <w:bCs/>
              </w:rPr>
              <w:t>sheet</w:t>
            </w:r>
            <w:r w:rsidR="00C6353E">
              <w:rPr>
                <w:b/>
                <w:bCs/>
              </w:rPr>
              <w:t xml:space="preserve"> and</w:t>
            </w:r>
            <w:r w:rsidR="00C6353E" w:rsidRPr="00611022">
              <w:rPr>
                <w:b/>
                <w:bCs/>
              </w:rPr>
              <w:t xml:space="preserve"> </w:t>
            </w:r>
            <w:r w:rsidR="00197640" w:rsidRPr="00611022">
              <w:rPr>
                <w:b/>
                <w:bCs/>
              </w:rPr>
              <w:t>Australian Standards,</w:t>
            </w:r>
            <w:r w:rsidRPr="00611022">
              <w:rPr>
                <w:b/>
                <w:bCs/>
              </w:rPr>
              <w:t xml:space="preserve"> where available)</w:t>
            </w:r>
          </w:p>
        </w:tc>
        <w:tc>
          <w:tcPr>
            <w:tcW w:w="1086" w:type="dxa"/>
            <w:shd w:val="clear" w:color="auto" w:fill="D9E2F3" w:themeFill="accent1" w:themeFillTint="33"/>
          </w:tcPr>
          <w:p w14:paraId="40F412AC" w14:textId="5B20A9A9" w:rsidR="0044082C" w:rsidRPr="00611022" w:rsidRDefault="0044082C" w:rsidP="00611022">
            <w:pPr>
              <w:pStyle w:val="RAMJOTabText"/>
              <w:rPr>
                <w:rFonts w:ascii="Calibri" w:hAnsi="Calibri"/>
                <w:b/>
                <w:bCs/>
              </w:rPr>
            </w:pPr>
            <w:r w:rsidRPr="00611022">
              <w:rPr>
                <w:b/>
                <w:bCs/>
              </w:rPr>
              <w:t>Included (</w:t>
            </w:r>
            <w:r w:rsidR="0016786A" w:rsidRPr="00611022">
              <w:rPr>
                <w:b/>
                <w:bCs/>
              </w:rPr>
              <w:t>Y/N</w:t>
            </w:r>
            <w:r w:rsidRPr="00611022">
              <w:rPr>
                <w:b/>
                <w:bCs/>
              </w:rPr>
              <w:t>)</w:t>
            </w:r>
          </w:p>
        </w:tc>
        <w:tc>
          <w:tcPr>
            <w:tcW w:w="1140" w:type="dxa"/>
            <w:shd w:val="clear" w:color="auto" w:fill="D9E2F3" w:themeFill="accent1" w:themeFillTint="33"/>
          </w:tcPr>
          <w:p w14:paraId="6E7D19D6" w14:textId="0F19A173" w:rsidR="0044082C" w:rsidRPr="00611022" w:rsidRDefault="0044082C" w:rsidP="00611022">
            <w:pPr>
              <w:pStyle w:val="RAMJOTabText"/>
              <w:rPr>
                <w:rFonts w:ascii="Calibri" w:hAnsi="Calibri"/>
                <w:b/>
                <w:bCs/>
              </w:rPr>
            </w:pPr>
            <w:r w:rsidRPr="00611022">
              <w:rPr>
                <w:b/>
                <w:bCs/>
              </w:rPr>
              <w:t>Adequate (</w:t>
            </w:r>
            <w:r w:rsidR="0016786A" w:rsidRPr="00611022">
              <w:rPr>
                <w:b/>
                <w:bCs/>
              </w:rPr>
              <w:t>Y/N</w:t>
            </w:r>
            <w:r w:rsidRPr="00611022">
              <w:rPr>
                <w:b/>
                <w:bCs/>
              </w:rPr>
              <w:t>)</w:t>
            </w:r>
          </w:p>
        </w:tc>
        <w:tc>
          <w:tcPr>
            <w:tcW w:w="1426" w:type="dxa"/>
            <w:shd w:val="clear" w:color="auto" w:fill="D9E2F3" w:themeFill="accent1" w:themeFillTint="33"/>
          </w:tcPr>
          <w:p w14:paraId="50552046" w14:textId="10E38FF0" w:rsidR="0044082C" w:rsidRPr="00611022" w:rsidRDefault="0016786A" w:rsidP="00611022">
            <w:pPr>
              <w:pStyle w:val="RAMJOTabText"/>
              <w:rPr>
                <w:rFonts w:ascii="Calibri" w:hAnsi="Calibri"/>
                <w:b/>
                <w:bCs/>
              </w:rPr>
            </w:pPr>
            <w:r w:rsidRPr="00C6353E">
              <w:rPr>
                <w:b/>
                <w:bCs/>
              </w:rPr>
              <w:t>Comments and remedy (why ‘no</w:t>
            </w:r>
            <w:r w:rsidR="00C6353E" w:rsidRPr="00C6353E">
              <w:rPr>
                <w:b/>
                <w:bCs/>
              </w:rPr>
              <w:t>’</w:t>
            </w:r>
            <w:r w:rsidRPr="00C6353E">
              <w:rPr>
                <w:b/>
                <w:bCs/>
              </w:rPr>
              <w:t>? how is compliance reached?)</w:t>
            </w:r>
          </w:p>
        </w:tc>
      </w:tr>
      <w:tr w:rsidR="0044082C" w:rsidRPr="00BA6BAF" w14:paraId="5AD3D44C" w14:textId="77777777" w:rsidTr="00611022">
        <w:tc>
          <w:tcPr>
            <w:tcW w:w="1696" w:type="dxa"/>
          </w:tcPr>
          <w:p w14:paraId="3889BA5B" w14:textId="07866904" w:rsidR="0044082C" w:rsidRPr="00BA6BAF" w:rsidRDefault="00910B42" w:rsidP="00611022">
            <w:pPr>
              <w:pStyle w:val="RAMJOTabText"/>
            </w:pPr>
            <w:r w:rsidRPr="00BA6BAF">
              <w:t>Forecourt surface</w:t>
            </w:r>
          </w:p>
        </w:tc>
        <w:tc>
          <w:tcPr>
            <w:tcW w:w="3668" w:type="dxa"/>
          </w:tcPr>
          <w:p w14:paraId="7E34FB57" w14:textId="68E38517" w:rsidR="0044082C" w:rsidRPr="00BA6BAF" w:rsidRDefault="00714ACF" w:rsidP="00611022">
            <w:pPr>
              <w:pStyle w:val="RAMJOTabDotListNoIndent"/>
            </w:pPr>
            <w:r w:rsidRPr="00BA6BAF">
              <w:t>Does the forecourt have a clean, sealed and hardstand concrete surface?</w:t>
            </w:r>
          </w:p>
        </w:tc>
        <w:tc>
          <w:tcPr>
            <w:tcW w:w="1086" w:type="dxa"/>
          </w:tcPr>
          <w:p w14:paraId="519B42B3" w14:textId="77777777" w:rsidR="0044082C" w:rsidRPr="00BA6BAF" w:rsidRDefault="0044082C" w:rsidP="00886E72">
            <w:pPr>
              <w:rPr>
                <w:rFonts w:ascii="Arial" w:eastAsia="Calibri" w:hAnsi="Arial" w:cs="Calibri"/>
                <w:color w:val="000000" w:themeColor="text1"/>
                <w:sz w:val="22"/>
                <w:szCs w:val="22"/>
              </w:rPr>
            </w:pPr>
          </w:p>
        </w:tc>
        <w:tc>
          <w:tcPr>
            <w:tcW w:w="1140" w:type="dxa"/>
          </w:tcPr>
          <w:p w14:paraId="4C5A9DE0" w14:textId="77777777" w:rsidR="0044082C" w:rsidRPr="00BA6BAF" w:rsidRDefault="0044082C" w:rsidP="00886E72">
            <w:pPr>
              <w:rPr>
                <w:rFonts w:ascii="Arial" w:eastAsia="Calibri" w:hAnsi="Arial" w:cs="Calibri"/>
                <w:color w:val="000000" w:themeColor="text1"/>
                <w:sz w:val="22"/>
                <w:szCs w:val="22"/>
              </w:rPr>
            </w:pPr>
          </w:p>
        </w:tc>
        <w:tc>
          <w:tcPr>
            <w:tcW w:w="1426" w:type="dxa"/>
          </w:tcPr>
          <w:p w14:paraId="4B6773D7" w14:textId="77777777" w:rsidR="0044082C" w:rsidRPr="00BA6BAF" w:rsidRDefault="0044082C" w:rsidP="00886E72">
            <w:pPr>
              <w:rPr>
                <w:rFonts w:ascii="Arial" w:eastAsia="Calibri" w:hAnsi="Arial" w:cs="Calibri"/>
                <w:color w:val="000000" w:themeColor="text1"/>
                <w:sz w:val="22"/>
                <w:szCs w:val="22"/>
              </w:rPr>
            </w:pPr>
          </w:p>
        </w:tc>
      </w:tr>
      <w:tr w:rsidR="00197640" w:rsidRPr="00BA6BAF" w14:paraId="1ED286AC" w14:textId="77777777" w:rsidTr="00611022">
        <w:tc>
          <w:tcPr>
            <w:tcW w:w="1696" w:type="dxa"/>
          </w:tcPr>
          <w:p w14:paraId="1B495E7D" w14:textId="05159D98" w:rsidR="00197640" w:rsidRPr="00BA6BAF" w:rsidRDefault="001E31DC" w:rsidP="00611022">
            <w:pPr>
              <w:pStyle w:val="RAMJOTabText"/>
            </w:pPr>
            <w:r w:rsidRPr="00BA6BAF">
              <w:t>Bunding</w:t>
            </w:r>
            <w:r w:rsidR="001F3EFA" w:rsidRPr="00BA6BAF">
              <w:t xml:space="preserve"> or </w:t>
            </w:r>
            <w:r w:rsidR="00C6353E">
              <w:t>p</w:t>
            </w:r>
            <w:r w:rsidR="001F3EFA" w:rsidRPr="00BA6BAF">
              <w:t>artitioning</w:t>
            </w:r>
          </w:p>
        </w:tc>
        <w:tc>
          <w:tcPr>
            <w:tcW w:w="3668" w:type="dxa"/>
          </w:tcPr>
          <w:p w14:paraId="6E79C2BC" w14:textId="294B7490" w:rsidR="00197640" w:rsidRPr="00BA6BAF" w:rsidRDefault="00205C24" w:rsidP="00611022">
            <w:pPr>
              <w:pStyle w:val="RAMJOTabDotListNoIndent"/>
            </w:pPr>
            <w:r w:rsidRPr="00BA6BAF">
              <w:t xml:space="preserve">Does the </w:t>
            </w:r>
            <w:r w:rsidR="003919CA" w:rsidRPr="00BA6BAF">
              <w:t xml:space="preserve">forecourt have a physical divider (preferably using forecourt gradient or rollover bunding) between zones presenting a higher risk of contamination to </w:t>
            </w:r>
            <w:r w:rsidR="00C6353E">
              <w:lastRenderedPageBreak/>
              <w:t xml:space="preserve">those </w:t>
            </w:r>
            <w:r w:rsidR="003919CA" w:rsidRPr="00BA6BAF">
              <w:t>presenting a lower risk of contamination?</w:t>
            </w:r>
          </w:p>
          <w:p w14:paraId="2483BE8B" w14:textId="685CFF05" w:rsidR="003919CA" w:rsidRPr="00BA6BAF" w:rsidRDefault="00A27287" w:rsidP="00611022">
            <w:pPr>
              <w:pStyle w:val="RAMJOTabDotListNoIndent"/>
            </w:pPr>
            <w:r w:rsidRPr="00BA6BAF">
              <w:t xml:space="preserve">Does the forecourt have a covered and bunded </w:t>
            </w:r>
            <w:r w:rsidR="005E14F7" w:rsidRPr="00BA6BAF">
              <w:t xml:space="preserve">storage </w:t>
            </w:r>
            <w:r w:rsidRPr="00BA6BAF">
              <w:t xml:space="preserve">area for hazardous chemicals </w:t>
            </w:r>
            <w:r w:rsidR="005C732D" w:rsidRPr="00BA6BAF">
              <w:t xml:space="preserve">separated </w:t>
            </w:r>
            <w:r w:rsidRPr="00BA6BAF">
              <w:t>from fuel dispensers and trafficable areas?</w:t>
            </w:r>
          </w:p>
          <w:p w14:paraId="31929DD8" w14:textId="52B064AB" w:rsidR="00532F70" w:rsidRPr="00BA6BAF" w:rsidRDefault="00532F70" w:rsidP="00611022">
            <w:pPr>
              <w:pStyle w:val="RAMJOTabDotListNoIndent"/>
            </w:pPr>
            <w:r w:rsidRPr="00BA6BAF">
              <w:t>Does the forecourt have bunding that encloses the storage tank fill connection points and/or spill containment enclosures?</w:t>
            </w:r>
          </w:p>
          <w:p w14:paraId="68BA9808" w14:textId="4EC36F76" w:rsidR="00A27287" w:rsidRPr="00BA6BAF" w:rsidRDefault="001A65F0" w:rsidP="00611022">
            <w:pPr>
              <w:pStyle w:val="RAMJOTabDotListNoIndent"/>
            </w:pPr>
            <w:r w:rsidRPr="00BA6BAF">
              <w:t xml:space="preserve">Does this </w:t>
            </w:r>
            <w:r w:rsidR="00532F70" w:rsidRPr="00BA6BAF">
              <w:t>bunded area have appropriate capacity to contain the largest compartment of any</w:t>
            </w:r>
            <w:r w:rsidRPr="00BA6BAF">
              <w:t xml:space="preserve"> </w:t>
            </w:r>
            <w:r w:rsidR="00532F70" w:rsidRPr="00BA6BAF">
              <w:t>tanker delivering to the service station and drain to the high</w:t>
            </w:r>
            <w:r w:rsidR="00C6353E">
              <w:t>-</w:t>
            </w:r>
            <w:r w:rsidR="00532F70" w:rsidRPr="00BA6BAF">
              <w:t>risk contamination</w:t>
            </w:r>
            <w:r w:rsidRPr="00BA6BAF">
              <w:t xml:space="preserve"> </w:t>
            </w:r>
            <w:r w:rsidR="00532F70" w:rsidRPr="00BA6BAF">
              <w:t>zone disposal system</w:t>
            </w:r>
            <w:r w:rsidRPr="00BA6BAF">
              <w:t>?</w:t>
            </w:r>
          </w:p>
        </w:tc>
        <w:tc>
          <w:tcPr>
            <w:tcW w:w="1086" w:type="dxa"/>
          </w:tcPr>
          <w:p w14:paraId="596754B4" w14:textId="77777777" w:rsidR="00197640" w:rsidRPr="00BA6BAF" w:rsidRDefault="00197640" w:rsidP="00886E72">
            <w:pPr>
              <w:rPr>
                <w:rFonts w:ascii="Arial" w:eastAsia="Calibri" w:hAnsi="Arial" w:cs="Calibri"/>
                <w:color w:val="000000" w:themeColor="text1"/>
                <w:sz w:val="22"/>
                <w:szCs w:val="22"/>
              </w:rPr>
            </w:pPr>
          </w:p>
        </w:tc>
        <w:tc>
          <w:tcPr>
            <w:tcW w:w="1140" w:type="dxa"/>
          </w:tcPr>
          <w:p w14:paraId="6C296983" w14:textId="77777777" w:rsidR="00197640" w:rsidRPr="00BA6BAF" w:rsidRDefault="00197640" w:rsidP="00886E72">
            <w:pPr>
              <w:rPr>
                <w:rFonts w:ascii="Arial" w:eastAsia="Calibri" w:hAnsi="Arial" w:cs="Calibri"/>
                <w:color w:val="000000" w:themeColor="text1"/>
                <w:sz w:val="22"/>
                <w:szCs w:val="22"/>
              </w:rPr>
            </w:pPr>
          </w:p>
        </w:tc>
        <w:tc>
          <w:tcPr>
            <w:tcW w:w="1426" w:type="dxa"/>
          </w:tcPr>
          <w:p w14:paraId="0BC1A48E" w14:textId="77777777" w:rsidR="00197640" w:rsidRPr="00BA6BAF" w:rsidRDefault="00197640" w:rsidP="00886E72">
            <w:pPr>
              <w:rPr>
                <w:rFonts w:ascii="Arial" w:eastAsia="Calibri" w:hAnsi="Arial" w:cs="Calibri"/>
                <w:color w:val="000000" w:themeColor="text1"/>
                <w:sz w:val="22"/>
                <w:szCs w:val="22"/>
              </w:rPr>
            </w:pPr>
          </w:p>
        </w:tc>
      </w:tr>
      <w:tr w:rsidR="00197640" w:rsidRPr="00BA6BAF" w14:paraId="623E5B0B" w14:textId="77777777" w:rsidTr="00611022">
        <w:tc>
          <w:tcPr>
            <w:tcW w:w="1696" w:type="dxa"/>
          </w:tcPr>
          <w:p w14:paraId="44E218A7" w14:textId="6F2AC8D4" w:rsidR="00197640" w:rsidRPr="00BA6BAF" w:rsidRDefault="00415F9A" w:rsidP="00611022">
            <w:pPr>
              <w:pStyle w:val="RAMJOTabText"/>
            </w:pPr>
            <w:r w:rsidRPr="00BA6BAF">
              <w:t>Canopy</w:t>
            </w:r>
          </w:p>
        </w:tc>
        <w:tc>
          <w:tcPr>
            <w:tcW w:w="3668" w:type="dxa"/>
          </w:tcPr>
          <w:p w14:paraId="084C2176" w14:textId="3FAB7E0F" w:rsidR="00914E22" w:rsidRPr="00BA6BAF" w:rsidRDefault="00770082" w:rsidP="00611022">
            <w:pPr>
              <w:pStyle w:val="RAMJOTabDotListNoIndent"/>
            </w:pPr>
            <w:r w:rsidRPr="00BA6BAF">
              <w:t xml:space="preserve">Does the forecourt have </w:t>
            </w:r>
            <w:r w:rsidR="00C6353E">
              <w:t xml:space="preserve">a </w:t>
            </w:r>
            <w:r w:rsidRPr="00BA6BAF">
              <w:t>canopy that extends to the maximum reach of fuel dispensing nozzles and ha</w:t>
            </w:r>
            <w:r w:rsidR="00C6353E">
              <w:t>ve</w:t>
            </w:r>
            <w:r w:rsidRPr="00BA6BAF">
              <w:t xml:space="preserve"> a 10</w:t>
            </w:r>
            <w:r w:rsidR="00C6353E">
              <w:t>-</w:t>
            </w:r>
            <w:r w:rsidRPr="00BA6BAF">
              <w:t>degree from</w:t>
            </w:r>
            <w:r w:rsidR="00C6353E">
              <w:t>-</w:t>
            </w:r>
            <w:r w:rsidRPr="00BA6BAF">
              <w:t>vertical overhang reducing rainwater entering high</w:t>
            </w:r>
            <w:r w:rsidR="008E2A4E" w:rsidRPr="00BA6BAF">
              <w:t xml:space="preserve">-risk </w:t>
            </w:r>
            <w:r w:rsidRPr="00BA6BAF">
              <w:t>contamination zones?</w:t>
            </w:r>
          </w:p>
          <w:p w14:paraId="30D8A34C" w14:textId="6F351664" w:rsidR="00197640" w:rsidRPr="00BA6BAF" w:rsidRDefault="008E6C05" w:rsidP="00611022">
            <w:pPr>
              <w:pStyle w:val="RAMJOTabDotListNoIndent"/>
            </w:pPr>
            <w:r w:rsidRPr="00BA6BAF">
              <w:t>Is the r</w:t>
            </w:r>
            <w:r w:rsidR="00770082" w:rsidRPr="00BA6BAF">
              <w:t xml:space="preserve">ainwater </w:t>
            </w:r>
            <w:r w:rsidRPr="00BA6BAF">
              <w:t>f</w:t>
            </w:r>
            <w:r w:rsidR="0029255F" w:rsidRPr="00BA6BAF">
              <w:t>alling</w:t>
            </w:r>
            <w:r w:rsidR="00770082" w:rsidRPr="00BA6BAF">
              <w:t xml:space="preserve"> onto the canop</w:t>
            </w:r>
            <w:r w:rsidR="0029255F" w:rsidRPr="00BA6BAF">
              <w:t>y</w:t>
            </w:r>
            <w:r w:rsidR="00770082" w:rsidRPr="00BA6BAF">
              <w:t xml:space="preserve"> collected for re-use (if possible) or directed away from the forecourt area</w:t>
            </w:r>
            <w:r w:rsidR="0029255F" w:rsidRPr="00BA6BAF">
              <w:t>?</w:t>
            </w:r>
          </w:p>
        </w:tc>
        <w:tc>
          <w:tcPr>
            <w:tcW w:w="1086" w:type="dxa"/>
          </w:tcPr>
          <w:p w14:paraId="01FD7248" w14:textId="77777777" w:rsidR="00197640" w:rsidRPr="00BA6BAF" w:rsidRDefault="00197640" w:rsidP="00886E72">
            <w:pPr>
              <w:rPr>
                <w:rFonts w:ascii="Arial" w:eastAsia="Calibri" w:hAnsi="Arial" w:cs="Calibri"/>
                <w:color w:val="000000" w:themeColor="text1"/>
                <w:sz w:val="22"/>
                <w:szCs w:val="22"/>
              </w:rPr>
            </w:pPr>
          </w:p>
        </w:tc>
        <w:tc>
          <w:tcPr>
            <w:tcW w:w="1140" w:type="dxa"/>
          </w:tcPr>
          <w:p w14:paraId="7315D532" w14:textId="77777777" w:rsidR="00197640" w:rsidRPr="00BA6BAF" w:rsidRDefault="00197640" w:rsidP="00886E72">
            <w:pPr>
              <w:rPr>
                <w:rFonts w:ascii="Arial" w:eastAsia="Calibri" w:hAnsi="Arial" w:cs="Calibri"/>
                <w:color w:val="000000" w:themeColor="text1"/>
                <w:sz w:val="22"/>
                <w:szCs w:val="22"/>
              </w:rPr>
            </w:pPr>
          </w:p>
        </w:tc>
        <w:tc>
          <w:tcPr>
            <w:tcW w:w="1426" w:type="dxa"/>
          </w:tcPr>
          <w:p w14:paraId="27A0E357" w14:textId="77777777" w:rsidR="00197640" w:rsidRPr="00BA6BAF" w:rsidRDefault="00197640" w:rsidP="00886E72">
            <w:pPr>
              <w:rPr>
                <w:rFonts w:ascii="Arial" w:eastAsia="Calibri" w:hAnsi="Arial" w:cs="Calibri"/>
                <w:color w:val="000000" w:themeColor="text1"/>
                <w:sz w:val="22"/>
                <w:szCs w:val="22"/>
              </w:rPr>
            </w:pPr>
          </w:p>
        </w:tc>
      </w:tr>
      <w:tr w:rsidR="00197640" w:rsidRPr="00BA6BAF" w14:paraId="208A1E97" w14:textId="77777777" w:rsidTr="00611022">
        <w:tc>
          <w:tcPr>
            <w:tcW w:w="1696" w:type="dxa"/>
          </w:tcPr>
          <w:p w14:paraId="15CB1370" w14:textId="310FD9AB" w:rsidR="00197640" w:rsidRPr="00BA6BAF" w:rsidRDefault="00215A0B" w:rsidP="00611022">
            <w:pPr>
              <w:pStyle w:val="RAMJOTabText"/>
            </w:pPr>
            <w:r w:rsidRPr="00BA6BAF">
              <w:t xml:space="preserve">Storage </w:t>
            </w:r>
            <w:r w:rsidR="00C6353E">
              <w:t>a</w:t>
            </w:r>
            <w:r w:rsidR="00C6353E" w:rsidRPr="00BA6BAF">
              <w:t>rea</w:t>
            </w:r>
          </w:p>
        </w:tc>
        <w:tc>
          <w:tcPr>
            <w:tcW w:w="3668" w:type="dxa"/>
          </w:tcPr>
          <w:p w14:paraId="63E8C7E3" w14:textId="77777777" w:rsidR="00197640" w:rsidRPr="00BA6BAF" w:rsidRDefault="00333419" w:rsidP="00611022">
            <w:pPr>
              <w:pStyle w:val="RAMJOTabDotListNoIndent"/>
            </w:pPr>
            <w:r w:rsidRPr="00BA6BAF">
              <w:t>Is there a</w:t>
            </w:r>
            <w:r w:rsidR="00A47B17" w:rsidRPr="00BA6BAF">
              <w:t xml:space="preserve"> </w:t>
            </w:r>
            <w:r w:rsidR="00CB1608" w:rsidRPr="00BA6BAF">
              <w:t>designated storage area for waste bins?</w:t>
            </w:r>
          </w:p>
          <w:p w14:paraId="2AB570E0" w14:textId="481E5541" w:rsidR="00CB1608" w:rsidRPr="00BA6BAF" w:rsidRDefault="008B0025" w:rsidP="00611022">
            <w:pPr>
              <w:pStyle w:val="RAMJOTabDotListNoIndent"/>
            </w:pPr>
            <w:r w:rsidRPr="00BA6BAF">
              <w:t>Is there a collection pit (including monitoring alarm and pump</w:t>
            </w:r>
            <w:r w:rsidR="00C6353E">
              <w:t>-</w:t>
            </w:r>
            <w:r w:rsidRPr="00BA6BAF">
              <w:t>out well) for any contaminated run-off or spills occurring within the hazardous chemical storage area?</w:t>
            </w:r>
          </w:p>
        </w:tc>
        <w:tc>
          <w:tcPr>
            <w:tcW w:w="1086" w:type="dxa"/>
          </w:tcPr>
          <w:p w14:paraId="0DB81C44" w14:textId="77777777" w:rsidR="00197640" w:rsidRPr="00BA6BAF" w:rsidRDefault="00197640" w:rsidP="00886E72">
            <w:pPr>
              <w:rPr>
                <w:rFonts w:ascii="Arial" w:eastAsia="Calibri" w:hAnsi="Arial" w:cs="Calibri"/>
                <w:color w:val="000000" w:themeColor="text1"/>
                <w:sz w:val="22"/>
                <w:szCs w:val="22"/>
              </w:rPr>
            </w:pPr>
          </w:p>
        </w:tc>
        <w:tc>
          <w:tcPr>
            <w:tcW w:w="1140" w:type="dxa"/>
          </w:tcPr>
          <w:p w14:paraId="6B211CD7" w14:textId="77777777" w:rsidR="00197640" w:rsidRPr="00BA6BAF" w:rsidRDefault="00197640" w:rsidP="00886E72">
            <w:pPr>
              <w:rPr>
                <w:rFonts w:ascii="Arial" w:eastAsia="Calibri" w:hAnsi="Arial" w:cs="Calibri"/>
                <w:color w:val="000000" w:themeColor="text1"/>
                <w:sz w:val="22"/>
                <w:szCs w:val="22"/>
              </w:rPr>
            </w:pPr>
          </w:p>
        </w:tc>
        <w:tc>
          <w:tcPr>
            <w:tcW w:w="1426" w:type="dxa"/>
          </w:tcPr>
          <w:p w14:paraId="705C5086" w14:textId="77777777" w:rsidR="00197640" w:rsidRPr="00BA6BAF" w:rsidRDefault="00197640" w:rsidP="00886E72">
            <w:pPr>
              <w:rPr>
                <w:rFonts w:ascii="Arial" w:eastAsia="Calibri" w:hAnsi="Arial" w:cs="Calibri"/>
                <w:color w:val="000000" w:themeColor="text1"/>
                <w:sz w:val="22"/>
                <w:szCs w:val="22"/>
              </w:rPr>
            </w:pPr>
          </w:p>
        </w:tc>
      </w:tr>
      <w:tr w:rsidR="0044082C" w:rsidRPr="00BA6BAF" w14:paraId="7372ECA8" w14:textId="77777777" w:rsidTr="00611022">
        <w:tc>
          <w:tcPr>
            <w:tcW w:w="1696" w:type="dxa"/>
          </w:tcPr>
          <w:p w14:paraId="0B84559C" w14:textId="3C90E8D7" w:rsidR="0044082C" w:rsidRPr="00BA6BAF" w:rsidRDefault="001F6932" w:rsidP="00611022">
            <w:pPr>
              <w:pStyle w:val="RAMJOTabText"/>
            </w:pPr>
            <w:r w:rsidRPr="00BA6BAF">
              <w:t xml:space="preserve">Spill </w:t>
            </w:r>
            <w:r w:rsidR="00403A88" w:rsidRPr="00BA6BAF">
              <w:t>k</w:t>
            </w:r>
            <w:r w:rsidRPr="00BA6BAF">
              <w:t>its</w:t>
            </w:r>
            <w:r w:rsidR="00C6353E">
              <w:t xml:space="preserve">, </w:t>
            </w:r>
            <w:r w:rsidR="000433C7" w:rsidRPr="00BA6BAF">
              <w:t>fire extinguishers</w:t>
            </w:r>
            <w:r w:rsidR="00C6353E">
              <w:t xml:space="preserve"> and</w:t>
            </w:r>
            <w:r w:rsidR="00C6353E" w:rsidRPr="00BA6BAF">
              <w:t xml:space="preserve"> </w:t>
            </w:r>
            <w:r w:rsidR="000433C7" w:rsidRPr="00BA6BAF">
              <w:t>first aid kits</w:t>
            </w:r>
          </w:p>
        </w:tc>
        <w:tc>
          <w:tcPr>
            <w:tcW w:w="3668" w:type="dxa"/>
          </w:tcPr>
          <w:p w14:paraId="1F77D06C" w14:textId="77777777" w:rsidR="0044082C" w:rsidRPr="00BA6BAF" w:rsidRDefault="008B0025" w:rsidP="00611022">
            <w:pPr>
              <w:pStyle w:val="RAMJOTabDotListNoIndent"/>
            </w:pPr>
            <w:r w:rsidRPr="00BA6BAF">
              <w:t xml:space="preserve">Are the spill kits </w:t>
            </w:r>
            <w:r w:rsidR="005B1697" w:rsidRPr="00BA6BAF">
              <w:t>accessible and visible?</w:t>
            </w:r>
          </w:p>
          <w:p w14:paraId="77CAF149" w14:textId="09FCFDD0" w:rsidR="00BC65C4" w:rsidRPr="00BA6BAF" w:rsidRDefault="00BC65C4" w:rsidP="00611022">
            <w:pPr>
              <w:pStyle w:val="RAMJOTabDotListNoIndent"/>
            </w:pPr>
            <w:r w:rsidRPr="00BA6BAF">
              <w:t xml:space="preserve">Are the </w:t>
            </w:r>
            <w:r w:rsidR="003E361B" w:rsidRPr="00BA6BAF">
              <w:t xml:space="preserve">fire extinguishers </w:t>
            </w:r>
            <w:r w:rsidRPr="00BA6BAF">
              <w:t>accessible and visible?</w:t>
            </w:r>
          </w:p>
          <w:p w14:paraId="541206DA" w14:textId="55F9D59D" w:rsidR="00BC65C4" w:rsidRPr="00BA6BAF" w:rsidRDefault="00BC65C4" w:rsidP="00611022">
            <w:pPr>
              <w:pStyle w:val="RAMJOTabDotListNoIndent"/>
            </w:pPr>
            <w:r w:rsidRPr="00BA6BAF">
              <w:t xml:space="preserve">Are </w:t>
            </w:r>
            <w:r w:rsidR="003E361B" w:rsidRPr="00BA6BAF">
              <w:t xml:space="preserve">first aid kits </w:t>
            </w:r>
            <w:r w:rsidRPr="00BA6BAF">
              <w:t>accessible and visible?</w:t>
            </w:r>
          </w:p>
          <w:p w14:paraId="1D824198" w14:textId="4629AAE3" w:rsidR="00DF0AFD" w:rsidRPr="00BA6BAF" w:rsidRDefault="00C6353E" w:rsidP="00611022">
            <w:pPr>
              <w:pStyle w:val="RAMJOTabDotListNoIndent"/>
            </w:pPr>
            <w:r>
              <w:t>Are</w:t>
            </w:r>
            <w:r w:rsidRPr="00BA6BAF">
              <w:t xml:space="preserve"> </w:t>
            </w:r>
            <w:r w:rsidR="00DF0AFD" w:rsidRPr="00BA6BAF">
              <w:t>the location</w:t>
            </w:r>
            <w:r>
              <w:t>s</w:t>
            </w:r>
            <w:r w:rsidR="00DF0AFD" w:rsidRPr="00BA6BAF">
              <w:t xml:space="preserve"> </w:t>
            </w:r>
            <w:r w:rsidR="0075319D" w:rsidRPr="00BA6BAF">
              <w:t xml:space="preserve">of </w:t>
            </w:r>
            <w:r w:rsidR="00403A88" w:rsidRPr="00BA6BAF">
              <w:rPr>
                <w:rFonts w:eastAsia="Calibri"/>
                <w:color w:val="000000" w:themeColor="text1"/>
              </w:rPr>
              <w:t>s</w:t>
            </w:r>
            <w:r w:rsidR="0075319D" w:rsidRPr="00BA6BAF">
              <w:rPr>
                <w:rFonts w:eastAsia="Calibri"/>
                <w:color w:val="000000" w:themeColor="text1"/>
              </w:rPr>
              <w:t xml:space="preserve">pill </w:t>
            </w:r>
            <w:r w:rsidR="00403A88" w:rsidRPr="00BA6BAF">
              <w:rPr>
                <w:rFonts w:eastAsia="Calibri"/>
                <w:color w:val="000000" w:themeColor="text1"/>
              </w:rPr>
              <w:t>k</w:t>
            </w:r>
            <w:r w:rsidR="0075319D" w:rsidRPr="00BA6BAF">
              <w:rPr>
                <w:rFonts w:eastAsia="Calibri"/>
                <w:color w:val="000000" w:themeColor="text1"/>
              </w:rPr>
              <w:t>its</w:t>
            </w:r>
            <w:r>
              <w:rPr>
                <w:rFonts w:eastAsia="Calibri"/>
                <w:color w:val="000000" w:themeColor="text1"/>
              </w:rPr>
              <w:t xml:space="preserve">, </w:t>
            </w:r>
            <w:r w:rsidR="0075319D" w:rsidRPr="00BA6BAF">
              <w:rPr>
                <w:rFonts w:eastAsia="Calibri"/>
                <w:color w:val="000000" w:themeColor="text1"/>
              </w:rPr>
              <w:t>fire extinguishers</w:t>
            </w:r>
            <w:r>
              <w:rPr>
                <w:rFonts w:eastAsia="Calibri"/>
                <w:color w:val="000000" w:themeColor="text1"/>
              </w:rPr>
              <w:t xml:space="preserve"> and</w:t>
            </w:r>
            <w:r w:rsidRPr="00BA6BAF">
              <w:rPr>
                <w:rFonts w:eastAsia="Calibri"/>
                <w:color w:val="000000" w:themeColor="text1"/>
              </w:rPr>
              <w:t xml:space="preserve"> </w:t>
            </w:r>
            <w:r w:rsidR="0075319D" w:rsidRPr="00BA6BAF">
              <w:rPr>
                <w:rFonts w:eastAsia="Calibri"/>
                <w:color w:val="000000" w:themeColor="text1"/>
              </w:rPr>
              <w:t xml:space="preserve">first aid kits </w:t>
            </w:r>
            <w:r w:rsidR="00DB00C8" w:rsidRPr="00BA6BAF">
              <w:rPr>
                <w:rFonts w:eastAsia="Calibri"/>
                <w:color w:val="000000" w:themeColor="text1"/>
              </w:rPr>
              <w:t xml:space="preserve">recorded on </w:t>
            </w:r>
            <w:r>
              <w:rPr>
                <w:rFonts w:eastAsia="Calibri"/>
                <w:color w:val="000000" w:themeColor="text1"/>
              </w:rPr>
              <w:t xml:space="preserve">the </w:t>
            </w:r>
            <w:r w:rsidR="00DB00C8" w:rsidRPr="00BA6BAF">
              <w:rPr>
                <w:rFonts w:eastAsia="Calibri"/>
                <w:color w:val="000000" w:themeColor="text1"/>
              </w:rPr>
              <w:t>site plan and available on request?</w:t>
            </w:r>
          </w:p>
          <w:p w14:paraId="2F56D053" w14:textId="6599E7A1" w:rsidR="007774AA" w:rsidRPr="00BA6BAF" w:rsidRDefault="0068453C" w:rsidP="00611022">
            <w:pPr>
              <w:pStyle w:val="RAMJOTabDotListNoIndent"/>
            </w:pPr>
            <w:r w:rsidRPr="00BA6BAF">
              <w:t xml:space="preserve">Is all equipment within tag </w:t>
            </w:r>
            <w:r w:rsidR="007774AA" w:rsidRPr="00BA6BAF">
              <w:t>expiry dates</w:t>
            </w:r>
            <w:r w:rsidR="0059097B" w:rsidRPr="00BA6BAF">
              <w:t>?</w:t>
            </w:r>
          </w:p>
        </w:tc>
        <w:tc>
          <w:tcPr>
            <w:tcW w:w="1086" w:type="dxa"/>
          </w:tcPr>
          <w:p w14:paraId="3082BC19" w14:textId="77777777" w:rsidR="0044082C" w:rsidRPr="00BA6BAF" w:rsidRDefault="0044082C" w:rsidP="00886E72">
            <w:pPr>
              <w:rPr>
                <w:rFonts w:ascii="Arial" w:eastAsia="Calibri" w:hAnsi="Arial" w:cs="Calibri"/>
                <w:color w:val="000000" w:themeColor="text1"/>
                <w:sz w:val="22"/>
                <w:szCs w:val="22"/>
              </w:rPr>
            </w:pPr>
          </w:p>
        </w:tc>
        <w:tc>
          <w:tcPr>
            <w:tcW w:w="1140" w:type="dxa"/>
          </w:tcPr>
          <w:p w14:paraId="2276CA8C" w14:textId="77777777" w:rsidR="0044082C" w:rsidRPr="00BA6BAF" w:rsidRDefault="0044082C" w:rsidP="00886E72">
            <w:pPr>
              <w:rPr>
                <w:rFonts w:ascii="Arial" w:eastAsia="Calibri" w:hAnsi="Arial" w:cs="Calibri"/>
                <w:color w:val="000000" w:themeColor="text1"/>
                <w:sz w:val="22"/>
                <w:szCs w:val="22"/>
              </w:rPr>
            </w:pPr>
          </w:p>
        </w:tc>
        <w:tc>
          <w:tcPr>
            <w:tcW w:w="1426" w:type="dxa"/>
          </w:tcPr>
          <w:p w14:paraId="424530EE" w14:textId="77777777" w:rsidR="0044082C" w:rsidRPr="00BA6BAF" w:rsidRDefault="0044082C" w:rsidP="00886E72">
            <w:pPr>
              <w:rPr>
                <w:rFonts w:ascii="Arial" w:eastAsia="Calibri" w:hAnsi="Arial" w:cs="Calibri"/>
                <w:color w:val="000000" w:themeColor="text1"/>
                <w:sz w:val="22"/>
                <w:szCs w:val="22"/>
              </w:rPr>
            </w:pPr>
          </w:p>
        </w:tc>
      </w:tr>
      <w:tr w:rsidR="0044082C" w:rsidRPr="00BA6BAF" w14:paraId="523D6EFE" w14:textId="77777777" w:rsidTr="00611022">
        <w:tc>
          <w:tcPr>
            <w:tcW w:w="1696" w:type="dxa"/>
          </w:tcPr>
          <w:p w14:paraId="1AEDCCD7" w14:textId="772EBA97" w:rsidR="0044082C" w:rsidRPr="00BA6BAF" w:rsidRDefault="00BE584B" w:rsidP="00611022">
            <w:pPr>
              <w:pStyle w:val="RAMJOTabText"/>
            </w:pPr>
            <w:r w:rsidRPr="00BA6BAF">
              <w:t>Stormwater drains and</w:t>
            </w:r>
            <w:r w:rsidR="008A610E" w:rsidRPr="00BA6BAF">
              <w:t xml:space="preserve"> </w:t>
            </w:r>
            <w:r w:rsidR="00496319" w:rsidRPr="00BA6BAF">
              <w:t>wastewater</w:t>
            </w:r>
            <w:r w:rsidR="008A610E" w:rsidRPr="00BA6BAF">
              <w:t xml:space="preserve"> management</w:t>
            </w:r>
          </w:p>
        </w:tc>
        <w:tc>
          <w:tcPr>
            <w:tcW w:w="3668" w:type="dxa"/>
          </w:tcPr>
          <w:p w14:paraId="6D9E7AB8" w14:textId="6D6F1AE9" w:rsidR="0044082C" w:rsidRPr="00BA6BAF" w:rsidRDefault="005C2BF3" w:rsidP="00611022">
            <w:pPr>
              <w:pStyle w:val="RAMJOTabDotListNoIndent"/>
            </w:pPr>
            <w:r w:rsidRPr="00BA6BAF">
              <w:t xml:space="preserve">Are the stormwater drains collecting forecourt run-off from low contamination risk </w:t>
            </w:r>
            <w:r w:rsidR="00CA15F8" w:rsidRPr="00BA6BAF">
              <w:t>areas</w:t>
            </w:r>
            <w:r w:rsidRPr="00BA6BAF">
              <w:t xml:space="preserve"> appropriately managed?</w:t>
            </w:r>
          </w:p>
          <w:p w14:paraId="151C049A" w14:textId="5A685487" w:rsidR="005C2BF3" w:rsidRPr="00BA6BAF" w:rsidRDefault="00E346FE" w:rsidP="00611022">
            <w:pPr>
              <w:pStyle w:val="RAMJOTabDotListNoIndent"/>
            </w:pPr>
            <w:r w:rsidRPr="00BA6BAF">
              <w:t xml:space="preserve">Are the drainage pits collecting forecourt run-off from high contamination risk </w:t>
            </w:r>
            <w:r w:rsidR="00F60117" w:rsidRPr="00BA6BAF">
              <w:t xml:space="preserve">areas </w:t>
            </w:r>
            <w:r w:rsidRPr="00BA6BAF">
              <w:t>appropriately managed?</w:t>
            </w:r>
          </w:p>
          <w:p w14:paraId="1647E403" w14:textId="6319BE2E" w:rsidR="000B6943" w:rsidRPr="00BA6BAF" w:rsidRDefault="000B6943" w:rsidP="00611022">
            <w:pPr>
              <w:pStyle w:val="RAMJOTabText"/>
            </w:pPr>
            <w:r w:rsidRPr="00611022">
              <w:rPr>
                <w:iCs/>
              </w:rPr>
              <w:lastRenderedPageBreak/>
              <w:t xml:space="preserve">Please refer to Section 4 of </w:t>
            </w:r>
            <w:hyperlink r:id="rId34" w:history="1">
              <w:r w:rsidR="00C6353E">
                <w:rPr>
                  <w:rStyle w:val="Hyperlink"/>
                  <w:iCs/>
                </w:rPr>
                <w:t xml:space="preserve">the </w:t>
              </w:r>
              <w:r w:rsidRPr="00611022">
                <w:rPr>
                  <w:rStyle w:val="Hyperlink"/>
                  <w:iCs/>
                </w:rPr>
                <w:t>Managing Run-</w:t>
              </w:r>
              <w:r w:rsidR="00C6353E">
                <w:rPr>
                  <w:rStyle w:val="Hyperlink"/>
                  <w:iCs/>
                </w:rPr>
                <w:t>O</w:t>
              </w:r>
              <w:r w:rsidRPr="00611022">
                <w:rPr>
                  <w:rStyle w:val="Hyperlink"/>
                  <w:iCs/>
                </w:rPr>
                <w:t>ff from Service Station Forecourts</w:t>
              </w:r>
            </w:hyperlink>
            <w:r w:rsidR="00C6353E">
              <w:rPr>
                <w:iCs/>
              </w:rPr>
              <w:t xml:space="preserve"> practice note</w:t>
            </w:r>
            <w:r w:rsidR="00DD21F7" w:rsidRPr="00611022">
              <w:rPr>
                <w:iCs/>
              </w:rPr>
              <w:t xml:space="preserve"> for more information</w:t>
            </w:r>
            <w:r w:rsidR="00DD21F7" w:rsidRPr="00BA6BAF">
              <w:rPr>
                <w:iCs/>
              </w:rPr>
              <w:t>.</w:t>
            </w:r>
            <w:r w:rsidR="00AD1181" w:rsidRPr="00BA6BAF">
              <w:rPr>
                <w:rStyle w:val="FootnoteReference"/>
                <w:rFonts w:cstheme="minorHAnsi"/>
                <w:sz w:val="22"/>
                <w:szCs w:val="22"/>
              </w:rPr>
              <w:footnoteReference w:id="21"/>
            </w:r>
          </w:p>
        </w:tc>
        <w:tc>
          <w:tcPr>
            <w:tcW w:w="1086" w:type="dxa"/>
          </w:tcPr>
          <w:p w14:paraId="5F0314A4" w14:textId="77777777" w:rsidR="0044082C" w:rsidRPr="00BA6BAF" w:rsidRDefault="0044082C" w:rsidP="00886E72">
            <w:pPr>
              <w:rPr>
                <w:rFonts w:ascii="Arial" w:eastAsia="Calibri" w:hAnsi="Arial" w:cs="Calibri"/>
                <w:color w:val="000000" w:themeColor="text1"/>
                <w:sz w:val="22"/>
                <w:szCs w:val="22"/>
              </w:rPr>
            </w:pPr>
          </w:p>
        </w:tc>
        <w:tc>
          <w:tcPr>
            <w:tcW w:w="1140" w:type="dxa"/>
          </w:tcPr>
          <w:p w14:paraId="143BB158" w14:textId="77777777" w:rsidR="0044082C" w:rsidRPr="00BA6BAF" w:rsidRDefault="0044082C" w:rsidP="00886E72">
            <w:pPr>
              <w:rPr>
                <w:rFonts w:ascii="Arial" w:eastAsia="Calibri" w:hAnsi="Arial" w:cs="Calibri"/>
                <w:color w:val="000000" w:themeColor="text1"/>
                <w:sz w:val="22"/>
                <w:szCs w:val="22"/>
              </w:rPr>
            </w:pPr>
          </w:p>
        </w:tc>
        <w:tc>
          <w:tcPr>
            <w:tcW w:w="1426" w:type="dxa"/>
          </w:tcPr>
          <w:p w14:paraId="510F47AC" w14:textId="77777777" w:rsidR="0044082C" w:rsidRPr="00BA6BAF" w:rsidRDefault="0044082C" w:rsidP="00886E72">
            <w:pPr>
              <w:rPr>
                <w:rFonts w:ascii="Arial" w:eastAsia="Calibri" w:hAnsi="Arial" w:cs="Calibri"/>
                <w:color w:val="000000" w:themeColor="text1"/>
                <w:sz w:val="22"/>
                <w:szCs w:val="22"/>
              </w:rPr>
            </w:pPr>
          </w:p>
        </w:tc>
      </w:tr>
      <w:tr w:rsidR="00265336" w:rsidRPr="00BA6BAF" w14:paraId="564D42E7" w14:textId="77777777" w:rsidTr="00611022">
        <w:tc>
          <w:tcPr>
            <w:tcW w:w="1696" w:type="dxa"/>
          </w:tcPr>
          <w:p w14:paraId="4B7649B7" w14:textId="6DA1CB71" w:rsidR="00265336" w:rsidRPr="00BA6BAF" w:rsidRDefault="003C0A81" w:rsidP="00611022">
            <w:pPr>
              <w:pStyle w:val="RAMJOTabText"/>
            </w:pPr>
            <w:r w:rsidRPr="00BA6BAF">
              <w:t>Water</w:t>
            </w:r>
            <w:r>
              <w:t>-</w:t>
            </w:r>
            <w:r w:rsidR="00265336" w:rsidRPr="00BA6BAF">
              <w:t>sensitive urban design</w:t>
            </w:r>
          </w:p>
        </w:tc>
        <w:tc>
          <w:tcPr>
            <w:tcW w:w="3668" w:type="dxa"/>
          </w:tcPr>
          <w:p w14:paraId="13F6E09A" w14:textId="5F7506AC" w:rsidR="00265336" w:rsidRPr="00BA6BAF" w:rsidRDefault="00D21991" w:rsidP="00611022">
            <w:pPr>
              <w:pStyle w:val="RAMJOTabDotListNoIndent"/>
            </w:pPr>
            <w:r w:rsidRPr="00BA6BAF">
              <w:t xml:space="preserve">Is </w:t>
            </w:r>
            <w:r w:rsidR="00F60117" w:rsidRPr="00BA6BAF">
              <w:t xml:space="preserve">a </w:t>
            </w:r>
            <w:r w:rsidRPr="00BA6BAF">
              <w:t>water</w:t>
            </w:r>
            <w:r w:rsidR="003C0A81">
              <w:t>-</w:t>
            </w:r>
            <w:r w:rsidRPr="00BA6BAF">
              <w:t>sensitive urban design installation suitable for either a new or upgraded UPSS site?</w:t>
            </w:r>
          </w:p>
        </w:tc>
        <w:tc>
          <w:tcPr>
            <w:tcW w:w="1086" w:type="dxa"/>
          </w:tcPr>
          <w:p w14:paraId="011335BD" w14:textId="77777777" w:rsidR="00265336" w:rsidRPr="00BA6BAF" w:rsidRDefault="00265336" w:rsidP="00886E72">
            <w:pPr>
              <w:rPr>
                <w:rFonts w:ascii="Arial" w:eastAsia="Calibri" w:hAnsi="Arial" w:cs="Calibri"/>
                <w:color w:val="000000" w:themeColor="text1"/>
                <w:sz w:val="22"/>
                <w:szCs w:val="22"/>
              </w:rPr>
            </w:pPr>
          </w:p>
        </w:tc>
        <w:tc>
          <w:tcPr>
            <w:tcW w:w="1140" w:type="dxa"/>
          </w:tcPr>
          <w:p w14:paraId="59013334" w14:textId="77777777" w:rsidR="00265336" w:rsidRPr="00BA6BAF" w:rsidRDefault="00265336" w:rsidP="00886E72">
            <w:pPr>
              <w:rPr>
                <w:rFonts w:ascii="Arial" w:eastAsia="Calibri" w:hAnsi="Arial" w:cs="Calibri"/>
                <w:color w:val="000000" w:themeColor="text1"/>
                <w:sz w:val="22"/>
                <w:szCs w:val="22"/>
              </w:rPr>
            </w:pPr>
          </w:p>
        </w:tc>
        <w:tc>
          <w:tcPr>
            <w:tcW w:w="1426" w:type="dxa"/>
          </w:tcPr>
          <w:p w14:paraId="1E163DCA" w14:textId="77777777" w:rsidR="00265336" w:rsidRPr="00BA6BAF" w:rsidRDefault="00265336" w:rsidP="00886E72">
            <w:pPr>
              <w:rPr>
                <w:rFonts w:ascii="Arial" w:eastAsia="Calibri" w:hAnsi="Arial" w:cs="Calibri"/>
                <w:color w:val="000000" w:themeColor="text1"/>
                <w:sz w:val="22"/>
                <w:szCs w:val="22"/>
              </w:rPr>
            </w:pPr>
          </w:p>
        </w:tc>
      </w:tr>
    </w:tbl>
    <w:p w14:paraId="3C8659F2" w14:textId="6F60C7B9" w:rsidR="0075064B" w:rsidRDefault="00C6353E" w:rsidP="00611022">
      <w:pPr>
        <w:pStyle w:val="RAMJOTabNote"/>
        <w:rPr>
          <w:rStyle w:val="Heading1Char"/>
        </w:rPr>
      </w:pPr>
      <w:r>
        <w:t xml:space="preserve">Note: </w:t>
      </w:r>
      <w:r w:rsidRPr="00D93D28">
        <w:rPr>
          <w:i/>
          <w:iCs/>
        </w:rPr>
        <w:t xml:space="preserve">UPSS Regulation </w:t>
      </w:r>
      <w:r w:rsidRPr="00C6353E">
        <w:t>=</w:t>
      </w:r>
      <w:r w:rsidRPr="00D93D28">
        <w:rPr>
          <w:i/>
          <w:iCs/>
        </w:rPr>
        <w:t xml:space="preserve"> Protection of the Environment Operations (Underground Petroleum Storage Systems) Regulation 2019</w:t>
      </w:r>
      <w:r w:rsidRPr="00611022">
        <w:t>;</w:t>
      </w:r>
      <w:r>
        <w:rPr>
          <w:i/>
          <w:iCs/>
        </w:rPr>
        <w:t xml:space="preserve"> </w:t>
      </w:r>
      <w:r>
        <w:t>UPSS = underground petroleum storage system.</w:t>
      </w:r>
      <w:r w:rsidRPr="00D93D28">
        <w:rPr>
          <w:i/>
          <w:iCs/>
        </w:rPr>
        <w:t xml:space="preserve"> </w:t>
      </w:r>
      <w:r w:rsidR="0075064B">
        <w:rPr>
          <w:rStyle w:val="Heading1Char"/>
        </w:rPr>
        <w:br w:type="page"/>
      </w:r>
    </w:p>
    <w:p w14:paraId="0977DAE4" w14:textId="4EFB0A70" w:rsidR="00417750" w:rsidRPr="00AA6041" w:rsidRDefault="00417750" w:rsidP="00611022">
      <w:pPr>
        <w:pStyle w:val="RAMJOH1TabTitle"/>
      </w:pPr>
      <w:bookmarkStart w:id="33" w:name="_Toc100321064"/>
      <w:r w:rsidRPr="00AA6041">
        <w:rPr>
          <w:rStyle w:val="Heading1Char"/>
          <w:rFonts w:cstheme="minorBidi"/>
          <w:b/>
          <w:bCs/>
          <w:szCs w:val="22"/>
        </w:rPr>
        <w:lastRenderedPageBreak/>
        <w:t xml:space="preserve">TAB </w:t>
      </w:r>
      <w:r w:rsidR="00651FDE" w:rsidRPr="00AA6041">
        <w:rPr>
          <w:rStyle w:val="Heading1Char"/>
          <w:rFonts w:cstheme="minorBidi"/>
          <w:b/>
          <w:bCs/>
          <w:szCs w:val="22"/>
        </w:rPr>
        <w:t>1</w:t>
      </w:r>
      <w:r w:rsidR="000A5484" w:rsidRPr="00AA6041">
        <w:rPr>
          <w:rStyle w:val="Heading1Char"/>
          <w:rFonts w:cstheme="minorBidi"/>
          <w:b/>
          <w:bCs/>
          <w:szCs w:val="22"/>
        </w:rPr>
        <w:t>2</w:t>
      </w:r>
      <w:r w:rsidR="00AA6041">
        <w:rPr>
          <w:rStyle w:val="Heading1Char"/>
          <w:rFonts w:cstheme="minorBidi"/>
          <w:b/>
          <w:bCs/>
          <w:szCs w:val="22"/>
        </w:rPr>
        <w:t>:</w:t>
      </w:r>
      <w:r w:rsidRPr="00AA6041">
        <w:rPr>
          <w:rStyle w:val="Heading1Char"/>
          <w:rFonts w:cstheme="minorBidi"/>
          <w:b/>
          <w:bCs/>
          <w:szCs w:val="22"/>
        </w:rPr>
        <w:t xml:space="preserve"> </w:t>
      </w:r>
      <w:r w:rsidR="00AA6041" w:rsidRPr="00AA6041">
        <w:rPr>
          <w:rStyle w:val="Heading1Char"/>
          <w:rFonts w:cstheme="minorBidi"/>
          <w:b/>
          <w:bCs/>
          <w:szCs w:val="22"/>
        </w:rPr>
        <w:t>UPSS LEAK NOTIFICATION</w:t>
      </w:r>
      <w:bookmarkEnd w:id="33"/>
    </w:p>
    <w:p w14:paraId="1703AF83" w14:textId="44E809AE" w:rsidR="00EE4E63" w:rsidRPr="00611022" w:rsidRDefault="003F44B8" w:rsidP="0087561D">
      <w:pPr>
        <w:pStyle w:val="RAMJOBody"/>
      </w:pPr>
      <w:r w:rsidRPr="00611022">
        <w:t xml:space="preserve">In accordance </w:t>
      </w:r>
      <w:r w:rsidR="00DB3795" w:rsidRPr="00611022">
        <w:t>with</w:t>
      </w:r>
      <w:r w:rsidR="002F6C45" w:rsidRPr="00611022">
        <w:t xml:space="preserve"> Part 5.7 </w:t>
      </w:r>
      <w:r w:rsidR="00AE107F" w:rsidRPr="00611022">
        <w:t xml:space="preserve">of </w:t>
      </w:r>
      <w:r w:rsidR="00501E35" w:rsidRPr="00611022">
        <w:t xml:space="preserve">the </w:t>
      </w:r>
      <w:r w:rsidR="00C6353E" w:rsidRPr="00611022">
        <w:rPr>
          <w:rFonts w:cs="Times New Roman"/>
          <w:i/>
          <w:iCs/>
          <w:szCs w:val="24"/>
        </w:rPr>
        <w:t xml:space="preserve">Protection of the Environment Operations Act 1997 </w:t>
      </w:r>
      <w:r w:rsidR="00C6353E" w:rsidRPr="00611022">
        <w:rPr>
          <w:rFonts w:cs="Times New Roman"/>
          <w:szCs w:val="24"/>
        </w:rPr>
        <w:t>(</w:t>
      </w:r>
      <w:r w:rsidR="001277A2" w:rsidRPr="00611022">
        <w:rPr>
          <w:i/>
          <w:iCs/>
        </w:rPr>
        <w:t>POEO Act</w:t>
      </w:r>
      <w:r w:rsidR="00C6353E" w:rsidRPr="00611022">
        <w:t>)</w:t>
      </w:r>
      <w:r w:rsidR="000C1C4A" w:rsidRPr="00611022">
        <w:t xml:space="preserve">, </w:t>
      </w:r>
      <w:r w:rsidR="007E3214" w:rsidRPr="00611022">
        <w:t>the rel</w:t>
      </w:r>
      <w:r w:rsidR="007E2483" w:rsidRPr="00611022">
        <w:t xml:space="preserve">evant authority </w:t>
      </w:r>
      <w:r w:rsidR="001277A2" w:rsidRPr="00611022">
        <w:t>(C</w:t>
      </w:r>
      <w:r w:rsidR="007E2483" w:rsidRPr="00611022">
        <w:t xml:space="preserve">ouncil) must be notified </w:t>
      </w:r>
      <w:r w:rsidR="000F6230" w:rsidRPr="00611022">
        <w:t xml:space="preserve">of </w:t>
      </w:r>
      <w:r w:rsidR="001277A2" w:rsidRPr="00611022">
        <w:t xml:space="preserve">a </w:t>
      </w:r>
      <w:r w:rsidR="000F6230" w:rsidRPr="00611022">
        <w:t xml:space="preserve">pollution incident </w:t>
      </w:r>
      <w:r w:rsidR="00B14F1D" w:rsidRPr="00611022">
        <w:t xml:space="preserve">by the person responsible for </w:t>
      </w:r>
      <w:r w:rsidR="00C6353E" w:rsidRPr="00611022">
        <w:t xml:space="preserve">the </w:t>
      </w:r>
      <w:r w:rsidR="003C0A81" w:rsidRPr="00611022">
        <w:t xml:space="preserve">underground petroleum storage system (UPSS) </w:t>
      </w:r>
      <w:r w:rsidR="00B14F1D" w:rsidRPr="00611022">
        <w:t>site.</w:t>
      </w:r>
      <w:r w:rsidR="006D5E73" w:rsidRPr="00611022">
        <w:t xml:space="preserve"> </w:t>
      </w:r>
      <w:r w:rsidR="00681FB6" w:rsidRPr="00611022">
        <w:t>Where the notification</w:t>
      </w:r>
      <w:r w:rsidR="00A8275D" w:rsidRPr="00611022">
        <w:t xml:space="preserve"> </w:t>
      </w:r>
      <w:r w:rsidR="00C6353E" w:rsidRPr="00611022">
        <w:t xml:space="preserve">is </w:t>
      </w:r>
      <w:r w:rsidR="00A8275D" w:rsidRPr="00611022">
        <w:t>verbal, a written notifi</w:t>
      </w:r>
      <w:r w:rsidR="00777E2B" w:rsidRPr="00611022">
        <w:t xml:space="preserve">cation </w:t>
      </w:r>
      <w:r w:rsidR="003045B6" w:rsidRPr="00611022">
        <w:t xml:space="preserve">using a </w:t>
      </w:r>
      <w:hyperlink r:id="rId35" w:history="1">
        <w:r w:rsidR="003045B6" w:rsidRPr="00611022">
          <w:rPr>
            <w:rStyle w:val="Hyperlink"/>
          </w:rPr>
          <w:t>leak notification form</w:t>
        </w:r>
      </w:hyperlink>
      <w:r w:rsidR="00AB4F4E" w:rsidRPr="00611022">
        <w:rPr>
          <w:rStyle w:val="FootnoteReference"/>
        </w:rPr>
        <w:footnoteReference w:id="22"/>
      </w:r>
      <w:r w:rsidR="00AB4F4E" w:rsidRPr="00611022">
        <w:t xml:space="preserve"> </w:t>
      </w:r>
      <w:r w:rsidR="00836B3C" w:rsidRPr="00611022">
        <w:t xml:space="preserve">should be submitted within </w:t>
      </w:r>
      <w:r w:rsidR="003C0A81" w:rsidRPr="00611022">
        <w:t xml:space="preserve">7 </w:t>
      </w:r>
      <w:r w:rsidR="00836B3C" w:rsidRPr="00611022">
        <w:t>days</w:t>
      </w:r>
      <w:r w:rsidR="000860FA" w:rsidRPr="00611022">
        <w:t>.</w:t>
      </w:r>
    </w:p>
    <w:p w14:paraId="5EC4DB87" w14:textId="14C83B32" w:rsidR="007C56EA" w:rsidRPr="00611022" w:rsidRDefault="007E7865" w:rsidP="0087561D">
      <w:pPr>
        <w:pStyle w:val="RAMJOBody"/>
      </w:pPr>
      <w:r w:rsidRPr="00611022">
        <w:t>C</w:t>
      </w:r>
      <w:r w:rsidR="00832977" w:rsidRPr="00611022">
        <w:t xml:space="preserve">ouncil </w:t>
      </w:r>
      <w:r w:rsidR="00C6353E" w:rsidRPr="00611022">
        <w:t>o</w:t>
      </w:r>
      <w:r w:rsidR="00832977" w:rsidRPr="00611022">
        <w:t xml:space="preserve">fficers may receive </w:t>
      </w:r>
      <w:r w:rsidR="009F04A1" w:rsidRPr="00611022">
        <w:t>inc</w:t>
      </w:r>
      <w:r w:rsidR="00F736B4" w:rsidRPr="00611022">
        <w:t xml:space="preserve">ident </w:t>
      </w:r>
      <w:r w:rsidR="009F65D6" w:rsidRPr="00611022">
        <w:t xml:space="preserve">notification for </w:t>
      </w:r>
      <w:r w:rsidR="00C6353E" w:rsidRPr="00611022">
        <w:t xml:space="preserve">the </w:t>
      </w:r>
      <w:r w:rsidR="009F65D6" w:rsidRPr="00611022">
        <w:t>following types of incidents on a UPSS site</w:t>
      </w:r>
      <w:r w:rsidR="00D127DE" w:rsidRPr="00611022">
        <w:t>:</w:t>
      </w:r>
    </w:p>
    <w:p w14:paraId="3BDB2404" w14:textId="1A38E8BF" w:rsidR="00914E22" w:rsidRPr="00611022" w:rsidRDefault="002F31D9" w:rsidP="00611022">
      <w:pPr>
        <w:pStyle w:val="RAMJODotList"/>
      </w:pPr>
      <w:r w:rsidRPr="00611022">
        <w:t xml:space="preserve">A leak or spill </w:t>
      </w:r>
      <w:r w:rsidR="00AB473F" w:rsidRPr="00611022">
        <w:t xml:space="preserve">has </w:t>
      </w:r>
      <w:r w:rsidR="009545AD" w:rsidRPr="00611022">
        <w:t xml:space="preserve">occurred and/or has </w:t>
      </w:r>
      <w:r w:rsidR="00AB473F" w:rsidRPr="00611022">
        <w:t>be</w:t>
      </w:r>
      <w:r w:rsidR="00BE1420" w:rsidRPr="00611022">
        <w:t xml:space="preserve">en verified </w:t>
      </w:r>
      <w:r w:rsidR="004A4397" w:rsidRPr="00611022">
        <w:t xml:space="preserve">with loss </w:t>
      </w:r>
      <w:r w:rsidR="00B972F2" w:rsidRPr="00611022">
        <w:t>monitoring</w:t>
      </w:r>
      <w:r w:rsidR="00C6353E" w:rsidRPr="00611022">
        <w:t>.</w:t>
      </w:r>
    </w:p>
    <w:p w14:paraId="35C3C778" w14:textId="7205B99F" w:rsidR="00914E22" w:rsidRPr="00611022" w:rsidRDefault="00C6353E" w:rsidP="00611022">
      <w:pPr>
        <w:pStyle w:val="RAMJODotList"/>
      </w:pPr>
      <w:r w:rsidRPr="00611022">
        <w:t xml:space="preserve">There is evidence </w:t>
      </w:r>
      <w:r w:rsidR="001C5E9B" w:rsidRPr="00611022">
        <w:t>of f</w:t>
      </w:r>
      <w:r w:rsidR="00C109AE" w:rsidRPr="00611022">
        <w:t>ree</w:t>
      </w:r>
      <w:r w:rsidR="00A16EE8" w:rsidRPr="00611022">
        <w:t xml:space="preserve">-phase </w:t>
      </w:r>
      <w:r w:rsidR="00D500A3" w:rsidRPr="00611022">
        <w:t xml:space="preserve">hydrocarbons </w:t>
      </w:r>
      <w:r w:rsidR="007B033F" w:rsidRPr="00611022">
        <w:t xml:space="preserve">in </w:t>
      </w:r>
      <w:r w:rsidR="00577D92" w:rsidRPr="00611022">
        <w:t>surface water or groundwater</w:t>
      </w:r>
      <w:r w:rsidRPr="00611022">
        <w:t>.</w:t>
      </w:r>
    </w:p>
    <w:p w14:paraId="08EE3520" w14:textId="36C6B42B" w:rsidR="0032743C" w:rsidRPr="001767DB" w:rsidRDefault="00A549F1" w:rsidP="00611022">
      <w:pPr>
        <w:pStyle w:val="RAMJODotList"/>
      </w:pPr>
      <w:r w:rsidRPr="00611022">
        <w:t>Offsite migration of hydrocarbons</w:t>
      </w:r>
      <w:r w:rsidR="0032743C" w:rsidRPr="00611022">
        <w:t xml:space="preserve"> has occurred</w:t>
      </w:r>
      <w:r w:rsidR="00C6353E" w:rsidRPr="00611022">
        <w:t>,</w:t>
      </w:r>
      <w:r w:rsidR="0032743C" w:rsidRPr="00611022">
        <w:t xml:space="preserve"> or there is</w:t>
      </w:r>
      <w:r w:rsidR="0032743C">
        <w:t xml:space="preserve"> evidence of </w:t>
      </w:r>
      <w:r w:rsidR="00C6353E">
        <w:t xml:space="preserve">it </w:t>
      </w:r>
      <w:r w:rsidR="0032743C">
        <w:t>occurring</w:t>
      </w:r>
      <w:r w:rsidR="00C6353E">
        <w:t>.</w:t>
      </w:r>
    </w:p>
    <w:p w14:paraId="4126B258" w14:textId="77777777" w:rsidR="007C56EA" w:rsidRDefault="007C56EA" w:rsidP="00611022">
      <w:pPr>
        <w:pStyle w:val="RAMJOFigI"/>
      </w:pPr>
      <w:r w:rsidRPr="00610E2C">
        <w:rPr>
          <w:noProof/>
        </w:rPr>
        <mc:AlternateContent>
          <mc:Choice Requires="wps">
            <w:drawing>
              <wp:inline distT="0" distB="0" distL="0" distR="0" wp14:anchorId="7952666B" wp14:editId="54B2118B">
                <wp:extent cx="5695950" cy="492760"/>
                <wp:effectExtent l="19050" t="0" r="38100" b="21590"/>
                <wp:docPr id="46083" name="Arrow: Chevron 46083"/>
                <wp:cNvGraphicFramePr/>
                <a:graphic xmlns:a="http://schemas.openxmlformats.org/drawingml/2006/main">
                  <a:graphicData uri="http://schemas.microsoft.com/office/word/2010/wordprocessingShape">
                    <wps:wsp>
                      <wps:cNvSpPr/>
                      <wps:spPr>
                        <a:xfrm>
                          <a:off x="0" y="0"/>
                          <a:ext cx="5695950" cy="492760"/>
                        </a:xfrm>
                        <a:prstGeom prst="chevron">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075BC" w14:textId="1E2BFE2E" w:rsidR="00CB0467" w:rsidRPr="00611022" w:rsidRDefault="00CB0467" w:rsidP="00611022">
                            <w:pPr>
                              <w:spacing w:after="120"/>
                              <w:jc w:val="center"/>
                              <w:rPr>
                                <w:sz w:val="28"/>
                                <w:szCs w:val="28"/>
                              </w:rPr>
                            </w:pPr>
                            <w:r w:rsidRPr="00611022">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0016786A" w:rsidRPr="00611022">
                              <w:rPr>
                                <w:rFonts w:ascii="Arial" w:hAnsi="Arial"/>
                                <w:b/>
                                <w:bCs/>
                                <w:color w:val="FFFFFF" w:themeColor="background1"/>
                                <w:kern w:val="24"/>
                                <w:sz w:val="28"/>
                                <w:szCs w:val="28"/>
                                <w:lang w:val="en-NZ"/>
                              </w:rPr>
                              <w:t xml:space="preserve">ompliance </w:t>
                            </w:r>
                            <w:r w:rsidRPr="00611022">
                              <w:rPr>
                                <w:rFonts w:ascii="Arial" w:hAnsi="Arial"/>
                                <w:b/>
                                <w:bCs/>
                                <w:color w:val="FFFFFF" w:themeColor="background1"/>
                                <w:kern w:val="24"/>
                                <w:sz w:val="28"/>
                                <w:szCs w:val="28"/>
                                <w:lang w:val="en-NZ"/>
                              </w:rPr>
                              <w:t xml:space="preserve">and </w:t>
                            </w:r>
                            <w:r w:rsidR="0016786A">
                              <w:rPr>
                                <w:rFonts w:ascii="Arial" w:hAnsi="Arial"/>
                                <w:b/>
                                <w:bCs/>
                                <w:color w:val="FFFFFF" w:themeColor="background1"/>
                                <w:kern w:val="24"/>
                                <w:sz w:val="28"/>
                                <w:szCs w:val="28"/>
                                <w:lang w:val="en-NZ"/>
                              </w:rPr>
                              <w:t>i</w:t>
                            </w:r>
                            <w:r w:rsidR="0016786A" w:rsidRPr="00611022">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0016786A" w:rsidRPr="00611022">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7952666B" id="Arrow: Chevron 46083" o:spid="_x0000_s1057" type="#_x0000_t55" style="width:448.5pt;height:3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" adj="20666" fillcolor="#92d050" strokecolor="#00b050" strokeweight="1pt">
                <v:textbox inset=",7.2pt">
                  <w:txbxContent>
                    <w:p w14:paraId="2A7075BC" w14:textId="1E2BFE2E" w:rsidR="00CB0467" w:rsidRPr="00611022" w:rsidRDefault="00CB0467" w:rsidP="00611022">
                      <w:pPr>
                        <w:spacing w:after="120"/>
                        <w:jc w:val="center"/>
                        <w:rPr>
                          <w:sz w:val="28"/>
                          <w:szCs w:val="28"/>
                        </w:rPr>
                      </w:pPr>
                      <w:r w:rsidRPr="00611022">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0016786A" w:rsidRPr="00611022">
                        <w:rPr>
                          <w:rFonts w:ascii="Arial" w:hAnsi="Arial"/>
                          <w:b/>
                          <w:bCs/>
                          <w:color w:val="FFFFFF" w:themeColor="background1"/>
                          <w:kern w:val="24"/>
                          <w:sz w:val="28"/>
                          <w:szCs w:val="28"/>
                          <w:lang w:val="en-NZ"/>
                        </w:rPr>
                        <w:t xml:space="preserve">ompliance </w:t>
                      </w:r>
                      <w:r w:rsidRPr="00611022">
                        <w:rPr>
                          <w:rFonts w:ascii="Arial" w:hAnsi="Arial"/>
                          <w:b/>
                          <w:bCs/>
                          <w:color w:val="FFFFFF" w:themeColor="background1"/>
                          <w:kern w:val="24"/>
                          <w:sz w:val="28"/>
                          <w:szCs w:val="28"/>
                          <w:lang w:val="en-NZ"/>
                        </w:rPr>
                        <w:t xml:space="preserve">and </w:t>
                      </w:r>
                      <w:r w:rsidR="0016786A">
                        <w:rPr>
                          <w:rFonts w:ascii="Arial" w:hAnsi="Arial"/>
                          <w:b/>
                          <w:bCs/>
                          <w:color w:val="FFFFFF" w:themeColor="background1"/>
                          <w:kern w:val="24"/>
                          <w:sz w:val="28"/>
                          <w:szCs w:val="28"/>
                          <w:lang w:val="en-NZ"/>
                        </w:rPr>
                        <w:t>i</w:t>
                      </w:r>
                      <w:r w:rsidR="0016786A" w:rsidRPr="00611022">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0016786A" w:rsidRPr="00611022">
                        <w:rPr>
                          <w:rFonts w:ascii="Arial" w:hAnsi="Arial"/>
                          <w:b/>
                          <w:bCs/>
                          <w:color w:val="FFFFFF" w:themeColor="background1"/>
                          <w:kern w:val="24"/>
                          <w:sz w:val="28"/>
                          <w:szCs w:val="28"/>
                          <w:lang w:val="en-NZ"/>
                        </w:rPr>
                        <w:t>ole</w:t>
                      </w:r>
                    </w:p>
                  </w:txbxContent>
                </v:textbox>
                <w10:anchorlock/>
              </v:shape>
            </w:pict>
          </mc:Fallback>
        </mc:AlternateContent>
      </w:r>
    </w:p>
    <w:p w14:paraId="1F89990A" w14:textId="17D58413" w:rsidR="002E316A" w:rsidRPr="00B974E7" w:rsidRDefault="002E316A" w:rsidP="0087561D">
      <w:pPr>
        <w:pStyle w:val="RAMJOBody"/>
      </w:pPr>
      <w:r w:rsidRPr="5E39F3FA">
        <w:t xml:space="preserve">When reviewing documentation associated with </w:t>
      </w:r>
      <w:r w:rsidR="00C6353E">
        <w:t>e</w:t>
      </w:r>
      <w:r w:rsidR="00C6353E" w:rsidRPr="5E39F3FA">
        <w:t xml:space="preserve">nvironmental </w:t>
      </w:r>
      <w:r w:rsidR="00C6353E">
        <w:t>c</w:t>
      </w:r>
      <w:r w:rsidRPr="5E39F3FA">
        <w:t xml:space="preserve">ompliance </w:t>
      </w:r>
      <w:r w:rsidR="00C6353E">
        <w:t>m</w:t>
      </w:r>
      <w:r w:rsidRPr="5E39F3FA">
        <w:t xml:space="preserve">onitoring and </w:t>
      </w:r>
      <w:r w:rsidR="00C6353E">
        <w:t>i</w:t>
      </w:r>
      <w:r w:rsidRPr="5E39F3FA">
        <w:t>nspection, Council should be aware of the following</w:t>
      </w:r>
      <w:r w:rsidR="00C6353E">
        <w:t>.</w:t>
      </w:r>
    </w:p>
    <w:p w14:paraId="442C9CA1" w14:textId="71AB800E" w:rsidR="002E316A" w:rsidRDefault="002E316A" w:rsidP="00611022">
      <w:pPr>
        <w:pStyle w:val="RAMJOTabH"/>
      </w:pPr>
      <w:r w:rsidRPr="00611022">
        <w:rPr>
          <w:b/>
          <w:bCs/>
        </w:rPr>
        <w:t xml:space="preserve">Table </w:t>
      </w:r>
      <w:r w:rsidR="00493D15" w:rsidRPr="00611022">
        <w:rPr>
          <w:b/>
          <w:bCs/>
        </w:rPr>
        <w:t>1</w:t>
      </w:r>
      <w:r w:rsidR="00493D15">
        <w:rPr>
          <w:b/>
          <w:bCs/>
        </w:rPr>
        <w:t>1</w:t>
      </w:r>
      <w:r w:rsidRPr="00611022">
        <w:rPr>
          <w:b/>
          <w:bCs/>
        </w:rPr>
        <w:t>:</w:t>
      </w:r>
      <w:r>
        <w:t xml:space="preserve"> Checklist for </w:t>
      </w:r>
      <w:r w:rsidR="00C267F4">
        <w:t xml:space="preserve">UPSS </w:t>
      </w:r>
      <w:r w:rsidR="008F7080">
        <w:t>leak notification form</w:t>
      </w:r>
    </w:p>
    <w:tbl>
      <w:tblPr>
        <w:tblStyle w:val="TableGrid"/>
        <w:tblW w:w="0" w:type="auto"/>
        <w:tblLayout w:type="fixed"/>
        <w:tblLook w:val="04A0" w:firstRow="1" w:lastRow="0" w:firstColumn="1" w:lastColumn="0" w:noHBand="0" w:noVBand="1"/>
      </w:tblPr>
      <w:tblGrid>
        <w:gridCol w:w="1725"/>
        <w:gridCol w:w="3616"/>
        <w:gridCol w:w="1102"/>
        <w:gridCol w:w="1148"/>
        <w:gridCol w:w="1425"/>
      </w:tblGrid>
      <w:tr w:rsidR="002E316A" w:rsidRPr="00C6353E" w14:paraId="1153056A" w14:textId="77777777" w:rsidTr="00611022">
        <w:trPr>
          <w:tblHeader/>
        </w:trPr>
        <w:tc>
          <w:tcPr>
            <w:tcW w:w="1725" w:type="dxa"/>
            <w:shd w:val="clear" w:color="auto" w:fill="D9E2F3" w:themeFill="accent1" w:themeFillTint="33"/>
          </w:tcPr>
          <w:p w14:paraId="51CCAF8F" w14:textId="384613A8" w:rsidR="002E316A" w:rsidRPr="00611022" w:rsidRDefault="00491482" w:rsidP="00611022">
            <w:pPr>
              <w:pStyle w:val="RAMJOTabText"/>
              <w:rPr>
                <w:b/>
                <w:bCs/>
              </w:rPr>
            </w:pPr>
            <w:r w:rsidRPr="00611022">
              <w:rPr>
                <w:b/>
                <w:bCs/>
              </w:rPr>
              <w:t xml:space="preserve">Leak </w:t>
            </w:r>
            <w:r w:rsidR="00C6353E" w:rsidRPr="00C6353E">
              <w:rPr>
                <w:b/>
                <w:bCs/>
              </w:rPr>
              <w:t>n</w:t>
            </w:r>
            <w:r w:rsidRPr="00611022">
              <w:rPr>
                <w:b/>
                <w:bCs/>
              </w:rPr>
              <w:t xml:space="preserve">otification </w:t>
            </w:r>
            <w:r w:rsidR="00C6353E" w:rsidRPr="00C6353E">
              <w:rPr>
                <w:b/>
                <w:bCs/>
              </w:rPr>
              <w:t>f</w:t>
            </w:r>
            <w:r w:rsidRPr="00611022">
              <w:rPr>
                <w:b/>
                <w:bCs/>
              </w:rPr>
              <w:t xml:space="preserve">orm </w:t>
            </w:r>
            <w:r w:rsidR="00C6353E" w:rsidRPr="00C6353E">
              <w:rPr>
                <w:b/>
                <w:bCs/>
              </w:rPr>
              <w:t>s</w:t>
            </w:r>
            <w:r w:rsidR="00A75F26" w:rsidRPr="00611022">
              <w:rPr>
                <w:b/>
                <w:bCs/>
              </w:rPr>
              <w:t>ections</w:t>
            </w:r>
          </w:p>
          <w:p w14:paraId="0A9F382D" w14:textId="736CF49C" w:rsidR="00A75F26" w:rsidRPr="00611022" w:rsidRDefault="00A75F26" w:rsidP="00611022">
            <w:pPr>
              <w:pStyle w:val="RAMJOTabText"/>
              <w:rPr>
                <w:b/>
                <w:bCs/>
              </w:rPr>
            </w:pPr>
            <w:r w:rsidRPr="00611022">
              <w:rPr>
                <w:b/>
                <w:bCs/>
              </w:rPr>
              <w:t>(</w:t>
            </w:r>
            <w:r w:rsidR="00A75268" w:rsidRPr="00611022">
              <w:rPr>
                <w:b/>
                <w:bCs/>
              </w:rPr>
              <w:t xml:space="preserve">Part 5.7 </w:t>
            </w:r>
            <w:r w:rsidR="00361CDC" w:rsidRPr="00611022">
              <w:rPr>
                <w:b/>
                <w:bCs/>
              </w:rPr>
              <w:t xml:space="preserve">of </w:t>
            </w:r>
            <w:r w:rsidR="00C6353E" w:rsidRPr="00611022">
              <w:rPr>
                <w:b/>
                <w:bCs/>
              </w:rPr>
              <w:t xml:space="preserve">the </w:t>
            </w:r>
            <w:r w:rsidR="00361CDC" w:rsidRPr="00611022">
              <w:rPr>
                <w:b/>
                <w:bCs/>
                <w:i/>
                <w:iCs/>
              </w:rPr>
              <w:t>PO</w:t>
            </w:r>
            <w:r w:rsidR="0043299C" w:rsidRPr="00611022">
              <w:rPr>
                <w:b/>
                <w:bCs/>
                <w:i/>
                <w:iCs/>
              </w:rPr>
              <w:t>E</w:t>
            </w:r>
            <w:r w:rsidR="00B24717" w:rsidRPr="00611022">
              <w:rPr>
                <w:b/>
                <w:bCs/>
                <w:i/>
                <w:iCs/>
              </w:rPr>
              <w:t>O</w:t>
            </w:r>
            <w:r w:rsidR="00E3687D" w:rsidRPr="00611022">
              <w:rPr>
                <w:b/>
                <w:bCs/>
                <w:i/>
                <w:iCs/>
              </w:rPr>
              <w:t xml:space="preserve"> Act</w:t>
            </w:r>
            <w:r w:rsidR="00E3687D" w:rsidRPr="00611022">
              <w:rPr>
                <w:b/>
                <w:bCs/>
              </w:rPr>
              <w:t>)</w:t>
            </w:r>
          </w:p>
        </w:tc>
        <w:tc>
          <w:tcPr>
            <w:tcW w:w="3616" w:type="dxa"/>
            <w:shd w:val="clear" w:color="auto" w:fill="D9E2F3" w:themeFill="accent1" w:themeFillTint="33"/>
          </w:tcPr>
          <w:p w14:paraId="1A1D9EAB" w14:textId="7B1B2E1F" w:rsidR="00914E22" w:rsidRPr="00611022" w:rsidRDefault="002E316A" w:rsidP="00611022">
            <w:pPr>
              <w:pStyle w:val="RAMJOTabText"/>
              <w:rPr>
                <w:b/>
                <w:bCs/>
                <w:i/>
                <w:iCs/>
              </w:rPr>
            </w:pPr>
            <w:r w:rsidRPr="00611022">
              <w:rPr>
                <w:b/>
                <w:bCs/>
              </w:rPr>
              <w:t>What exactly?</w:t>
            </w:r>
          </w:p>
          <w:p w14:paraId="7ED93B45" w14:textId="17E2F21E" w:rsidR="002E316A" w:rsidRPr="00611022" w:rsidRDefault="002E316A" w:rsidP="00611022">
            <w:pPr>
              <w:pStyle w:val="RAMJOTabText"/>
              <w:rPr>
                <w:b/>
                <w:bCs/>
              </w:rPr>
            </w:pPr>
            <w:r w:rsidRPr="00611022">
              <w:rPr>
                <w:b/>
                <w:bCs/>
              </w:rPr>
              <w:t>(Requirements/</w:t>
            </w:r>
            <w:r w:rsidR="00C6353E">
              <w:rPr>
                <w:b/>
                <w:bCs/>
              </w:rPr>
              <w:t>g</w:t>
            </w:r>
            <w:r w:rsidRPr="00611022">
              <w:rPr>
                <w:b/>
                <w:bCs/>
              </w:rPr>
              <w:t xml:space="preserve">uidance of the </w:t>
            </w:r>
            <w:r w:rsidRPr="00611022">
              <w:rPr>
                <w:b/>
                <w:bCs/>
                <w:i/>
                <w:iCs/>
              </w:rPr>
              <w:t>UPSS Regulation</w:t>
            </w:r>
            <w:r w:rsidRPr="00611022">
              <w:rPr>
                <w:b/>
                <w:bCs/>
              </w:rPr>
              <w:t xml:space="preserve"> or the NSW EPA fact</w:t>
            </w:r>
            <w:r w:rsidR="00C6353E" w:rsidRPr="00611022">
              <w:rPr>
                <w:b/>
                <w:bCs/>
              </w:rPr>
              <w:t xml:space="preserve"> </w:t>
            </w:r>
            <w:r w:rsidRPr="00611022">
              <w:rPr>
                <w:b/>
                <w:bCs/>
              </w:rPr>
              <w:t>sheet</w:t>
            </w:r>
            <w:r w:rsidR="00C6353E" w:rsidRPr="00611022">
              <w:rPr>
                <w:b/>
                <w:bCs/>
              </w:rPr>
              <w:t xml:space="preserve"> and </w:t>
            </w:r>
            <w:r w:rsidRPr="00611022">
              <w:rPr>
                <w:b/>
                <w:bCs/>
              </w:rPr>
              <w:t>Australian Standards, where available)</w:t>
            </w:r>
          </w:p>
        </w:tc>
        <w:tc>
          <w:tcPr>
            <w:tcW w:w="1102" w:type="dxa"/>
            <w:shd w:val="clear" w:color="auto" w:fill="D9E2F3" w:themeFill="accent1" w:themeFillTint="33"/>
          </w:tcPr>
          <w:p w14:paraId="6EC3C392" w14:textId="786F35C6" w:rsidR="002E316A" w:rsidRPr="00611022" w:rsidRDefault="002E316A" w:rsidP="00611022">
            <w:pPr>
              <w:pStyle w:val="RAMJOTabText"/>
              <w:rPr>
                <w:b/>
                <w:bCs/>
              </w:rPr>
            </w:pPr>
            <w:r w:rsidRPr="00611022">
              <w:rPr>
                <w:b/>
                <w:bCs/>
              </w:rPr>
              <w:t>Included (</w:t>
            </w:r>
            <w:r w:rsidR="0016786A" w:rsidRPr="00611022">
              <w:rPr>
                <w:b/>
                <w:bCs/>
              </w:rPr>
              <w:t>Y/N</w:t>
            </w:r>
            <w:r w:rsidRPr="00611022">
              <w:rPr>
                <w:b/>
                <w:bCs/>
              </w:rPr>
              <w:t>)</w:t>
            </w:r>
          </w:p>
        </w:tc>
        <w:tc>
          <w:tcPr>
            <w:tcW w:w="1148" w:type="dxa"/>
            <w:shd w:val="clear" w:color="auto" w:fill="D9E2F3" w:themeFill="accent1" w:themeFillTint="33"/>
          </w:tcPr>
          <w:p w14:paraId="67329B78" w14:textId="5D6ED4B4" w:rsidR="002E316A" w:rsidRPr="00611022" w:rsidRDefault="002E316A" w:rsidP="00611022">
            <w:pPr>
              <w:pStyle w:val="RAMJOTabText"/>
              <w:rPr>
                <w:b/>
                <w:bCs/>
              </w:rPr>
            </w:pPr>
            <w:r w:rsidRPr="00611022">
              <w:rPr>
                <w:b/>
                <w:bCs/>
              </w:rPr>
              <w:t>Adequate (</w:t>
            </w:r>
            <w:r w:rsidR="0016786A" w:rsidRPr="00611022">
              <w:rPr>
                <w:b/>
                <w:bCs/>
              </w:rPr>
              <w:t>Y/N</w:t>
            </w:r>
            <w:r w:rsidRPr="00611022">
              <w:rPr>
                <w:b/>
                <w:bCs/>
              </w:rPr>
              <w:t>)</w:t>
            </w:r>
          </w:p>
        </w:tc>
        <w:tc>
          <w:tcPr>
            <w:tcW w:w="1425" w:type="dxa"/>
            <w:shd w:val="clear" w:color="auto" w:fill="D9E2F3" w:themeFill="accent1" w:themeFillTint="33"/>
          </w:tcPr>
          <w:p w14:paraId="1B8325EF" w14:textId="18B8B50E" w:rsidR="002E316A" w:rsidRPr="00611022" w:rsidRDefault="0016786A" w:rsidP="00611022">
            <w:pPr>
              <w:pStyle w:val="RAMJOTabText"/>
              <w:rPr>
                <w:b/>
                <w:bCs/>
              </w:rPr>
            </w:pPr>
            <w:r w:rsidRPr="00C6353E">
              <w:rPr>
                <w:b/>
                <w:bCs/>
              </w:rPr>
              <w:t>Comments and remedy (why ‘no</w:t>
            </w:r>
            <w:r w:rsidR="00C6353E" w:rsidRPr="00C6353E">
              <w:rPr>
                <w:b/>
                <w:bCs/>
              </w:rPr>
              <w:t>’</w:t>
            </w:r>
            <w:r w:rsidRPr="00C6353E">
              <w:rPr>
                <w:b/>
                <w:bCs/>
              </w:rPr>
              <w:t>? how is compliance reached?)</w:t>
            </w:r>
          </w:p>
        </w:tc>
      </w:tr>
      <w:tr w:rsidR="002E316A" w:rsidRPr="00BA6BAF" w14:paraId="6FA9EDF9" w14:textId="77777777" w:rsidTr="00611022">
        <w:tc>
          <w:tcPr>
            <w:tcW w:w="1725" w:type="dxa"/>
          </w:tcPr>
          <w:p w14:paraId="2794E3FA" w14:textId="77777777" w:rsidR="002E316A" w:rsidRPr="00BA6BAF" w:rsidRDefault="00CD7C2D" w:rsidP="00611022">
            <w:pPr>
              <w:pStyle w:val="RAMJOTabText"/>
            </w:pPr>
            <w:r w:rsidRPr="00BA6BAF">
              <w:t>Reason for submitting the notification</w:t>
            </w:r>
          </w:p>
          <w:p w14:paraId="390360D7" w14:textId="6431D0C3" w:rsidR="009D0004" w:rsidRPr="00BA6BAF" w:rsidRDefault="009D0004" w:rsidP="00611022">
            <w:pPr>
              <w:pStyle w:val="RAMJOTabText"/>
            </w:pPr>
          </w:p>
        </w:tc>
        <w:tc>
          <w:tcPr>
            <w:tcW w:w="3616" w:type="dxa"/>
          </w:tcPr>
          <w:p w14:paraId="5DBB915C" w14:textId="0106A35F" w:rsidR="009F1386" w:rsidRPr="00BA6BAF" w:rsidRDefault="009F1386" w:rsidP="00611022">
            <w:pPr>
              <w:pStyle w:val="RAMJOTabText"/>
            </w:pPr>
            <w:r w:rsidRPr="00BA6BAF">
              <w:t xml:space="preserve">Has </w:t>
            </w:r>
            <w:r w:rsidR="00D70A6A" w:rsidRPr="00BA6BAF">
              <w:t>a reason</w:t>
            </w:r>
            <w:r w:rsidR="005022C5" w:rsidRPr="00BA6BAF">
              <w:t xml:space="preserve"> for notification </w:t>
            </w:r>
            <w:r w:rsidR="00C6353E">
              <w:t xml:space="preserve">been </w:t>
            </w:r>
            <w:r w:rsidR="000C67F9" w:rsidRPr="00BA6BAF">
              <w:t>provided?</w:t>
            </w:r>
          </w:p>
          <w:p w14:paraId="3F21C2F3" w14:textId="2D1DAE7B" w:rsidR="002E316A" w:rsidRPr="00BA6BAF" w:rsidRDefault="00231434" w:rsidP="00611022">
            <w:pPr>
              <w:pStyle w:val="RAMJOTabDotListNoIndent"/>
            </w:pPr>
            <w:r w:rsidRPr="00BA6BAF">
              <w:t xml:space="preserve">There is </w:t>
            </w:r>
            <w:r w:rsidR="00600063" w:rsidRPr="00BA6BAF">
              <w:t xml:space="preserve">a leak from </w:t>
            </w:r>
            <w:r w:rsidR="00C6353E">
              <w:t xml:space="preserve">the </w:t>
            </w:r>
            <w:r w:rsidR="00600063" w:rsidRPr="00BA6BAF">
              <w:t>UPSS</w:t>
            </w:r>
            <w:r w:rsidR="00C72CD3" w:rsidRPr="00BA6BAF">
              <w:t>,</w:t>
            </w:r>
            <w:r w:rsidR="009E68B0" w:rsidRPr="00BA6BAF">
              <w:t xml:space="preserve"> verified </w:t>
            </w:r>
            <w:r w:rsidR="00FC76A7" w:rsidRPr="00BA6BAF">
              <w:t xml:space="preserve">by </w:t>
            </w:r>
            <w:r w:rsidR="00F15F46" w:rsidRPr="00BA6BAF">
              <w:t xml:space="preserve">loss detection or incident management procedures, </w:t>
            </w:r>
            <w:r w:rsidR="00F66553" w:rsidRPr="00BA6BAF">
              <w:t>which</w:t>
            </w:r>
            <w:r w:rsidR="00F15F46" w:rsidRPr="00BA6BAF">
              <w:t xml:space="preserve"> is causing</w:t>
            </w:r>
            <w:r w:rsidR="008A6B11" w:rsidRPr="00BA6BAF">
              <w:t xml:space="preserve"> or </w:t>
            </w:r>
            <w:r w:rsidR="00363B26" w:rsidRPr="00BA6BAF">
              <w:t>threatens</w:t>
            </w:r>
            <w:r w:rsidR="008A6B11" w:rsidRPr="00BA6BAF">
              <w:t xml:space="preserve"> material harm to human health and </w:t>
            </w:r>
            <w:r w:rsidR="00C6353E">
              <w:t xml:space="preserve">the </w:t>
            </w:r>
            <w:r w:rsidR="008A6B11" w:rsidRPr="00BA6BAF">
              <w:t>environ</w:t>
            </w:r>
            <w:r w:rsidR="00363B26" w:rsidRPr="00BA6BAF">
              <w:t>ment</w:t>
            </w:r>
            <w:r w:rsidR="00C6353E">
              <w:t>.</w:t>
            </w:r>
          </w:p>
          <w:p w14:paraId="1868F9D8" w14:textId="0E9F9334" w:rsidR="00363B26" w:rsidRPr="00BA6BAF" w:rsidRDefault="00170987" w:rsidP="00611022">
            <w:pPr>
              <w:pStyle w:val="RAMJOTabDotListNoIndent"/>
            </w:pPr>
            <w:r w:rsidRPr="00BA6BAF">
              <w:t>There is evidence on the site</w:t>
            </w:r>
            <w:r w:rsidR="00A9775C" w:rsidRPr="00BA6BAF">
              <w:t xml:space="preserve"> of free</w:t>
            </w:r>
            <w:r w:rsidR="00F35B40" w:rsidRPr="00BA6BAF">
              <w:t>-phase hydrocarbons in surface water and/or in groundwater</w:t>
            </w:r>
            <w:r w:rsidR="00C6353E">
              <w:t>.</w:t>
            </w:r>
          </w:p>
          <w:p w14:paraId="51A6EDD3" w14:textId="1DC75097" w:rsidR="00F35B40" w:rsidRPr="00BA6BAF" w:rsidRDefault="00F35B40" w:rsidP="00611022">
            <w:pPr>
              <w:pStyle w:val="RAMJOTabDotListNoIndent"/>
            </w:pPr>
            <w:r w:rsidRPr="00BA6BAF">
              <w:t xml:space="preserve">There is evidence </w:t>
            </w:r>
            <w:r w:rsidR="00C0214B" w:rsidRPr="00BA6BAF">
              <w:t xml:space="preserve">that </w:t>
            </w:r>
            <w:r w:rsidR="00C72CD3" w:rsidRPr="00BA6BAF">
              <w:t>offsite</w:t>
            </w:r>
            <w:r w:rsidR="00C0214B" w:rsidRPr="00BA6BAF">
              <w:t xml:space="preserve"> migration of hydrocarbons could occur</w:t>
            </w:r>
            <w:r w:rsidR="004616AC" w:rsidRPr="00BA6BAF">
              <w:t xml:space="preserve">, is occurring or has </w:t>
            </w:r>
            <w:r w:rsidR="006F4AF8" w:rsidRPr="00BA6BAF">
              <w:t>occurred</w:t>
            </w:r>
            <w:r w:rsidR="00C6353E">
              <w:t>.</w:t>
            </w:r>
          </w:p>
        </w:tc>
        <w:tc>
          <w:tcPr>
            <w:tcW w:w="1102" w:type="dxa"/>
          </w:tcPr>
          <w:p w14:paraId="0BFE89B4" w14:textId="77777777" w:rsidR="002E316A" w:rsidRPr="00BA6BAF" w:rsidRDefault="002E316A" w:rsidP="006A4ED3">
            <w:pPr>
              <w:rPr>
                <w:rFonts w:ascii="Arial" w:eastAsia="Calibri" w:hAnsi="Arial" w:cs="Calibri"/>
                <w:color w:val="000000" w:themeColor="text1"/>
              </w:rPr>
            </w:pPr>
          </w:p>
        </w:tc>
        <w:tc>
          <w:tcPr>
            <w:tcW w:w="1148" w:type="dxa"/>
          </w:tcPr>
          <w:p w14:paraId="3EF56DE5" w14:textId="77777777" w:rsidR="002E316A" w:rsidRPr="00BA6BAF" w:rsidRDefault="002E316A" w:rsidP="006A4ED3">
            <w:pPr>
              <w:rPr>
                <w:rFonts w:ascii="Arial" w:eastAsia="Calibri" w:hAnsi="Arial" w:cs="Calibri"/>
                <w:color w:val="000000" w:themeColor="text1"/>
              </w:rPr>
            </w:pPr>
          </w:p>
        </w:tc>
        <w:tc>
          <w:tcPr>
            <w:tcW w:w="1425" w:type="dxa"/>
          </w:tcPr>
          <w:p w14:paraId="6885CA2C" w14:textId="77777777" w:rsidR="002E316A" w:rsidRPr="00BA6BAF" w:rsidRDefault="002E316A" w:rsidP="006A4ED3">
            <w:pPr>
              <w:rPr>
                <w:rFonts w:ascii="Arial" w:eastAsia="Calibri" w:hAnsi="Arial" w:cs="Calibri"/>
                <w:color w:val="000000" w:themeColor="text1"/>
              </w:rPr>
            </w:pPr>
          </w:p>
        </w:tc>
      </w:tr>
      <w:tr w:rsidR="002E316A" w:rsidRPr="00BA6BAF" w14:paraId="2AD6798C" w14:textId="77777777" w:rsidTr="00611022">
        <w:tc>
          <w:tcPr>
            <w:tcW w:w="1725" w:type="dxa"/>
          </w:tcPr>
          <w:p w14:paraId="651B4A30" w14:textId="42F7611F" w:rsidR="002E316A" w:rsidRPr="00BA6BAF" w:rsidRDefault="00175747" w:rsidP="00611022">
            <w:pPr>
              <w:pStyle w:val="RAMJOTabText"/>
            </w:pPr>
            <w:r w:rsidRPr="00BA6BAF">
              <w:t xml:space="preserve">UPSS </w:t>
            </w:r>
            <w:r w:rsidR="00C6353E">
              <w:t>s</w:t>
            </w:r>
            <w:r w:rsidRPr="00BA6BAF">
              <w:t xml:space="preserve">ite </w:t>
            </w:r>
            <w:r w:rsidR="00C6353E">
              <w:t>d</w:t>
            </w:r>
            <w:r w:rsidRPr="00BA6BAF">
              <w:t>etails</w:t>
            </w:r>
          </w:p>
        </w:tc>
        <w:tc>
          <w:tcPr>
            <w:tcW w:w="3616" w:type="dxa"/>
          </w:tcPr>
          <w:p w14:paraId="15C8DD09" w14:textId="77777777" w:rsidR="002E316A" w:rsidRPr="00BA6BAF" w:rsidRDefault="001B5A55" w:rsidP="00611022">
            <w:pPr>
              <w:pStyle w:val="RAMJOTabText"/>
            </w:pPr>
            <w:r w:rsidRPr="00BA6BAF">
              <w:t>Are the following details included in the notification form?</w:t>
            </w:r>
          </w:p>
          <w:p w14:paraId="011013BD" w14:textId="2755B5F5" w:rsidR="001B5A55" w:rsidRPr="00BA6BAF" w:rsidRDefault="00C6353E" w:rsidP="00611022">
            <w:pPr>
              <w:pStyle w:val="RAMJOTabDotListNoIndent"/>
            </w:pPr>
            <w:r>
              <w:t>s</w:t>
            </w:r>
            <w:r w:rsidR="00ED7F91" w:rsidRPr="00BA6BAF">
              <w:t xml:space="preserve">ite </w:t>
            </w:r>
            <w:r w:rsidR="00FC76A7" w:rsidRPr="00BA6BAF">
              <w:t>n</w:t>
            </w:r>
            <w:r w:rsidR="00ED7F91" w:rsidRPr="00BA6BAF">
              <w:t>ame</w:t>
            </w:r>
            <w:r w:rsidR="00073242" w:rsidRPr="00BA6BAF">
              <w:t xml:space="preserve"> and address</w:t>
            </w:r>
          </w:p>
          <w:p w14:paraId="22917A25" w14:textId="1E324DB9" w:rsidR="00B71D5B" w:rsidRPr="00BA6BAF" w:rsidRDefault="00C6353E" w:rsidP="00611022">
            <w:pPr>
              <w:pStyle w:val="RAMJOTabDotListNoIndent"/>
            </w:pPr>
            <w:r>
              <w:t>n</w:t>
            </w:r>
            <w:r w:rsidR="00CC4684" w:rsidRPr="00BA6BAF">
              <w:t>ature of ac</w:t>
            </w:r>
            <w:r w:rsidR="004D3D39" w:rsidRPr="00BA6BAF">
              <w:t>tivity at the site</w:t>
            </w:r>
          </w:p>
          <w:p w14:paraId="162378C6" w14:textId="0ADC8442" w:rsidR="00073242" w:rsidRPr="00BA6BAF" w:rsidRDefault="00C6353E" w:rsidP="00611022">
            <w:pPr>
              <w:pStyle w:val="RAMJOTabDotListNoIndent"/>
            </w:pPr>
            <w:r>
              <w:t>l</w:t>
            </w:r>
            <w:r w:rsidR="00073242" w:rsidRPr="00BA6BAF">
              <w:t>ocal</w:t>
            </w:r>
            <w:r w:rsidR="005754E3" w:rsidRPr="00BA6BAF">
              <w:t xml:space="preserve"> </w:t>
            </w:r>
            <w:r w:rsidR="00966653" w:rsidRPr="00BA6BAF">
              <w:t>Council</w:t>
            </w:r>
          </w:p>
          <w:p w14:paraId="384389E5" w14:textId="00C8C2C0" w:rsidR="003869AF" w:rsidRPr="00BA6BAF" w:rsidRDefault="00C5248A" w:rsidP="00611022">
            <w:pPr>
              <w:pStyle w:val="RAMJOTabDotListNoIndent"/>
            </w:pPr>
            <w:r w:rsidRPr="00BA6BAF">
              <w:t>SafeWork NSW hazardous chemicals on premises (</w:t>
            </w:r>
            <w:r w:rsidR="000B5355" w:rsidRPr="00BA6BAF">
              <w:t xml:space="preserve">formerly dangerous goods) licence or notification details, </w:t>
            </w:r>
            <w:r w:rsidR="00C6353E">
              <w:t>e</w:t>
            </w:r>
            <w:r w:rsidR="00913127" w:rsidRPr="00BA6BAF">
              <w:t xml:space="preserve">nvironment </w:t>
            </w:r>
            <w:r w:rsidR="00C6353E">
              <w:t>p</w:t>
            </w:r>
            <w:r w:rsidR="00913127" w:rsidRPr="00BA6BAF">
              <w:t xml:space="preserve">rotection </w:t>
            </w:r>
            <w:r w:rsidR="00C6353E">
              <w:t>l</w:t>
            </w:r>
            <w:r w:rsidR="00913127" w:rsidRPr="00BA6BAF">
              <w:t>icence</w:t>
            </w:r>
            <w:r w:rsidR="00C75B18" w:rsidRPr="00BA6BAF">
              <w:t xml:space="preserve"> details</w:t>
            </w:r>
            <w:r w:rsidRPr="00BA6BAF">
              <w:t xml:space="preserve"> </w:t>
            </w:r>
            <w:r w:rsidR="003D2CC9" w:rsidRPr="00BA6BAF">
              <w:t>(if applicable)</w:t>
            </w:r>
          </w:p>
        </w:tc>
        <w:tc>
          <w:tcPr>
            <w:tcW w:w="1102" w:type="dxa"/>
          </w:tcPr>
          <w:p w14:paraId="120DF521" w14:textId="77777777" w:rsidR="002E316A" w:rsidRPr="00BA6BAF" w:rsidRDefault="002E316A" w:rsidP="006A4ED3">
            <w:pPr>
              <w:rPr>
                <w:rFonts w:ascii="Arial" w:eastAsia="Calibri" w:hAnsi="Arial" w:cs="Calibri"/>
                <w:color w:val="000000" w:themeColor="text1"/>
              </w:rPr>
            </w:pPr>
          </w:p>
        </w:tc>
        <w:tc>
          <w:tcPr>
            <w:tcW w:w="1148" w:type="dxa"/>
          </w:tcPr>
          <w:p w14:paraId="3C81ABC9" w14:textId="77777777" w:rsidR="002E316A" w:rsidRPr="00BA6BAF" w:rsidRDefault="002E316A" w:rsidP="006A4ED3">
            <w:pPr>
              <w:rPr>
                <w:rFonts w:ascii="Arial" w:eastAsia="Calibri" w:hAnsi="Arial" w:cs="Calibri"/>
                <w:color w:val="000000" w:themeColor="text1"/>
              </w:rPr>
            </w:pPr>
          </w:p>
        </w:tc>
        <w:tc>
          <w:tcPr>
            <w:tcW w:w="1425" w:type="dxa"/>
          </w:tcPr>
          <w:p w14:paraId="55A80BB8" w14:textId="77777777" w:rsidR="002E316A" w:rsidRPr="00BA6BAF" w:rsidRDefault="002E316A" w:rsidP="006A4ED3">
            <w:pPr>
              <w:rPr>
                <w:rFonts w:ascii="Arial" w:eastAsia="Calibri" w:hAnsi="Arial" w:cs="Calibri"/>
                <w:color w:val="000000" w:themeColor="text1"/>
              </w:rPr>
            </w:pPr>
          </w:p>
        </w:tc>
      </w:tr>
      <w:tr w:rsidR="002E316A" w:rsidRPr="00BA6BAF" w14:paraId="1E31E9A3" w14:textId="77777777" w:rsidTr="00611022">
        <w:tc>
          <w:tcPr>
            <w:tcW w:w="1725" w:type="dxa"/>
          </w:tcPr>
          <w:p w14:paraId="0101B253" w14:textId="5BA0DE2B" w:rsidR="002E316A" w:rsidRPr="00BA6BAF" w:rsidRDefault="00DC540E" w:rsidP="00611022">
            <w:pPr>
              <w:pStyle w:val="RAMJOTabText"/>
            </w:pPr>
            <w:r w:rsidRPr="00BA6BAF">
              <w:t xml:space="preserve">Site </w:t>
            </w:r>
            <w:r w:rsidR="00C6353E">
              <w:t>c</w:t>
            </w:r>
            <w:r w:rsidR="00966653" w:rsidRPr="00BA6BAF">
              <w:t>haracteristics</w:t>
            </w:r>
          </w:p>
        </w:tc>
        <w:tc>
          <w:tcPr>
            <w:tcW w:w="3616" w:type="dxa"/>
          </w:tcPr>
          <w:p w14:paraId="596D378B" w14:textId="28239A9E" w:rsidR="00175637" w:rsidRPr="00BA6BAF" w:rsidRDefault="00175637" w:rsidP="00611022">
            <w:pPr>
              <w:pStyle w:val="RAMJOTabText"/>
            </w:pPr>
            <w:r w:rsidRPr="00BA6BAF">
              <w:t xml:space="preserve">Are </w:t>
            </w:r>
            <w:r w:rsidR="00F97499" w:rsidRPr="00BA6BAF">
              <w:t>the following details about site characteristics</w:t>
            </w:r>
            <w:r w:rsidR="00DD4062" w:rsidRPr="00BA6BAF">
              <w:t xml:space="preserve"> </w:t>
            </w:r>
            <w:r w:rsidR="00F97499" w:rsidRPr="00BA6BAF">
              <w:t>provided?</w:t>
            </w:r>
          </w:p>
          <w:p w14:paraId="04AC7FD1" w14:textId="45780A1D" w:rsidR="002E316A" w:rsidRPr="00BA6BAF" w:rsidRDefault="00C6353E" w:rsidP="00611022">
            <w:pPr>
              <w:pStyle w:val="RAMJOTabDotListNoIndent"/>
            </w:pPr>
            <w:r>
              <w:t>l</w:t>
            </w:r>
            <w:r w:rsidR="002636D0" w:rsidRPr="00BA6BAF">
              <w:t>itholo</w:t>
            </w:r>
            <w:r w:rsidR="005F64B6" w:rsidRPr="00BA6BAF">
              <w:t>gy (type of soil)</w:t>
            </w:r>
          </w:p>
          <w:p w14:paraId="2D08B128" w14:textId="2928C2FE" w:rsidR="00410766" w:rsidRPr="00BA6BAF" w:rsidRDefault="00C6353E" w:rsidP="00611022">
            <w:pPr>
              <w:pStyle w:val="RAMJOTabDotListNoIndent"/>
            </w:pPr>
            <w:r>
              <w:t>d</w:t>
            </w:r>
            <w:r w:rsidR="00410766" w:rsidRPr="00BA6BAF">
              <w:t>epth to groundwater</w:t>
            </w:r>
          </w:p>
          <w:p w14:paraId="07E10389" w14:textId="1BCD568E" w:rsidR="00410766" w:rsidRPr="00BA6BAF" w:rsidRDefault="00C6353E" w:rsidP="00611022">
            <w:pPr>
              <w:pStyle w:val="RAMJOTabDotListNoIndent"/>
            </w:pPr>
            <w:r>
              <w:t>d</w:t>
            </w:r>
            <w:r w:rsidR="00410766" w:rsidRPr="00BA6BAF">
              <w:t>irection of groundwater</w:t>
            </w:r>
          </w:p>
        </w:tc>
        <w:tc>
          <w:tcPr>
            <w:tcW w:w="1102" w:type="dxa"/>
          </w:tcPr>
          <w:p w14:paraId="5E51504C" w14:textId="77777777" w:rsidR="002E316A" w:rsidRPr="00BA6BAF" w:rsidRDefault="002E316A" w:rsidP="006A4ED3">
            <w:pPr>
              <w:rPr>
                <w:rFonts w:ascii="Arial" w:eastAsia="Calibri" w:hAnsi="Arial" w:cs="Calibri"/>
                <w:color w:val="000000" w:themeColor="text1"/>
              </w:rPr>
            </w:pPr>
          </w:p>
        </w:tc>
        <w:tc>
          <w:tcPr>
            <w:tcW w:w="1148" w:type="dxa"/>
          </w:tcPr>
          <w:p w14:paraId="70824FEB" w14:textId="77777777" w:rsidR="002E316A" w:rsidRPr="00BA6BAF" w:rsidRDefault="002E316A" w:rsidP="006A4ED3">
            <w:pPr>
              <w:rPr>
                <w:rFonts w:ascii="Arial" w:eastAsia="Calibri" w:hAnsi="Arial" w:cs="Calibri"/>
                <w:color w:val="000000" w:themeColor="text1"/>
              </w:rPr>
            </w:pPr>
          </w:p>
        </w:tc>
        <w:tc>
          <w:tcPr>
            <w:tcW w:w="1425" w:type="dxa"/>
          </w:tcPr>
          <w:p w14:paraId="5240E22E" w14:textId="77777777" w:rsidR="002E316A" w:rsidRPr="00BA6BAF" w:rsidRDefault="002E316A" w:rsidP="006A4ED3">
            <w:pPr>
              <w:rPr>
                <w:rFonts w:ascii="Arial" w:eastAsia="Calibri" w:hAnsi="Arial" w:cs="Calibri"/>
                <w:color w:val="000000" w:themeColor="text1"/>
              </w:rPr>
            </w:pPr>
          </w:p>
        </w:tc>
      </w:tr>
      <w:tr w:rsidR="002E316A" w:rsidRPr="00BA6BAF" w14:paraId="71F14DCE" w14:textId="77777777" w:rsidTr="00611022">
        <w:tc>
          <w:tcPr>
            <w:tcW w:w="1725" w:type="dxa"/>
          </w:tcPr>
          <w:p w14:paraId="7BDCCD68" w14:textId="372351E1" w:rsidR="002E316A" w:rsidRPr="00BA6BAF" w:rsidRDefault="00564753" w:rsidP="00611022">
            <w:pPr>
              <w:pStyle w:val="RAMJOTabText"/>
            </w:pPr>
            <w:r w:rsidRPr="00BA6BAF">
              <w:t>Details of</w:t>
            </w:r>
            <w:r w:rsidR="00C6353E">
              <w:t xml:space="preserve"> the i</w:t>
            </w:r>
            <w:r w:rsidRPr="00BA6BAF">
              <w:t>ncident</w:t>
            </w:r>
          </w:p>
        </w:tc>
        <w:tc>
          <w:tcPr>
            <w:tcW w:w="3616" w:type="dxa"/>
          </w:tcPr>
          <w:p w14:paraId="0F121081" w14:textId="0F5D53AC" w:rsidR="00DD4062" w:rsidRPr="00BA6BAF" w:rsidRDefault="00DD4062" w:rsidP="00611022">
            <w:pPr>
              <w:pStyle w:val="RAMJOTabText"/>
            </w:pPr>
            <w:r w:rsidRPr="00BA6BAF">
              <w:t>Are the following details of incident provided?</w:t>
            </w:r>
          </w:p>
          <w:p w14:paraId="1058BE6F" w14:textId="6108EA32" w:rsidR="00DD4062" w:rsidRPr="00BA6BAF" w:rsidRDefault="00C6353E" w:rsidP="00611022">
            <w:pPr>
              <w:pStyle w:val="RAMJOTabDotListNoIndent"/>
            </w:pPr>
            <w:r>
              <w:t>n</w:t>
            </w:r>
            <w:r w:rsidR="00DD4062" w:rsidRPr="00BA6BAF">
              <w:t>ature of incident</w:t>
            </w:r>
            <w:r w:rsidR="002C4E4F" w:rsidRPr="00BA6BAF">
              <w:t xml:space="preserve"> </w:t>
            </w:r>
            <w:r w:rsidR="00332C67" w:rsidRPr="00BA6BAF">
              <w:t>(leak or spill)</w:t>
            </w:r>
          </w:p>
          <w:p w14:paraId="29BA4053" w14:textId="2E0D689E" w:rsidR="00DD4062" w:rsidRPr="00BA6BAF" w:rsidRDefault="00C6353E" w:rsidP="00611022">
            <w:pPr>
              <w:pStyle w:val="RAMJOTabDotListNoIndent"/>
            </w:pPr>
            <w:r>
              <w:lastRenderedPageBreak/>
              <w:t>d</w:t>
            </w:r>
            <w:r w:rsidR="002B4297" w:rsidRPr="00BA6BAF">
              <w:t>ate of incident</w:t>
            </w:r>
            <w:r w:rsidR="00EE0A70" w:rsidRPr="00BA6BAF">
              <w:t xml:space="preserve"> </w:t>
            </w:r>
            <w:r w:rsidR="000C7AEC" w:rsidRPr="00BA6BAF">
              <w:t>occurrence or leak identification</w:t>
            </w:r>
          </w:p>
          <w:p w14:paraId="1F9DC604" w14:textId="537330D1" w:rsidR="0051169C" w:rsidRPr="00BA6BAF" w:rsidRDefault="00C6353E" w:rsidP="00611022">
            <w:pPr>
              <w:pStyle w:val="RAMJOTabDotListNoIndent"/>
            </w:pPr>
            <w:r>
              <w:t>l</w:t>
            </w:r>
            <w:r w:rsidR="0051169C" w:rsidRPr="00BA6BAF">
              <w:t>ocation of leak</w:t>
            </w:r>
          </w:p>
          <w:p w14:paraId="638E1525" w14:textId="7D953D77" w:rsidR="00914E22" w:rsidRPr="00BA6BAF" w:rsidRDefault="00C6353E" w:rsidP="00611022">
            <w:pPr>
              <w:pStyle w:val="RAMJOTabDotListNoIndent"/>
            </w:pPr>
            <w:r>
              <w:t>d</w:t>
            </w:r>
            <w:r w:rsidR="00B3356C" w:rsidRPr="00BA6BAF">
              <w:t>uration of leak</w:t>
            </w:r>
          </w:p>
          <w:p w14:paraId="22634FC0" w14:textId="6163FAAF" w:rsidR="00B00953" w:rsidRPr="00BA6BAF" w:rsidRDefault="00C6353E" w:rsidP="00611022">
            <w:pPr>
              <w:pStyle w:val="RAMJOTabDotListNoIndent"/>
            </w:pPr>
            <w:r>
              <w:t>c</w:t>
            </w:r>
            <w:r w:rsidR="00B00953" w:rsidRPr="00BA6BAF">
              <w:t>ause of leak (if known)</w:t>
            </w:r>
          </w:p>
          <w:p w14:paraId="04638337" w14:textId="53950089" w:rsidR="00B00953" w:rsidRPr="00BA6BAF" w:rsidRDefault="00C6353E" w:rsidP="00611022">
            <w:pPr>
              <w:pStyle w:val="RAMJOTabDotListNoIndent"/>
            </w:pPr>
            <w:r>
              <w:t>l</w:t>
            </w:r>
            <w:r w:rsidR="00C343B9" w:rsidRPr="00BA6BAF">
              <w:t xml:space="preserve">ocation </w:t>
            </w:r>
            <w:r w:rsidR="00B16594" w:rsidRPr="00BA6BAF">
              <w:t>where pollution has occurred or is occurring</w:t>
            </w:r>
          </w:p>
          <w:p w14:paraId="542D8956" w14:textId="0397F013" w:rsidR="00332C67" w:rsidRPr="00BA6BAF" w:rsidRDefault="00C6353E" w:rsidP="00611022">
            <w:pPr>
              <w:pStyle w:val="RAMJOTabDotListNoIndent"/>
            </w:pPr>
            <w:r>
              <w:t>n</w:t>
            </w:r>
            <w:r w:rsidR="00332C67" w:rsidRPr="00BA6BAF">
              <w:t>ature of any pollutants involved</w:t>
            </w:r>
            <w:r w:rsidR="004F0A70" w:rsidRPr="00BA6BAF">
              <w:t xml:space="preserve"> </w:t>
            </w:r>
            <w:r>
              <w:t>(</w:t>
            </w:r>
            <w:r w:rsidR="00165C81" w:rsidRPr="00BA6BAF">
              <w:t>for example,</w:t>
            </w:r>
            <w:r w:rsidR="00392AC4" w:rsidRPr="00BA6BAF">
              <w:t xml:space="preserve"> p</w:t>
            </w:r>
            <w:r w:rsidR="004F0A70" w:rsidRPr="00BA6BAF">
              <w:t>etrol, diesel, oil, kerosene</w:t>
            </w:r>
            <w:r>
              <w:t>)</w:t>
            </w:r>
          </w:p>
          <w:p w14:paraId="66830CA8" w14:textId="76E1CBCF" w:rsidR="002E316A" w:rsidRPr="00BA6BAF" w:rsidRDefault="00C6353E" w:rsidP="00611022">
            <w:pPr>
              <w:pStyle w:val="RAMJOTabDotListNoIndent"/>
            </w:pPr>
            <w:r>
              <w:t>a</w:t>
            </w:r>
            <w:r w:rsidR="00493578" w:rsidRPr="00BA6BAF">
              <w:t xml:space="preserve">pproximate volume of </w:t>
            </w:r>
            <w:r w:rsidR="00F84445" w:rsidRPr="00BA6BAF">
              <w:t>pollu</w:t>
            </w:r>
            <w:r w:rsidR="00317CE1" w:rsidRPr="00BA6BAF">
              <w:t xml:space="preserve">tant </w:t>
            </w:r>
            <w:r w:rsidR="009D36DB" w:rsidRPr="00BA6BAF">
              <w:t>released</w:t>
            </w:r>
          </w:p>
        </w:tc>
        <w:tc>
          <w:tcPr>
            <w:tcW w:w="1102" w:type="dxa"/>
          </w:tcPr>
          <w:p w14:paraId="4C8984D0" w14:textId="77777777" w:rsidR="002E316A" w:rsidRPr="00BA6BAF" w:rsidRDefault="002E316A" w:rsidP="006A4ED3">
            <w:pPr>
              <w:rPr>
                <w:rFonts w:ascii="Arial" w:eastAsia="Calibri" w:hAnsi="Arial" w:cs="Calibri"/>
                <w:color w:val="000000" w:themeColor="text1"/>
              </w:rPr>
            </w:pPr>
          </w:p>
        </w:tc>
        <w:tc>
          <w:tcPr>
            <w:tcW w:w="1148" w:type="dxa"/>
          </w:tcPr>
          <w:p w14:paraId="52B8FC19" w14:textId="77777777" w:rsidR="002E316A" w:rsidRPr="00BA6BAF" w:rsidRDefault="002E316A" w:rsidP="006A4ED3">
            <w:pPr>
              <w:rPr>
                <w:rFonts w:ascii="Arial" w:eastAsia="Calibri" w:hAnsi="Arial" w:cs="Calibri"/>
                <w:color w:val="000000" w:themeColor="text1"/>
              </w:rPr>
            </w:pPr>
          </w:p>
        </w:tc>
        <w:tc>
          <w:tcPr>
            <w:tcW w:w="1425" w:type="dxa"/>
          </w:tcPr>
          <w:p w14:paraId="1DAC3170" w14:textId="77777777" w:rsidR="002E316A" w:rsidRPr="00BA6BAF" w:rsidRDefault="002E316A" w:rsidP="006A4ED3">
            <w:pPr>
              <w:rPr>
                <w:rFonts w:ascii="Arial" w:eastAsia="Calibri" w:hAnsi="Arial" w:cs="Calibri"/>
                <w:color w:val="000000" w:themeColor="text1"/>
              </w:rPr>
            </w:pPr>
          </w:p>
        </w:tc>
      </w:tr>
      <w:tr w:rsidR="002E316A" w:rsidRPr="00BA6BAF" w14:paraId="102FED8E" w14:textId="77777777" w:rsidTr="00611022">
        <w:tc>
          <w:tcPr>
            <w:tcW w:w="1725" w:type="dxa"/>
          </w:tcPr>
          <w:p w14:paraId="5142D9E9" w14:textId="23780530" w:rsidR="002E316A" w:rsidRPr="00BA6BAF" w:rsidRDefault="007817B2" w:rsidP="00611022">
            <w:pPr>
              <w:pStyle w:val="RAMJOTabText"/>
            </w:pPr>
            <w:r w:rsidRPr="00BA6BAF">
              <w:t>Receptors</w:t>
            </w:r>
          </w:p>
        </w:tc>
        <w:tc>
          <w:tcPr>
            <w:tcW w:w="3616" w:type="dxa"/>
          </w:tcPr>
          <w:p w14:paraId="75D43BF8" w14:textId="77777777" w:rsidR="002E316A" w:rsidRPr="00BA6BAF" w:rsidRDefault="00B064D6" w:rsidP="00611022">
            <w:pPr>
              <w:pStyle w:val="RAMJOTabText"/>
            </w:pPr>
            <w:r w:rsidRPr="00BA6BAF">
              <w:t xml:space="preserve">Are the details about </w:t>
            </w:r>
            <w:r w:rsidR="00A07E1E" w:rsidRPr="00BA6BAF">
              <w:t>recepto</w:t>
            </w:r>
            <w:r w:rsidR="00682A99" w:rsidRPr="00BA6BAF">
              <w:t>rs included?</w:t>
            </w:r>
          </w:p>
          <w:p w14:paraId="08F7D00D" w14:textId="032D4784" w:rsidR="00162947" w:rsidRPr="00BA6BAF" w:rsidRDefault="00C6353E" w:rsidP="00611022">
            <w:pPr>
              <w:pStyle w:val="RAMJOTabDotListNoIndent"/>
            </w:pPr>
            <w:r>
              <w:t>a</w:t>
            </w:r>
            <w:r w:rsidR="00237483" w:rsidRPr="00BA6BAF">
              <w:t xml:space="preserve">spects of </w:t>
            </w:r>
            <w:r>
              <w:t xml:space="preserve">the </w:t>
            </w:r>
            <w:r w:rsidR="00237483" w:rsidRPr="00BA6BAF">
              <w:t xml:space="preserve">environment affected by the </w:t>
            </w:r>
            <w:r w:rsidR="00210BD0" w:rsidRPr="00BA6BAF">
              <w:t>leak</w:t>
            </w:r>
            <w:r w:rsidR="00DB3795" w:rsidRPr="00BA6BAF">
              <w:t xml:space="preserve"> (</w:t>
            </w:r>
            <w:r w:rsidR="00165C81" w:rsidRPr="00BA6BAF">
              <w:t>that is,</w:t>
            </w:r>
            <w:r w:rsidR="00DB3795" w:rsidRPr="00BA6BAF">
              <w:t xml:space="preserve"> s</w:t>
            </w:r>
            <w:r w:rsidR="00AF14CB" w:rsidRPr="00BA6BAF">
              <w:t>oil, groundwater, air</w:t>
            </w:r>
            <w:r w:rsidR="008D2EB3" w:rsidRPr="00BA6BAF">
              <w:t>, surface water, stormwater</w:t>
            </w:r>
            <w:r w:rsidR="00D95493" w:rsidRPr="00BA6BAF">
              <w:t>, sediments</w:t>
            </w:r>
            <w:r w:rsidR="00DB3795" w:rsidRPr="00BA6BAF">
              <w:t>)</w:t>
            </w:r>
          </w:p>
          <w:p w14:paraId="78C7BD15" w14:textId="2B776EE8" w:rsidR="00B16594" w:rsidRPr="00BA6BAF" w:rsidRDefault="00C6353E" w:rsidP="00611022">
            <w:pPr>
              <w:pStyle w:val="RAMJOTabDotListNoIndent"/>
            </w:pPr>
            <w:r>
              <w:t>e</w:t>
            </w:r>
            <w:r w:rsidR="003C5D40" w:rsidRPr="00BA6BAF">
              <w:t xml:space="preserve">vidence </w:t>
            </w:r>
            <w:r w:rsidR="00B202C9" w:rsidRPr="00BA6BAF">
              <w:t>of</w:t>
            </w:r>
            <w:r w:rsidR="003C5D40" w:rsidRPr="00BA6BAF">
              <w:t xml:space="preserve"> offsite migration</w:t>
            </w:r>
          </w:p>
        </w:tc>
        <w:tc>
          <w:tcPr>
            <w:tcW w:w="1102" w:type="dxa"/>
          </w:tcPr>
          <w:p w14:paraId="21ADD6ED" w14:textId="77777777" w:rsidR="002E316A" w:rsidRPr="00BA6BAF" w:rsidRDefault="002E316A" w:rsidP="006A4ED3">
            <w:pPr>
              <w:rPr>
                <w:rFonts w:ascii="Arial" w:eastAsia="Calibri" w:hAnsi="Arial" w:cs="Calibri"/>
                <w:color w:val="000000" w:themeColor="text1"/>
              </w:rPr>
            </w:pPr>
          </w:p>
        </w:tc>
        <w:tc>
          <w:tcPr>
            <w:tcW w:w="1148" w:type="dxa"/>
          </w:tcPr>
          <w:p w14:paraId="251B0529" w14:textId="77777777" w:rsidR="002E316A" w:rsidRPr="00BA6BAF" w:rsidRDefault="002E316A" w:rsidP="006A4ED3">
            <w:pPr>
              <w:rPr>
                <w:rFonts w:ascii="Arial" w:eastAsia="Calibri" w:hAnsi="Arial" w:cs="Calibri"/>
                <w:color w:val="000000" w:themeColor="text1"/>
              </w:rPr>
            </w:pPr>
          </w:p>
        </w:tc>
        <w:tc>
          <w:tcPr>
            <w:tcW w:w="1425" w:type="dxa"/>
          </w:tcPr>
          <w:p w14:paraId="18A1BF2D" w14:textId="77777777" w:rsidR="002E316A" w:rsidRPr="00BA6BAF" w:rsidRDefault="002E316A" w:rsidP="006A4ED3">
            <w:pPr>
              <w:rPr>
                <w:rFonts w:ascii="Arial" w:eastAsia="Calibri" w:hAnsi="Arial" w:cs="Calibri"/>
                <w:color w:val="000000" w:themeColor="text1"/>
              </w:rPr>
            </w:pPr>
          </w:p>
        </w:tc>
      </w:tr>
      <w:tr w:rsidR="002E316A" w:rsidRPr="00BA6BAF" w14:paraId="69CCDE8E" w14:textId="77777777" w:rsidTr="00611022">
        <w:tc>
          <w:tcPr>
            <w:tcW w:w="1725" w:type="dxa"/>
          </w:tcPr>
          <w:p w14:paraId="19B909A6" w14:textId="14AD92E1" w:rsidR="002E316A" w:rsidRPr="00BA6BAF" w:rsidRDefault="004C762A" w:rsidP="00611022">
            <w:pPr>
              <w:pStyle w:val="RAMJOTabText"/>
            </w:pPr>
            <w:r w:rsidRPr="00BA6BAF">
              <w:t>Actions taken or proposed</w:t>
            </w:r>
            <w:r w:rsidR="006009CD" w:rsidRPr="00BA6BAF">
              <w:t xml:space="preserve"> </w:t>
            </w:r>
            <w:r w:rsidR="00C6353E">
              <w:t xml:space="preserve">to </w:t>
            </w:r>
            <w:r w:rsidR="00FD1FF7" w:rsidRPr="00BA6BAF">
              <w:t>deal with the leak</w:t>
            </w:r>
          </w:p>
        </w:tc>
        <w:tc>
          <w:tcPr>
            <w:tcW w:w="3616" w:type="dxa"/>
          </w:tcPr>
          <w:p w14:paraId="4FDAC379" w14:textId="77777777" w:rsidR="002E316A" w:rsidRPr="00BA6BAF" w:rsidRDefault="00DA4380" w:rsidP="00611022">
            <w:pPr>
              <w:pStyle w:val="RAMJOTabText"/>
            </w:pPr>
            <w:r w:rsidRPr="00BA6BAF">
              <w:t>Are the details of actions taken or proposed included in the form?</w:t>
            </w:r>
          </w:p>
          <w:p w14:paraId="6D3793BA" w14:textId="1FE6848A" w:rsidR="00DA4380" w:rsidRPr="00BA6BAF" w:rsidRDefault="00C6353E" w:rsidP="00611022">
            <w:pPr>
              <w:pStyle w:val="RAMJOTabDotListNoIndent"/>
            </w:pPr>
            <w:r>
              <w:t>d</w:t>
            </w:r>
            <w:r w:rsidR="001C726A" w:rsidRPr="00BA6BAF">
              <w:t>escription of action</w:t>
            </w:r>
            <w:r w:rsidR="00B639ED" w:rsidRPr="00BA6BAF">
              <w:t>s</w:t>
            </w:r>
            <w:r w:rsidR="001C726A" w:rsidRPr="00BA6BAF">
              <w:t xml:space="preserve"> taken or proposed</w:t>
            </w:r>
            <w:r w:rsidR="0032556C" w:rsidRPr="00BA6BAF">
              <w:t xml:space="preserve"> actions</w:t>
            </w:r>
          </w:p>
        </w:tc>
        <w:tc>
          <w:tcPr>
            <w:tcW w:w="1102" w:type="dxa"/>
          </w:tcPr>
          <w:p w14:paraId="082B2F79" w14:textId="77777777" w:rsidR="002E316A" w:rsidRPr="00BA6BAF" w:rsidRDefault="002E316A" w:rsidP="006A4ED3">
            <w:pPr>
              <w:rPr>
                <w:rFonts w:ascii="Arial" w:eastAsia="Calibri" w:hAnsi="Arial" w:cs="Calibri"/>
                <w:color w:val="000000" w:themeColor="text1"/>
              </w:rPr>
            </w:pPr>
          </w:p>
        </w:tc>
        <w:tc>
          <w:tcPr>
            <w:tcW w:w="1148" w:type="dxa"/>
          </w:tcPr>
          <w:p w14:paraId="7BC8F3D2" w14:textId="77777777" w:rsidR="002E316A" w:rsidRPr="00BA6BAF" w:rsidRDefault="002E316A" w:rsidP="006A4ED3">
            <w:pPr>
              <w:rPr>
                <w:rFonts w:ascii="Arial" w:eastAsia="Calibri" w:hAnsi="Arial" w:cs="Calibri"/>
                <w:color w:val="000000" w:themeColor="text1"/>
              </w:rPr>
            </w:pPr>
          </w:p>
        </w:tc>
        <w:tc>
          <w:tcPr>
            <w:tcW w:w="1425" w:type="dxa"/>
          </w:tcPr>
          <w:p w14:paraId="673EA856" w14:textId="77777777" w:rsidR="002E316A" w:rsidRPr="00BA6BAF" w:rsidRDefault="002E316A" w:rsidP="006A4ED3">
            <w:pPr>
              <w:rPr>
                <w:rFonts w:ascii="Arial" w:eastAsia="Calibri" w:hAnsi="Arial" w:cs="Calibri"/>
                <w:color w:val="000000" w:themeColor="text1"/>
              </w:rPr>
            </w:pPr>
          </w:p>
        </w:tc>
      </w:tr>
      <w:tr w:rsidR="002E316A" w:rsidRPr="00BA6BAF" w14:paraId="69FE45E7" w14:textId="77777777" w:rsidTr="00611022">
        <w:tc>
          <w:tcPr>
            <w:tcW w:w="1725" w:type="dxa"/>
          </w:tcPr>
          <w:p w14:paraId="7382DC54" w14:textId="037A72D9" w:rsidR="002E316A" w:rsidRPr="00BA6BAF" w:rsidRDefault="00800067" w:rsidP="00611022">
            <w:pPr>
              <w:pStyle w:val="RAMJOTabText"/>
            </w:pPr>
            <w:r w:rsidRPr="00BA6BAF">
              <w:t xml:space="preserve">Details of </w:t>
            </w:r>
            <w:r w:rsidR="00C6353E">
              <w:t xml:space="preserve">the </w:t>
            </w:r>
            <w:r w:rsidRPr="00BA6BAF">
              <w:t>person responsible for UPSS site</w:t>
            </w:r>
          </w:p>
        </w:tc>
        <w:tc>
          <w:tcPr>
            <w:tcW w:w="3616" w:type="dxa"/>
          </w:tcPr>
          <w:p w14:paraId="63079E69" w14:textId="77777777" w:rsidR="002E316A" w:rsidRPr="00BA6BAF" w:rsidRDefault="004E6CDD" w:rsidP="00611022">
            <w:pPr>
              <w:pStyle w:val="RAMJOTabDotListNoIndent"/>
            </w:pPr>
            <w:r w:rsidRPr="00BA6BAF">
              <w:t xml:space="preserve">Name of person responsible for </w:t>
            </w:r>
            <w:r w:rsidR="003D5232" w:rsidRPr="00BA6BAF">
              <w:t>UPSS site</w:t>
            </w:r>
          </w:p>
          <w:p w14:paraId="13B7CBF9" w14:textId="697755D5" w:rsidR="003D5232" w:rsidRPr="00BA6BAF" w:rsidRDefault="003D5232" w:rsidP="00611022">
            <w:pPr>
              <w:pStyle w:val="RAMJOTabDotListNoIndent"/>
            </w:pPr>
            <w:r w:rsidRPr="00BA6BAF">
              <w:t xml:space="preserve">Name of person onsite during </w:t>
            </w:r>
            <w:r w:rsidR="00C6353E">
              <w:t xml:space="preserve">the </w:t>
            </w:r>
            <w:r w:rsidRPr="00BA6BAF">
              <w:t xml:space="preserve">time of </w:t>
            </w:r>
            <w:r w:rsidR="00C6353E">
              <w:t xml:space="preserve">the </w:t>
            </w:r>
            <w:r w:rsidRPr="00BA6BAF">
              <w:t>incident</w:t>
            </w:r>
          </w:p>
          <w:p w14:paraId="7E4B6E2F" w14:textId="584C3E81" w:rsidR="003D5232" w:rsidRPr="00BA6BAF" w:rsidRDefault="00470084" w:rsidP="00611022">
            <w:pPr>
              <w:pStyle w:val="RAMJOTabDotListNoIndent"/>
            </w:pPr>
            <w:r w:rsidRPr="00BA6BAF">
              <w:t xml:space="preserve">Contact </w:t>
            </w:r>
            <w:r w:rsidR="00966947" w:rsidRPr="00BA6BAF">
              <w:t>d</w:t>
            </w:r>
            <w:r w:rsidRPr="00BA6BAF">
              <w:t>etails</w:t>
            </w:r>
          </w:p>
        </w:tc>
        <w:tc>
          <w:tcPr>
            <w:tcW w:w="1102" w:type="dxa"/>
          </w:tcPr>
          <w:p w14:paraId="2ECF0207" w14:textId="77777777" w:rsidR="002E316A" w:rsidRPr="00BA6BAF" w:rsidRDefault="002E316A" w:rsidP="006A4ED3">
            <w:pPr>
              <w:rPr>
                <w:rFonts w:ascii="Arial" w:eastAsia="Calibri" w:hAnsi="Arial" w:cs="Calibri"/>
                <w:color w:val="000000" w:themeColor="text1"/>
              </w:rPr>
            </w:pPr>
          </w:p>
        </w:tc>
        <w:tc>
          <w:tcPr>
            <w:tcW w:w="1148" w:type="dxa"/>
          </w:tcPr>
          <w:p w14:paraId="568D913F" w14:textId="77777777" w:rsidR="002E316A" w:rsidRPr="00BA6BAF" w:rsidRDefault="002E316A" w:rsidP="006A4ED3">
            <w:pPr>
              <w:rPr>
                <w:rFonts w:ascii="Arial" w:eastAsia="Calibri" w:hAnsi="Arial" w:cs="Calibri"/>
                <w:color w:val="000000" w:themeColor="text1"/>
              </w:rPr>
            </w:pPr>
          </w:p>
        </w:tc>
        <w:tc>
          <w:tcPr>
            <w:tcW w:w="1425" w:type="dxa"/>
          </w:tcPr>
          <w:p w14:paraId="1009FB67" w14:textId="77777777" w:rsidR="002E316A" w:rsidRPr="00BA6BAF" w:rsidRDefault="002E316A" w:rsidP="006A4ED3">
            <w:pPr>
              <w:rPr>
                <w:rFonts w:ascii="Arial" w:eastAsia="Calibri" w:hAnsi="Arial" w:cs="Calibri"/>
                <w:color w:val="000000" w:themeColor="text1"/>
              </w:rPr>
            </w:pPr>
          </w:p>
        </w:tc>
      </w:tr>
    </w:tbl>
    <w:p w14:paraId="0494ADD1" w14:textId="2F198CC0" w:rsidR="007C56EA" w:rsidRPr="00C6353E" w:rsidRDefault="00C6353E" w:rsidP="00611022">
      <w:pPr>
        <w:pStyle w:val="RAMJOTabNote"/>
      </w:pPr>
      <w:r>
        <w:t xml:space="preserve">Note: </w:t>
      </w:r>
      <w:r w:rsidRPr="00611022">
        <w:rPr>
          <w:i/>
          <w:iCs/>
        </w:rPr>
        <w:t>POEO Act</w:t>
      </w:r>
      <w:r>
        <w:t xml:space="preserve"> = </w:t>
      </w:r>
      <w:r w:rsidRPr="007B6C09">
        <w:rPr>
          <w:rFonts w:cs="Times New Roman"/>
          <w:i/>
          <w:iCs/>
          <w:szCs w:val="24"/>
        </w:rPr>
        <w:t>Protection of the Environment Operations Act 1997</w:t>
      </w:r>
      <w:r>
        <w:rPr>
          <w:rFonts w:cs="Times New Roman"/>
          <w:szCs w:val="24"/>
        </w:rPr>
        <w:t xml:space="preserve">; </w:t>
      </w:r>
      <w:r w:rsidRPr="00D93D28">
        <w:rPr>
          <w:i/>
          <w:iCs/>
        </w:rPr>
        <w:t xml:space="preserve">UPSS Regulation </w:t>
      </w:r>
      <w:r w:rsidRPr="00C6353E">
        <w:t>=</w:t>
      </w:r>
      <w:r w:rsidRPr="00D93D28">
        <w:rPr>
          <w:i/>
          <w:iCs/>
        </w:rPr>
        <w:t xml:space="preserve"> Protection of the Environment Operations (Underground Petroleum Storage Systems) Regulation 2019</w:t>
      </w:r>
      <w:r>
        <w:t>; UPSS = underground petroleum storage system.</w:t>
      </w:r>
    </w:p>
    <w:p w14:paraId="2303B060" w14:textId="69E7432D" w:rsidR="00463C99" w:rsidRPr="0087561D" w:rsidRDefault="00463C99" w:rsidP="00611022">
      <w:pPr>
        <w:pStyle w:val="Heading1"/>
        <w:rPr>
          <w:rStyle w:val="Heading1Char"/>
        </w:rPr>
      </w:pPr>
      <w:bookmarkStart w:id="34" w:name="_Toc100321065"/>
      <w:r w:rsidRPr="0087561D">
        <w:rPr>
          <w:rStyle w:val="Heading1Char"/>
          <w:b/>
          <w:bCs/>
        </w:rPr>
        <w:t xml:space="preserve">Council’s </w:t>
      </w:r>
      <w:r w:rsidR="008F7080">
        <w:rPr>
          <w:rStyle w:val="Heading1Char"/>
          <w:b/>
          <w:bCs/>
        </w:rPr>
        <w:t>a</w:t>
      </w:r>
      <w:r w:rsidRPr="0087561D">
        <w:rPr>
          <w:rStyle w:val="Heading1Char"/>
          <w:b/>
          <w:bCs/>
        </w:rPr>
        <w:t>ctions to take when an incident occurs</w:t>
      </w:r>
      <w:bookmarkEnd w:id="34"/>
    </w:p>
    <w:p w14:paraId="0B399BB0" w14:textId="77777777" w:rsidR="00D51C44" w:rsidRPr="00611022" w:rsidRDefault="00463C99" w:rsidP="00611022">
      <w:pPr>
        <w:pStyle w:val="RAMJOBody"/>
        <w:rPr>
          <w:b/>
          <w:bCs/>
        </w:rPr>
      </w:pPr>
      <w:r w:rsidRPr="00611022">
        <w:rPr>
          <w:b/>
          <w:bCs/>
        </w:rPr>
        <w:t>Step 0:</w:t>
      </w:r>
    </w:p>
    <w:p w14:paraId="02DBFBE9" w14:textId="370644A8" w:rsidR="00463C99" w:rsidRPr="001767DB" w:rsidRDefault="004662A1" w:rsidP="00611022">
      <w:pPr>
        <w:pStyle w:val="RAMJODotList"/>
      </w:pPr>
      <w:r w:rsidRPr="00611022">
        <w:t xml:space="preserve">Where the </w:t>
      </w:r>
      <w:r w:rsidR="00C6353E">
        <w:t>p</w:t>
      </w:r>
      <w:r w:rsidR="00C6353E" w:rsidRPr="00611022">
        <w:t xml:space="preserve">erson </w:t>
      </w:r>
      <w:r w:rsidR="00C6353E">
        <w:t>r</w:t>
      </w:r>
      <w:r w:rsidRPr="00611022">
        <w:t xml:space="preserve">esponsible has </w:t>
      </w:r>
      <w:r w:rsidR="007121B2" w:rsidRPr="00611022">
        <w:t>contacted</w:t>
      </w:r>
      <w:r w:rsidRPr="00611022">
        <w:t xml:space="preserve"> Council and </w:t>
      </w:r>
      <w:r w:rsidRPr="00611022">
        <w:rPr>
          <w:u w:val="single"/>
        </w:rPr>
        <w:t>requires emergency assistance</w:t>
      </w:r>
      <w:r w:rsidRPr="00611022">
        <w:t>, they should instead be directed to the appropriate emergency service by calling ‘000’. The appropriate combat agency, either NSW Fire &amp; Rescue (HAZMAT) or the NSW Rural Fire Service, depending on the location of the leak and the type of issue</w:t>
      </w:r>
      <w:r w:rsidR="00C6353E">
        <w:t>,</w:t>
      </w:r>
      <w:r w:rsidRPr="00611022">
        <w:t xml:space="preserve"> will provide a response to the incident. The emergency service will utilise the services available from Council by request. Most commonly</w:t>
      </w:r>
      <w:r w:rsidR="00C6353E">
        <w:t>,</w:t>
      </w:r>
      <w:r w:rsidRPr="00611022">
        <w:t xml:space="preserve"> the emergency service may want to know the underground stormwater network of the area, the proximity of underground services and</w:t>
      </w:r>
      <w:r w:rsidR="00C6353E">
        <w:t>/</w:t>
      </w:r>
      <w:r w:rsidRPr="00611022">
        <w:t>or underground structures such as basements.</w:t>
      </w:r>
      <w:r w:rsidR="009365A2" w:rsidRPr="00611022">
        <w:rPr>
          <w:rStyle w:val="eop"/>
        </w:rPr>
        <w:t xml:space="preserve"> </w:t>
      </w:r>
      <w:r w:rsidR="00F17DFC" w:rsidRPr="00611022">
        <w:rPr>
          <w:rStyle w:val="eop"/>
        </w:rPr>
        <w:t xml:space="preserve">In that case, </w:t>
      </w:r>
      <w:r w:rsidR="007E7865" w:rsidRPr="00611022">
        <w:rPr>
          <w:rStyle w:val="eop"/>
        </w:rPr>
        <w:t>C</w:t>
      </w:r>
      <w:r w:rsidR="00F17DFC" w:rsidRPr="00611022">
        <w:rPr>
          <w:rStyle w:val="eop"/>
        </w:rPr>
        <w:t xml:space="preserve">ouncil </w:t>
      </w:r>
      <w:r w:rsidR="007121B2" w:rsidRPr="00611022">
        <w:rPr>
          <w:rStyle w:val="eop"/>
        </w:rPr>
        <w:t>staff</w:t>
      </w:r>
      <w:r w:rsidR="00F17DFC" w:rsidRPr="00611022">
        <w:rPr>
          <w:rStyle w:val="eop"/>
        </w:rPr>
        <w:t xml:space="preserve"> should </w:t>
      </w:r>
      <w:r w:rsidR="00884D7C" w:rsidRPr="00611022">
        <w:rPr>
          <w:rStyle w:val="eop"/>
        </w:rPr>
        <w:t xml:space="preserve">make stormwater and sewer plans available </w:t>
      </w:r>
      <w:r w:rsidR="00B9445A" w:rsidRPr="00611022">
        <w:rPr>
          <w:rStyle w:val="eop"/>
        </w:rPr>
        <w:t>immediately upon request.</w:t>
      </w:r>
    </w:p>
    <w:tbl>
      <w:tblPr>
        <w:tblStyle w:val="TableGrid"/>
        <w:tblW w:w="0" w:type="auto"/>
        <w:jc w:val="center"/>
        <w:tblLook w:val="04A0" w:firstRow="1" w:lastRow="0" w:firstColumn="1" w:lastColumn="0" w:noHBand="0" w:noVBand="1"/>
      </w:tblPr>
      <w:tblGrid>
        <w:gridCol w:w="9016"/>
      </w:tblGrid>
      <w:tr w:rsidR="00463C99" w14:paraId="16CD0A1C" w14:textId="77777777" w:rsidTr="00611022">
        <w:trPr>
          <w:trHeight w:hRule="exact" w:val="1418"/>
          <w:jc w:val="center"/>
        </w:trPr>
        <w:tc>
          <w:tcPr>
            <w:tcW w:w="9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8FE4E40" w14:textId="0436E8E3" w:rsidR="00463C99" w:rsidRDefault="00463C99" w:rsidP="00165C81">
            <w:pPr>
              <w:jc w:val="center"/>
              <w:rPr>
                <w:b/>
                <w:bCs/>
                <w:sz w:val="28"/>
                <w:szCs w:val="28"/>
                <w:lang w:val="en-AU"/>
              </w:rPr>
            </w:pPr>
            <w:r>
              <w:rPr>
                <w:b/>
                <w:bCs/>
                <w:sz w:val="28"/>
                <w:szCs w:val="28"/>
                <w:lang w:val="en-AU"/>
              </w:rPr>
              <w:t>If this is an emergency</w:t>
            </w:r>
            <w:r w:rsidR="00165C81">
              <w:rPr>
                <w:b/>
                <w:bCs/>
                <w:sz w:val="28"/>
                <w:szCs w:val="28"/>
                <w:lang w:val="en-AU"/>
              </w:rPr>
              <w:t>,</w:t>
            </w:r>
            <w:r>
              <w:rPr>
                <w:b/>
                <w:bCs/>
                <w:sz w:val="28"/>
                <w:szCs w:val="28"/>
                <w:lang w:val="en-AU"/>
              </w:rPr>
              <w:t xml:space="preserve"> call 000</w:t>
            </w:r>
          </w:p>
          <w:p w14:paraId="3F180037" w14:textId="4AA0E0D7" w:rsidR="00463C99" w:rsidRDefault="00463C99" w:rsidP="00165C81">
            <w:pPr>
              <w:jc w:val="center"/>
              <w:rPr>
                <w:b/>
                <w:bCs/>
                <w:sz w:val="28"/>
                <w:szCs w:val="28"/>
                <w:lang w:val="en-AU"/>
              </w:rPr>
            </w:pPr>
            <w:r>
              <w:rPr>
                <w:b/>
                <w:bCs/>
                <w:sz w:val="28"/>
                <w:szCs w:val="28"/>
                <w:lang w:val="en-AU"/>
              </w:rPr>
              <w:t>Refer the incident to the appropriate emergency service</w:t>
            </w:r>
          </w:p>
        </w:tc>
      </w:tr>
    </w:tbl>
    <w:p w14:paraId="2C4D3C1D" w14:textId="77777777" w:rsidR="00E30E33" w:rsidRDefault="00E30E33" w:rsidP="00463C99">
      <w:pPr>
        <w:rPr>
          <w:b/>
          <w:bCs/>
          <w:lang w:val="en-AU"/>
        </w:rPr>
      </w:pPr>
    </w:p>
    <w:p w14:paraId="19BFCA0E" w14:textId="7A61DE49" w:rsidR="00914E22" w:rsidRDefault="00463C99" w:rsidP="00611022">
      <w:pPr>
        <w:pStyle w:val="RAMJOBody"/>
      </w:pPr>
      <w:r w:rsidRPr="00611022">
        <w:rPr>
          <w:b/>
          <w:bCs/>
        </w:rPr>
        <w:t>Step 1:</w:t>
      </w:r>
    </w:p>
    <w:p w14:paraId="68920B3B" w14:textId="77A8A670" w:rsidR="008E3B5F" w:rsidRPr="00611022" w:rsidRDefault="008E3B5F" w:rsidP="00611022">
      <w:pPr>
        <w:pStyle w:val="RAMJODotList"/>
        <w:rPr>
          <w:color w:val="000000"/>
          <w:shd w:val="clear" w:color="auto" w:fill="FFFFFF"/>
        </w:rPr>
      </w:pPr>
      <w:r w:rsidRPr="00611022">
        <w:rPr>
          <w:color w:val="000000"/>
          <w:shd w:val="clear" w:color="auto" w:fill="FFFFFF"/>
        </w:rPr>
        <w:t>Where a leak or spill is detected and notified to Council</w:t>
      </w:r>
      <w:r w:rsidR="001767DB">
        <w:rPr>
          <w:color w:val="000000"/>
          <w:shd w:val="clear" w:color="auto" w:fill="FFFFFF"/>
        </w:rPr>
        <w:t>,</w:t>
      </w:r>
      <w:r w:rsidRPr="00611022">
        <w:rPr>
          <w:color w:val="000000"/>
          <w:shd w:val="clear" w:color="auto" w:fill="FFFFFF"/>
        </w:rPr>
        <w:t xml:space="preserve"> Council </w:t>
      </w:r>
      <w:r w:rsidR="007121B2" w:rsidRPr="00611022">
        <w:rPr>
          <w:color w:val="000000"/>
          <w:shd w:val="clear" w:color="auto" w:fill="FFFFFF"/>
        </w:rPr>
        <w:t>staff</w:t>
      </w:r>
      <w:r w:rsidRPr="00611022">
        <w:rPr>
          <w:color w:val="000000"/>
          <w:shd w:val="clear" w:color="auto" w:fill="FFFFFF"/>
        </w:rPr>
        <w:t xml:space="preserve"> should</w:t>
      </w:r>
      <w:r w:rsidR="002319D8" w:rsidRPr="00611022">
        <w:rPr>
          <w:color w:val="000000"/>
          <w:shd w:val="clear" w:color="auto" w:fill="FFFFFF"/>
        </w:rPr>
        <w:t>, as soon as practicable</w:t>
      </w:r>
      <w:r w:rsidR="00F549BE" w:rsidRPr="00611022">
        <w:rPr>
          <w:color w:val="000000"/>
          <w:shd w:val="clear" w:color="auto" w:fill="FFFFFF"/>
        </w:rPr>
        <w:t>,</w:t>
      </w:r>
      <w:r w:rsidRPr="00611022">
        <w:rPr>
          <w:color w:val="000000"/>
          <w:shd w:val="clear" w:color="auto" w:fill="FFFFFF"/>
        </w:rPr>
        <w:t xml:space="preserve"> </w:t>
      </w:r>
      <w:r w:rsidR="005374C9" w:rsidRPr="00611022">
        <w:rPr>
          <w:color w:val="000000"/>
          <w:shd w:val="clear" w:color="auto" w:fill="FFFFFF"/>
        </w:rPr>
        <w:t xml:space="preserve">contact </w:t>
      </w:r>
      <w:r w:rsidRPr="00611022">
        <w:rPr>
          <w:color w:val="000000"/>
          <w:shd w:val="clear" w:color="auto" w:fill="FFFFFF"/>
        </w:rPr>
        <w:t xml:space="preserve">the </w:t>
      </w:r>
      <w:r w:rsidR="00C6353E">
        <w:rPr>
          <w:color w:val="000000"/>
          <w:shd w:val="clear" w:color="auto" w:fill="FFFFFF"/>
        </w:rPr>
        <w:t>p</w:t>
      </w:r>
      <w:r w:rsidRPr="00611022">
        <w:rPr>
          <w:color w:val="000000"/>
          <w:shd w:val="clear" w:color="auto" w:fill="FFFFFF"/>
        </w:rPr>
        <w:t xml:space="preserve">erson </w:t>
      </w:r>
      <w:r w:rsidR="00C6353E">
        <w:rPr>
          <w:color w:val="000000"/>
          <w:shd w:val="clear" w:color="auto" w:fill="FFFFFF"/>
        </w:rPr>
        <w:t>r</w:t>
      </w:r>
      <w:r w:rsidRPr="00611022">
        <w:rPr>
          <w:color w:val="000000"/>
          <w:shd w:val="clear" w:color="auto" w:fill="FFFFFF"/>
        </w:rPr>
        <w:t>esponsible for the UPSS</w:t>
      </w:r>
      <w:r w:rsidR="005374C9" w:rsidRPr="00611022">
        <w:rPr>
          <w:color w:val="000000"/>
          <w:shd w:val="clear" w:color="auto" w:fill="FFFFFF"/>
        </w:rPr>
        <w:t xml:space="preserve"> to determine</w:t>
      </w:r>
      <w:r w:rsidRPr="00611022">
        <w:rPr>
          <w:color w:val="000000"/>
          <w:shd w:val="clear" w:color="auto" w:fill="FFFFFF"/>
        </w:rPr>
        <w:t xml:space="preserve"> if the risks to human health and the environment are under control with necessary actions already in place to verify, stop and mitigate the impact of the leak or spill.</w:t>
      </w:r>
    </w:p>
    <w:p w14:paraId="391A9054" w14:textId="52C267A9" w:rsidR="00527471" w:rsidRPr="00611022" w:rsidRDefault="001C7995" w:rsidP="00611022">
      <w:pPr>
        <w:pStyle w:val="RAMJOBody"/>
        <w:rPr>
          <w:b/>
          <w:bCs/>
        </w:rPr>
      </w:pPr>
      <w:r w:rsidRPr="00611022">
        <w:rPr>
          <w:b/>
          <w:bCs/>
        </w:rPr>
        <w:lastRenderedPageBreak/>
        <w:t>Step 2:</w:t>
      </w:r>
    </w:p>
    <w:p w14:paraId="7E10734A" w14:textId="49823D88" w:rsidR="001C7995" w:rsidRPr="001767DB" w:rsidRDefault="001C7995" w:rsidP="00611022">
      <w:pPr>
        <w:pStyle w:val="RAMJODotList"/>
      </w:pPr>
      <w:r w:rsidRPr="00611022">
        <w:rPr>
          <w:color w:val="000000"/>
          <w:shd w:val="clear" w:color="auto" w:fill="FFFFFF"/>
        </w:rPr>
        <w:t>Inspect the site</w:t>
      </w:r>
      <w:r w:rsidR="0074550D" w:rsidRPr="00611022">
        <w:rPr>
          <w:color w:val="000000"/>
          <w:shd w:val="clear" w:color="auto" w:fill="FFFFFF"/>
        </w:rPr>
        <w:t xml:space="preserve"> (area of incid</w:t>
      </w:r>
      <w:r w:rsidR="006E72AC" w:rsidRPr="00611022">
        <w:rPr>
          <w:color w:val="000000"/>
          <w:shd w:val="clear" w:color="auto" w:fill="FFFFFF"/>
        </w:rPr>
        <w:t>ent)</w:t>
      </w:r>
      <w:r w:rsidR="008923F4" w:rsidRPr="00611022">
        <w:rPr>
          <w:color w:val="000000"/>
          <w:shd w:val="clear" w:color="auto" w:fill="FFFFFF"/>
        </w:rPr>
        <w:t xml:space="preserve"> and </w:t>
      </w:r>
      <w:r w:rsidR="00923984" w:rsidRPr="00611022">
        <w:rPr>
          <w:color w:val="000000"/>
          <w:shd w:val="clear" w:color="auto" w:fill="FFFFFF"/>
        </w:rPr>
        <w:t xml:space="preserve">monitor if </w:t>
      </w:r>
      <w:r w:rsidR="00921CBF" w:rsidRPr="00611022">
        <w:rPr>
          <w:color w:val="000000"/>
          <w:shd w:val="clear" w:color="auto" w:fill="FFFFFF"/>
        </w:rPr>
        <w:t xml:space="preserve">appropriate </w:t>
      </w:r>
      <w:r w:rsidR="00923984" w:rsidRPr="00611022">
        <w:rPr>
          <w:color w:val="000000"/>
          <w:shd w:val="clear" w:color="auto" w:fill="FFFFFF"/>
        </w:rPr>
        <w:t>actions were taken</w:t>
      </w:r>
      <w:r w:rsidR="00C10707" w:rsidRPr="00611022">
        <w:rPr>
          <w:color w:val="000000"/>
          <w:shd w:val="clear" w:color="auto" w:fill="FFFFFF"/>
        </w:rPr>
        <w:t xml:space="preserve"> to stop</w:t>
      </w:r>
      <w:r w:rsidR="002D68A8" w:rsidRPr="00611022">
        <w:rPr>
          <w:color w:val="000000"/>
          <w:shd w:val="clear" w:color="auto" w:fill="FFFFFF"/>
        </w:rPr>
        <w:t xml:space="preserve"> and mitigate the impact of </w:t>
      </w:r>
      <w:r w:rsidR="00C6353E">
        <w:rPr>
          <w:color w:val="000000"/>
          <w:shd w:val="clear" w:color="auto" w:fill="FFFFFF"/>
        </w:rPr>
        <w:t xml:space="preserve">the </w:t>
      </w:r>
      <w:r w:rsidR="002D68A8" w:rsidRPr="00611022">
        <w:rPr>
          <w:color w:val="000000"/>
          <w:shd w:val="clear" w:color="auto" w:fill="FFFFFF"/>
        </w:rPr>
        <w:t>leak</w:t>
      </w:r>
      <w:r w:rsidR="00286FEA" w:rsidRPr="00611022">
        <w:rPr>
          <w:color w:val="000000"/>
          <w:shd w:val="clear" w:color="auto" w:fill="FFFFFF"/>
        </w:rPr>
        <w:t xml:space="preserve"> as</w:t>
      </w:r>
      <w:r w:rsidR="005A78CB" w:rsidRPr="00611022">
        <w:rPr>
          <w:color w:val="000000"/>
          <w:shd w:val="clear" w:color="auto" w:fill="FFFFFF"/>
        </w:rPr>
        <w:t xml:space="preserve"> reasonabl</w:t>
      </w:r>
      <w:r w:rsidR="009E5D55" w:rsidRPr="00611022">
        <w:rPr>
          <w:color w:val="000000"/>
          <w:shd w:val="clear" w:color="auto" w:fill="FFFFFF"/>
        </w:rPr>
        <w:t>y practi</w:t>
      </w:r>
      <w:r w:rsidR="007760EC" w:rsidRPr="00611022">
        <w:rPr>
          <w:color w:val="000000"/>
          <w:shd w:val="clear" w:color="auto" w:fill="FFFFFF"/>
        </w:rPr>
        <w:t>cably</w:t>
      </w:r>
      <w:r w:rsidR="0097126A" w:rsidRPr="00611022">
        <w:rPr>
          <w:color w:val="000000"/>
          <w:shd w:val="clear" w:color="auto" w:fill="FFFFFF"/>
        </w:rPr>
        <w:t xml:space="preserve"> and </w:t>
      </w:r>
      <w:r w:rsidR="00A642BD" w:rsidRPr="00611022">
        <w:rPr>
          <w:color w:val="000000"/>
          <w:shd w:val="clear" w:color="auto" w:fill="FFFFFF"/>
        </w:rPr>
        <w:t>were</w:t>
      </w:r>
      <w:r w:rsidR="00E643F4" w:rsidRPr="00611022">
        <w:rPr>
          <w:color w:val="000000"/>
          <w:shd w:val="clear" w:color="auto" w:fill="FFFFFF"/>
        </w:rPr>
        <w:t xml:space="preserve"> compliant with UPSS guidelines and regulations.</w:t>
      </w:r>
    </w:p>
    <w:p w14:paraId="02E9CDA3" w14:textId="2EB7B106" w:rsidR="00437D9A" w:rsidRPr="001767DB" w:rsidRDefault="00FC23FA" w:rsidP="00611022">
      <w:pPr>
        <w:pStyle w:val="RAMJODotList"/>
        <w:rPr>
          <w:rFonts w:eastAsiaTheme="minorEastAsia"/>
        </w:rPr>
      </w:pPr>
      <w:r w:rsidRPr="001767DB">
        <w:t>Verify</w:t>
      </w:r>
      <w:r w:rsidR="00437D9A" w:rsidRPr="001767DB">
        <w:t xml:space="preserve"> </w:t>
      </w:r>
      <w:r w:rsidRPr="001767DB">
        <w:t xml:space="preserve">if </w:t>
      </w:r>
      <w:r w:rsidR="00FE66D1" w:rsidRPr="001767DB">
        <w:t xml:space="preserve">the </w:t>
      </w:r>
      <w:r w:rsidR="00437D9A" w:rsidRPr="001767DB">
        <w:t xml:space="preserve">steps </w:t>
      </w:r>
      <w:r w:rsidR="00C6353E">
        <w:t xml:space="preserve">have been </w:t>
      </w:r>
      <w:r w:rsidR="00437D9A" w:rsidRPr="001767DB">
        <w:t>taken to recover or remove petroleum that has leaked or spilled so that the site does not pose a threat to the environment or human health and safety</w:t>
      </w:r>
      <w:r w:rsidR="00C6353E">
        <w:t>.</w:t>
      </w:r>
    </w:p>
    <w:p w14:paraId="43D62EDF" w14:textId="67EB6A5F" w:rsidR="00573E82" w:rsidRPr="001767DB" w:rsidRDefault="00573E82" w:rsidP="00611022">
      <w:pPr>
        <w:pStyle w:val="RAMJODotList"/>
      </w:pPr>
      <w:r w:rsidRPr="00611022">
        <w:rPr>
          <w:color w:val="000000"/>
          <w:shd w:val="clear" w:color="auto" w:fill="FFFFFF"/>
        </w:rPr>
        <w:t xml:space="preserve">Inspect the stormwater and sewer </w:t>
      </w:r>
      <w:r w:rsidR="00031F20" w:rsidRPr="00611022">
        <w:rPr>
          <w:color w:val="000000"/>
          <w:shd w:val="clear" w:color="auto" w:fill="FFFFFF"/>
        </w:rPr>
        <w:t xml:space="preserve">to check if the leak/spill </w:t>
      </w:r>
      <w:r w:rsidR="00C6353E">
        <w:rPr>
          <w:color w:val="000000"/>
          <w:shd w:val="clear" w:color="auto" w:fill="FFFFFF"/>
        </w:rPr>
        <w:t xml:space="preserve">has </w:t>
      </w:r>
      <w:r w:rsidR="00031F20" w:rsidRPr="00611022">
        <w:rPr>
          <w:color w:val="000000"/>
          <w:shd w:val="clear" w:color="auto" w:fill="FFFFFF"/>
        </w:rPr>
        <w:t xml:space="preserve">migrated </w:t>
      </w:r>
      <w:r w:rsidR="009375A3" w:rsidRPr="00611022">
        <w:rPr>
          <w:color w:val="000000"/>
          <w:shd w:val="clear" w:color="auto" w:fill="FFFFFF"/>
        </w:rPr>
        <w:t>into the stormwater drains</w:t>
      </w:r>
      <w:r w:rsidR="00C6353E">
        <w:rPr>
          <w:color w:val="000000"/>
          <w:shd w:val="clear" w:color="auto" w:fill="FFFFFF"/>
        </w:rPr>
        <w:t>.</w:t>
      </w:r>
    </w:p>
    <w:p w14:paraId="61900814" w14:textId="2EE9D069" w:rsidR="002C5B5A" w:rsidRPr="00611022" w:rsidRDefault="0094488F" w:rsidP="00611022">
      <w:pPr>
        <w:pStyle w:val="RAMJODotList"/>
        <w:rPr>
          <w:color w:val="000000"/>
          <w:shd w:val="clear" w:color="auto" w:fill="FFFFFF"/>
        </w:rPr>
      </w:pPr>
      <w:r w:rsidRPr="00611022">
        <w:rPr>
          <w:color w:val="000000"/>
          <w:shd w:val="clear" w:color="auto" w:fill="FFFFFF"/>
        </w:rPr>
        <w:t>If contamination is sus</w:t>
      </w:r>
      <w:r w:rsidR="001D2358" w:rsidRPr="00611022">
        <w:rPr>
          <w:color w:val="000000"/>
          <w:shd w:val="clear" w:color="auto" w:fill="FFFFFF"/>
        </w:rPr>
        <w:t>pected</w:t>
      </w:r>
      <w:r w:rsidR="00B971D1" w:rsidRPr="00611022">
        <w:rPr>
          <w:color w:val="000000"/>
          <w:shd w:val="clear" w:color="auto" w:fill="FFFFFF"/>
        </w:rPr>
        <w:t xml:space="preserve"> (</w:t>
      </w:r>
      <w:r w:rsidR="00C55367" w:rsidRPr="00611022">
        <w:rPr>
          <w:color w:val="000000"/>
          <w:shd w:val="clear" w:color="auto" w:fill="FFFFFF"/>
        </w:rPr>
        <w:t xml:space="preserve">by </w:t>
      </w:r>
      <w:r w:rsidR="00B971D1" w:rsidRPr="00611022">
        <w:rPr>
          <w:color w:val="000000"/>
          <w:shd w:val="clear" w:color="auto" w:fill="FFFFFF"/>
        </w:rPr>
        <w:t>vi</w:t>
      </w:r>
      <w:r w:rsidR="0049113B" w:rsidRPr="00611022">
        <w:rPr>
          <w:color w:val="000000"/>
          <w:shd w:val="clear" w:color="auto" w:fill="FFFFFF"/>
        </w:rPr>
        <w:t>sual</w:t>
      </w:r>
      <w:r w:rsidR="00B1636F" w:rsidRPr="00611022">
        <w:rPr>
          <w:color w:val="000000"/>
          <w:shd w:val="clear" w:color="auto" w:fill="FFFFFF"/>
        </w:rPr>
        <w:t xml:space="preserve"> inspection)</w:t>
      </w:r>
      <w:r w:rsidR="001D2358" w:rsidRPr="00611022">
        <w:rPr>
          <w:color w:val="000000"/>
          <w:shd w:val="clear" w:color="auto" w:fill="FFFFFF"/>
        </w:rPr>
        <w:t xml:space="preserve">, </w:t>
      </w:r>
      <w:r w:rsidR="00C6353E">
        <w:rPr>
          <w:color w:val="000000"/>
          <w:shd w:val="clear" w:color="auto" w:fill="FFFFFF"/>
        </w:rPr>
        <w:t xml:space="preserve">a </w:t>
      </w:r>
      <w:r w:rsidR="00C44B2D" w:rsidRPr="00611022">
        <w:rPr>
          <w:color w:val="000000"/>
          <w:shd w:val="clear" w:color="auto" w:fill="FFFFFF"/>
        </w:rPr>
        <w:t xml:space="preserve">local </w:t>
      </w:r>
      <w:r w:rsidR="007E7865" w:rsidRPr="00611022">
        <w:rPr>
          <w:color w:val="000000"/>
          <w:shd w:val="clear" w:color="auto" w:fill="FFFFFF"/>
        </w:rPr>
        <w:t>C</w:t>
      </w:r>
      <w:r w:rsidR="00C44B2D" w:rsidRPr="00611022">
        <w:rPr>
          <w:color w:val="000000"/>
          <w:shd w:val="clear" w:color="auto" w:fill="FFFFFF"/>
        </w:rPr>
        <w:t xml:space="preserve">ouncil </w:t>
      </w:r>
      <w:r w:rsidR="00C6353E">
        <w:rPr>
          <w:color w:val="000000"/>
          <w:shd w:val="clear" w:color="auto" w:fill="FFFFFF"/>
        </w:rPr>
        <w:t>o</w:t>
      </w:r>
      <w:r w:rsidR="00C44B2D" w:rsidRPr="00611022">
        <w:rPr>
          <w:color w:val="000000"/>
          <w:shd w:val="clear" w:color="auto" w:fill="FFFFFF"/>
        </w:rPr>
        <w:t xml:space="preserve">fficer may </w:t>
      </w:r>
      <w:r w:rsidR="001D2358" w:rsidRPr="00611022">
        <w:rPr>
          <w:color w:val="000000"/>
          <w:shd w:val="clear" w:color="auto" w:fill="FFFFFF"/>
        </w:rPr>
        <w:t>r</w:t>
      </w:r>
      <w:r w:rsidR="00CF4C05" w:rsidRPr="00611022">
        <w:rPr>
          <w:color w:val="000000"/>
          <w:shd w:val="clear" w:color="auto" w:fill="FFFFFF"/>
        </w:rPr>
        <w:t xml:space="preserve">equest </w:t>
      </w:r>
      <w:r w:rsidR="00C6353E">
        <w:rPr>
          <w:color w:val="000000"/>
          <w:shd w:val="clear" w:color="auto" w:fill="FFFFFF"/>
        </w:rPr>
        <w:t xml:space="preserve">a </w:t>
      </w:r>
      <w:r w:rsidR="00826594" w:rsidRPr="00611022">
        <w:rPr>
          <w:color w:val="000000"/>
          <w:shd w:val="clear" w:color="auto" w:fill="FFFFFF"/>
        </w:rPr>
        <w:t>groundwater sampling event</w:t>
      </w:r>
      <w:r w:rsidR="00114210" w:rsidRPr="00611022">
        <w:rPr>
          <w:color w:val="000000"/>
          <w:shd w:val="clear" w:color="auto" w:fill="FFFFFF"/>
        </w:rPr>
        <w:t xml:space="preserve"> </w:t>
      </w:r>
      <w:r w:rsidR="00C55367" w:rsidRPr="00611022">
        <w:rPr>
          <w:color w:val="000000"/>
          <w:shd w:val="clear" w:color="auto" w:fill="FFFFFF"/>
        </w:rPr>
        <w:t>and/</w:t>
      </w:r>
      <w:r w:rsidR="00F46521" w:rsidRPr="00611022">
        <w:rPr>
          <w:color w:val="000000"/>
          <w:shd w:val="clear" w:color="auto" w:fill="FFFFFF"/>
        </w:rPr>
        <w:t xml:space="preserve">or environmental investigation </w:t>
      </w:r>
      <w:r w:rsidR="001D0C80" w:rsidRPr="00611022">
        <w:rPr>
          <w:color w:val="000000"/>
          <w:shd w:val="clear" w:color="auto" w:fill="FFFFFF"/>
        </w:rPr>
        <w:t xml:space="preserve">to examine the extent </w:t>
      </w:r>
      <w:r w:rsidR="001D2358" w:rsidRPr="00611022">
        <w:rPr>
          <w:color w:val="000000"/>
          <w:shd w:val="clear" w:color="auto" w:fill="FFFFFF"/>
        </w:rPr>
        <w:t>and</w:t>
      </w:r>
      <w:r w:rsidR="001D0C80" w:rsidRPr="00611022">
        <w:rPr>
          <w:color w:val="000000"/>
          <w:shd w:val="clear" w:color="auto" w:fill="FFFFFF"/>
        </w:rPr>
        <w:t xml:space="preserve"> </w:t>
      </w:r>
      <w:r w:rsidR="00B23424" w:rsidRPr="00611022">
        <w:rPr>
          <w:color w:val="000000"/>
          <w:shd w:val="clear" w:color="auto" w:fill="FFFFFF"/>
        </w:rPr>
        <w:t xml:space="preserve">impact </w:t>
      </w:r>
      <w:r w:rsidR="00C6353E">
        <w:rPr>
          <w:color w:val="000000"/>
          <w:shd w:val="clear" w:color="auto" w:fill="FFFFFF"/>
        </w:rPr>
        <w:t xml:space="preserve">of </w:t>
      </w:r>
      <w:r w:rsidR="00B23424" w:rsidRPr="00611022">
        <w:rPr>
          <w:color w:val="000000"/>
          <w:shd w:val="clear" w:color="auto" w:fill="FFFFFF"/>
        </w:rPr>
        <w:t>the leak</w:t>
      </w:r>
      <w:r w:rsidR="000C5634" w:rsidRPr="00611022">
        <w:rPr>
          <w:color w:val="000000"/>
          <w:shd w:val="clear" w:color="auto" w:fill="FFFFFF"/>
        </w:rPr>
        <w:t xml:space="preserve"> and/or provide advice on engaging a contaminated land consultant</w:t>
      </w:r>
      <w:r w:rsidR="00C55367" w:rsidRPr="00611022">
        <w:rPr>
          <w:color w:val="000000"/>
          <w:shd w:val="clear" w:color="auto" w:fill="FFFFFF"/>
        </w:rPr>
        <w:t xml:space="preserve"> to conduct the investigation.</w:t>
      </w:r>
    </w:p>
    <w:p w14:paraId="4BAB2831" w14:textId="79B916FD" w:rsidR="00914E22" w:rsidRPr="00611022" w:rsidRDefault="00561335" w:rsidP="00611022">
      <w:pPr>
        <w:pStyle w:val="RAMJODotList"/>
        <w:rPr>
          <w:color w:val="000000"/>
          <w:shd w:val="clear" w:color="auto" w:fill="FFFFFF"/>
        </w:rPr>
      </w:pPr>
      <w:r w:rsidRPr="00611022">
        <w:rPr>
          <w:color w:val="000000"/>
          <w:shd w:val="clear" w:color="auto" w:fill="FFFFFF"/>
        </w:rPr>
        <w:t xml:space="preserve">If </w:t>
      </w:r>
      <w:r w:rsidR="008D7C17" w:rsidRPr="00611022">
        <w:rPr>
          <w:color w:val="000000"/>
          <w:shd w:val="clear" w:color="auto" w:fill="FFFFFF"/>
        </w:rPr>
        <w:t xml:space="preserve">there is </w:t>
      </w:r>
      <w:r w:rsidR="00AF2B7B" w:rsidRPr="00611022">
        <w:rPr>
          <w:color w:val="000000"/>
          <w:shd w:val="clear" w:color="auto" w:fill="FFFFFF"/>
        </w:rPr>
        <w:t xml:space="preserve">evidence </w:t>
      </w:r>
      <w:r w:rsidR="008D7C17" w:rsidRPr="00611022">
        <w:rPr>
          <w:color w:val="000000"/>
          <w:shd w:val="clear" w:color="auto" w:fill="FFFFFF"/>
        </w:rPr>
        <w:t xml:space="preserve">that </w:t>
      </w:r>
      <w:r w:rsidR="00EB0E31" w:rsidRPr="00611022">
        <w:rPr>
          <w:color w:val="000000"/>
          <w:shd w:val="clear" w:color="auto" w:fill="FFFFFF"/>
        </w:rPr>
        <w:t xml:space="preserve">contamination </w:t>
      </w:r>
      <w:r w:rsidR="008D7C17" w:rsidRPr="00611022">
        <w:rPr>
          <w:color w:val="000000"/>
          <w:shd w:val="clear" w:color="auto" w:fill="FFFFFF"/>
        </w:rPr>
        <w:t>has occurred</w:t>
      </w:r>
      <w:r w:rsidR="00283BF8" w:rsidRPr="00611022">
        <w:rPr>
          <w:color w:val="000000"/>
          <w:shd w:val="clear" w:color="auto" w:fill="FFFFFF"/>
        </w:rPr>
        <w:t xml:space="preserve">, </w:t>
      </w:r>
      <w:r w:rsidR="00F549BE" w:rsidRPr="00611022">
        <w:rPr>
          <w:color w:val="000000"/>
          <w:shd w:val="clear" w:color="auto" w:fill="FFFFFF"/>
        </w:rPr>
        <w:t xml:space="preserve">the </w:t>
      </w:r>
      <w:r w:rsidR="00391932" w:rsidRPr="00611022">
        <w:rPr>
          <w:color w:val="000000"/>
          <w:shd w:val="clear" w:color="auto" w:fill="FFFFFF"/>
        </w:rPr>
        <w:t xml:space="preserve">local </w:t>
      </w:r>
      <w:r w:rsidR="007E7865" w:rsidRPr="00611022">
        <w:rPr>
          <w:color w:val="000000"/>
          <w:shd w:val="clear" w:color="auto" w:fill="FFFFFF"/>
        </w:rPr>
        <w:t>C</w:t>
      </w:r>
      <w:r w:rsidR="00391932" w:rsidRPr="00611022">
        <w:rPr>
          <w:color w:val="000000"/>
          <w:shd w:val="clear" w:color="auto" w:fill="FFFFFF"/>
        </w:rPr>
        <w:t xml:space="preserve">ouncil </w:t>
      </w:r>
      <w:r w:rsidR="00C6353E">
        <w:rPr>
          <w:color w:val="000000"/>
          <w:shd w:val="clear" w:color="auto" w:fill="FFFFFF"/>
        </w:rPr>
        <w:t>o</w:t>
      </w:r>
      <w:r w:rsidR="00C6353E" w:rsidRPr="00611022">
        <w:rPr>
          <w:color w:val="000000"/>
          <w:shd w:val="clear" w:color="auto" w:fill="FFFFFF"/>
        </w:rPr>
        <w:t xml:space="preserve">fficer </w:t>
      </w:r>
      <w:r w:rsidR="00AA44A4" w:rsidRPr="00611022">
        <w:rPr>
          <w:color w:val="000000"/>
          <w:shd w:val="clear" w:color="auto" w:fill="FFFFFF"/>
        </w:rPr>
        <w:t xml:space="preserve">(if </w:t>
      </w:r>
      <w:r w:rsidR="00164AC7" w:rsidRPr="00611022">
        <w:rPr>
          <w:color w:val="000000"/>
          <w:shd w:val="clear" w:color="auto" w:fill="FFFFFF"/>
        </w:rPr>
        <w:t xml:space="preserve">they are not </w:t>
      </w:r>
      <w:r w:rsidR="00C6353E">
        <w:rPr>
          <w:color w:val="000000"/>
          <w:shd w:val="clear" w:color="auto" w:fill="FFFFFF"/>
        </w:rPr>
        <w:t>the appropriate regulatory authority</w:t>
      </w:r>
      <w:r w:rsidR="00164AC7" w:rsidRPr="00611022">
        <w:rPr>
          <w:color w:val="000000"/>
          <w:shd w:val="clear" w:color="auto" w:fill="FFFFFF"/>
        </w:rPr>
        <w:t xml:space="preserve">) </w:t>
      </w:r>
      <w:r w:rsidR="00391932" w:rsidRPr="00611022">
        <w:rPr>
          <w:color w:val="000000"/>
          <w:shd w:val="clear" w:color="auto" w:fill="FFFFFF"/>
        </w:rPr>
        <w:t>can</w:t>
      </w:r>
      <w:r w:rsidR="00DE665E" w:rsidRPr="00611022">
        <w:rPr>
          <w:color w:val="000000"/>
          <w:shd w:val="clear" w:color="auto" w:fill="FFFFFF"/>
        </w:rPr>
        <w:t xml:space="preserve"> a</w:t>
      </w:r>
      <w:r w:rsidR="00037B78" w:rsidRPr="00611022">
        <w:rPr>
          <w:color w:val="000000"/>
          <w:shd w:val="clear" w:color="auto" w:fill="FFFFFF"/>
        </w:rPr>
        <w:t xml:space="preserve">dvise the person responsible for UPSS </w:t>
      </w:r>
      <w:r w:rsidR="00C6353E">
        <w:rPr>
          <w:color w:val="000000"/>
          <w:shd w:val="clear" w:color="auto" w:fill="FFFFFF"/>
        </w:rPr>
        <w:t>s</w:t>
      </w:r>
      <w:r w:rsidR="00037B78" w:rsidRPr="00611022">
        <w:rPr>
          <w:color w:val="000000"/>
          <w:shd w:val="clear" w:color="auto" w:fill="FFFFFF"/>
        </w:rPr>
        <w:t xml:space="preserve">ite </w:t>
      </w:r>
      <w:r w:rsidR="00170FF9" w:rsidRPr="00611022">
        <w:rPr>
          <w:color w:val="000000"/>
          <w:shd w:val="clear" w:color="auto" w:fill="FFFFFF"/>
        </w:rPr>
        <w:t xml:space="preserve">to </w:t>
      </w:r>
      <w:hyperlink r:id="rId36" w:history="1">
        <w:r w:rsidR="00170FF9" w:rsidRPr="00611022">
          <w:rPr>
            <w:rStyle w:val="Hyperlink"/>
          </w:rPr>
          <w:t xml:space="preserve">notify </w:t>
        </w:r>
        <w:r w:rsidR="003C0A81" w:rsidRPr="003C0A81">
          <w:rPr>
            <w:rStyle w:val="Hyperlink"/>
            <w:shd w:val="clear" w:color="auto" w:fill="FFFFFF"/>
          </w:rPr>
          <w:t xml:space="preserve">the </w:t>
        </w:r>
        <w:r w:rsidR="00055B50" w:rsidRPr="00611022">
          <w:rPr>
            <w:rStyle w:val="Hyperlink"/>
          </w:rPr>
          <w:t xml:space="preserve">EPA </w:t>
        </w:r>
        <w:r w:rsidR="00214485" w:rsidRPr="00611022">
          <w:rPr>
            <w:rStyle w:val="Hyperlink"/>
          </w:rPr>
          <w:t>about the contamination</w:t>
        </w:r>
      </w:hyperlink>
      <w:r w:rsidR="00ED4460" w:rsidRPr="00611022">
        <w:rPr>
          <w:rStyle w:val="FootnoteReference"/>
          <w:color w:val="000000"/>
          <w:shd w:val="clear" w:color="auto" w:fill="FFFFFF"/>
        </w:rPr>
        <w:footnoteReference w:id="23"/>
      </w:r>
      <w:r w:rsidR="00214485" w:rsidRPr="00611022">
        <w:rPr>
          <w:color w:val="000000"/>
          <w:shd w:val="clear" w:color="auto" w:fill="FFFFFF"/>
        </w:rPr>
        <w:t xml:space="preserve"> </w:t>
      </w:r>
      <w:r w:rsidR="005829D3" w:rsidRPr="00611022">
        <w:rPr>
          <w:color w:val="000000"/>
          <w:shd w:val="clear" w:color="auto" w:fill="FFFFFF"/>
        </w:rPr>
        <w:t xml:space="preserve">as </w:t>
      </w:r>
      <w:r w:rsidR="00632785" w:rsidRPr="00611022">
        <w:rPr>
          <w:color w:val="000000"/>
          <w:shd w:val="clear" w:color="auto" w:fill="FFFFFF"/>
        </w:rPr>
        <w:t>required by</w:t>
      </w:r>
      <w:r w:rsidR="005829D3" w:rsidRPr="00611022">
        <w:rPr>
          <w:color w:val="000000"/>
          <w:shd w:val="clear" w:color="auto" w:fill="FFFFFF"/>
        </w:rPr>
        <w:t xml:space="preserve"> section 148(8) of the </w:t>
      </w:r>
      <w:r w:rsidR="005829D3" w:rsidRPr="00611022">
        <w:rPr>
          <w:i/>
          <w:iCs/>
          <w:color w:val="000000"/>
          <w:shd w:val="clear" w:color="auto" w:fill="FFFFFF"/>
        </w:rPr>
        <w:t>POEO Act</w:t>
      </w:r>
      <w:r w:rsidR="005829D3" w:rsidRPr="00611022">
        <w:rPr>
          <w:color w:val="000000"/>
          <w:shd w:val="clear" w:color="auto" w:fill="FFFFFF"/>
        </w:rPr>
        <w:t>.</w:t>
      </w:r>
    </w:p>
    <w:p w14:paraId="62C524AE" w14:textId="77777777" w:rsidR="0075064B" w:rsidRDefault="0075064B">
      <w:pPr>
        <w:rPr>
          <w:rStyle w:val="Heading1Char"/>
        </w:rPr>
      </w:pPr>
      <w:r>
        <w:rPr>
          <w:rStyle w:val="Heading1Char"/>
        </w:rPr>
        <w:br w:type="page"/>
      </w:r>
    </w:p>
    <w:p w14:paraId="12CBBB15" w14:textId="2827FFBE" w:rsidR="00217F41" w:rsidRPr="00AA6041" w:rsidRDefault="00417750" w:rsidP="00611022">
      <w:pPr>
        <w:pStyle w:val="RAMJOH1TabTitle"/>
      </w:pPr>
      <w:bookmarkStart w:id="35" w:name="_Toc100321066"/>
      <w:r w:rsidRPr="00AA6041">
        <w:rPr>
          <w:rStyle w:val="Heading1Char"/>
          <w:rFonts w:cstheme="minorBidi"/>
          <w:b/>
          <w:bCs/>
          <w:szCs w:val="22"/>
        </w:rPr>
        <w:lastRenderedPageBreak/>
        <w:t>TAB 1</w:t>
      </w:r>
      <w:r w:rsidR="007121B2" w:rsidRPr="00AA6041">
        <w:rPr>
          <w:rStyle w:val="Heading1Char"/>
          <w:rFonts w:cstheme="minorBidi"/>
          <w:b/>
          <w:bCs/>
          <w:szCs w:val="22"/>
        </w:rPr>
        <w:t>3</w:t>
      </w:r>
      <w:r w:rsidR="00AA6041">
        <w:rPr>
          <w:rStyle w:val="Heading1Char"/>
          <w:rFonts w:cstheme="minorBidi"/>
          <w:b/>
          <w:bCs/>
          <w:szCs w:val="22"/>
        </w:rPr>
        <w:t>:</w:t>
      </w:r>
      <w:r w:rsidRPr="00AA6041">
        <w:rPr>
          <w:rStyle w:val="Heading1Char"/>
          <w:rFonts w:cstheme="minorBidi"/>
          <w:b/>
          <w:bCs/>
          <w:szCs w:val="22"/>
        </w:rPr>
        <w:t xml:space="preserve"> </w:t>
      </w:r>
      <w:r w:rsidR="00AA6041" w:rsidRPr="00AA6041">
        <w:rPr>
          <w:rStyle w:val="Heading1Char"/>
          <w:rFonts w:cstheme="minorBidi"/>
          <w:b/>
          <w:bCs/>
          <w:szCs w:val="22"/>
        </w:rPr>
        <w:t>UPSS DECOMMISSIONING</w:t>
      </w:r>
      <w:bookmarkEnd w:id="35"/>
    </w:p>
    <w:p w14:paraId="2DB5FCFF" w14:textId="553C0194" w:rsidR="00B5223A" w:rsidRPr="00F26C3E" w:rsidRDefault="00932662" w:rsidP="008F7080">
      <w:pPr>
        <w:pStyle w:val="RAMJOBody"/>
      </w:pPr>
      <w:r w:rsidRPr="00F26C3E">
        <w:t xml:space="preserve">If a tank or </w:t>
      </w:r>
      <w:r w:rsidR="003C0A81">
        <w:t xml:space="preserve">underground petroleum </w:t>
      </w:r>
      <w:r w:rsidR="003C0A81" w:rsidRPr="00611022">
        <w:t xml:space="preserve">storage system (UPSS) </w:t>
      </w:r>
      <w:r w:rsidRPr="00611022">
        <w:t xml:space="preserve">has not been used to store fuel for </w:t>
      </w:r>
      <w:r w:rsidR="00C6353E" w:rsidRPr="00611022">
        <w:t xml:space="preserve">2 </w:t>
      </w:r>
      <w:r w:rsidRPr="00611022">
        <w:t>or more years</w:t>
      </w:r>
      <w:r w:rsidR="00C6353E" w:rsidRPr="00611022">
        <w:t>,</w:t>
      </w:r>
      <w:r w:rsidRPr="00611022">
        <w:t xml:space="preserve"> or where it is not</w:t>
      </w:r>
      <w:r w:rsidR="00B5223A" w:rsidRPr="00611022">
        <w:t xml:space="preserve"> </w:t>
      </w:r>
      <w:r w:rsidRPr="00611022">
        <w:t xml:space="preserve">intended to be used to store fuel again, it is </w:t>
      </w:r>
      <w:r w:rsidR="00D22420" w:rsidRPr="00611022">
        <w:t>considered</w:t>
      </w:r>
      <w:r w:rsidR="00D22420" w:rsidRPr="00F26C3E">
        <w:t xml:space="preserve"> </w:t>
      </w:r>
      <w:r w:rsidRPr="00F26C3E">
        <w:t>to be abandoned</w:t>
      </w:r>
      <w:r w:rsidR="00B5223A" w:rsidRPr="00F26C3E">
        <w:t xml:space="preserve"> and </w:t>
      </w:r>
      <w:r w:rsidR="000D1AF4" w:rsidRPr="00F26C3E">
        <w:t>must be decommissioned appropriately.</w:t>
      </w:r>
      <w:r w:rsidR="00F26C3E" w:rsidRPr="00F26C3E">
        <w:t xml:space="preserve"> Decommissioning a UPSS means having its contents removed and making it safe by removing it from the ground or rendering it permanently unusable. Decommissioning must be in accordance with </w:t>
      </w:r>
      <w:r w:rsidR="00F26C3E" w:rsidRPr="00F26C3E">
        <w:rPr>
          <w:i/>
          <w:iCs/>
        </w:rPr>
        <w:t>Australian Standard AS 4976</w:t>
      </w:r>
      <w:r w:rsidR="00C6353E">
        <w:rPr>
          <w:i/>
          <w:iCs/>
        </w:rPr>
        <w:t>-</w:t>
      </w:r>
      <w:r w:rsidR="00F26C3E" w:rsidRPr="00F26C3E">
        <w:rPr>
          <w:i/>
          <w:iCs/>
        </w:rPr>
        <w:t>2008</w:t>
      </w:r>
      <w:r w:rsidR="005A3CA9">
        <w:t xml:space="preserve"> and SafeWork NSW guidance.</w:t>
      </w:r>
    </w:p>
    <w:p w14:paraId="498BE8AF" w14:textId="0ABEB38A" w:rsidR="00914E22" w:rsidRPr="00611022" w:rsidRDefault="00E0441D" w:rsidP="008F7080">
      <w:pPr>
        <w:pStyle w:val="RAMJOBody"/>
      </w:pPr>
      <w:r>
        <w:t xml:space="preserve">NSW </w:t>
      </w:r>
      <w:r w:rsidR="00701800">
        <w:t>EPA</w:t>
      </w:r>
      <w:r w:rsidR="00C6353E">
        <w:t>’s fact sheet,</w:t>
      </w:r>
      <w:r w:rsidR="00701800">
        <w:t xml:space="preserve"> </w:t>
      </w:r>
      <w:hyperlink r:id="rId37" w:history="1">
        <w:r w:rsidR="0084394E" w:rsidRPr="00611022">
          <w:rPr>
            <w:rStyle w:val="Hyperlink"/>
            <w:i/>
            <w:iCs/>
          </w:rPr>
          <w:t>Decommissioning an Underground Petroleum Storage Tank or System</w:t>
        </w:r>
      </w:hyperlink>
      <w:r w:rsidR="00C6353E">
        <w:t>,</w:t>
      </w:r>
      <w:r w:rsidR="003C0A81">
        <w:rPr>
          <w:rStyle w:val="FootnoteReference"/>
        </w:rPr>
        <w:footnoteReference w:id="24"/>
      </w:r>
      <w:r w:rsidR="003C0A81">
        <w:t xml:space="preserve"> </w:t>
      </w:r>
      <w:r w:rsidR="005A3CA9">
        <w:t>identifies</w:t>
      </w:r>
      <w:r w:rsidR="00F26C3E" w:rsidRPr="00F26C3E">
        <w:t xml:space="preserve"> </w:t>
      </w:r>
      <w:r w:rsidR="00C6353E">
        <w:t xml:space="preserve">the </w:t>
      </w:r>
      <w:r w:rsidR="00F26C3E" w:rsidRPr="00F26C3E">
        <w:t>procedures</w:t>
      </w:r>
      <w:r w:rsidR="00C6353E">
        <w:t xml:space="preserve"> and</w:t>
      </w:r>
      <w:r w:rsidR="00C6353E" w:rsidRPr="00F26C3E">
        <w:t xml:space="preserve"> </w:t>
      </w:r>
      <w:r w:rsidR="00F26C3E" w:rsidRPr="00F26C3E">
        <w:t>requirements and provides guidance for decommissioning a UPSS or fuel tank.</w:t>
      </w:r>
    </w:p>
    <w:p w14:paraId="10589228" w14:textId="6840FBFA" w:rsidR="007121B2" w:rsidRPr="008F7080" w:rsidRDefault="007121B2" w:rsidP="008F7080">
      <w:pPr>
        <w:pStyle w:val="RAMJOBody"/>
      </w:pPr>
      <w:r>
        <w:t xml:space="preserve">Where practical and reasonable, a person responsible for a </w:t>
      </w:r>
      <w:r w:rsidRPr="00611022">
        <w:t>UPSS</w:t>
      </w:r>
      <w:r>
        <w:t xml:space="preserve"> tank that is to be decommissioned should be encouraged by </w:t>
      </w:r>
      <w:r w:rsidR="00BA6BAF">
        <w:t>Council</w:t>
      </w:r>
      <w:r>
        <w:t xml:space="preserve"> to consider ‘decommissioning and removal’ as an alternative to ‘decommissioning in-situ’.</w:t>
      </w:r>
      <w:r w:rsidR="00290343">
        <w:t xml:space="preserve"> </w:t>
      </w:r>
      <w:r>
        <w:t>The person responsible should also be advised to notify SafeWork NSW of its intent to decommission a UPSS tank.</w:t>
      </w:r>
    </w:p>
    <w:p w14:paraId="41B9EA04" w14:textId="3DEC4ACD" w:rsidR="003E7257" w:rsidRPr="00BA6BAF" w:rsidRDefault="003E7257" w:rsidP="00611022">
      <w:pPr>
        <w:pStyle w:val="RAMJOFigI"/>
        <w:rPr>
          <w:rFonts w:eastAsia="Calibri" w:cs="Calibri"/>
          <w:color w:val="000000" w:themeColor="text1"/>
        </w:rPr>
      </w:pPr>
      <w:r w:rsidRPr="00610E2C">
        <w:rPr>
          <w:noProof/>
        </w:rPr>
        <mc:AlternateContent>
          <mc:Choice Requires="wps">
            <w:drawing>
              <wp:inline distT="0" distB="0" distL="0" distR="0" wp14:anchorId="2CFE5FA2" wp14:editId="69DC4DDC">
                <wp:extent cx="5695950" cy="462337"/>
                <wp:effectExtent l="19050" t="0" r="38100" b="13970"/>
                <wp:docPr id="28" name="Arrow: Chevron 28"/>
                <wp:cNvGraphicFramePr/>
                <a:graphic xmlns:a="http://schemas.openxmlformats.org/drawingml/2006/main">
                  <a:graphicData uri="http://schemas.microsoft.com/office/word/2010/wordprocessingShape">
                    <wps:wsp>
                      <wps:cNvSpPr/>
                      <wps:spPr>
                        <a:xfrm>
                          <a:off x="0" y="0"/>
                          <a:ext cx="5695950" cy="46233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354D88" w14:textId="09DE8E4A" w:rsidR="003E7257" w:rsidRPr="00611022" w:rsidRDefault="0016786A" w:rsidP="00611022">
                            <w:pPr>
                              <w:kinsoku w:val="0"/>
                              <w:overflowPunct w:val="0"/>
                              <w:spacing w:after="120"/>
                              <w:jc w:val="center"/>
                              <w:textAlignment w:val="baseline"/>
                              <w:rPr>
                                <w:sz w:val="28"/>
                                <w:szCs w:val="28"/>
                              </w:rPr>
                            </w:pPr>
                            <w:r w:rsidRPr="00D93D28">
                              <w:rPr>
                                <w:rFonts w:ascii="Arial" w:hAnsi="Arial"/>
                                <w:b/>
                                <w:bCs/>
                                <w:color w:val="FFFFFF" w:themeColor="background1"/>
                                <w:kern w:val="24"/>
                                <w:sz w:val="28"/>
                                <w:szCs w:val="28"/>
                                <w:lang w:val="en-NZ"/>
                              </w:rPr>
                              <w:t xml:space="preserve">Planning and </w:t>
                            </w:r>
                            <w:r>
                              <w:rPr>
                                <w:rFonts w:ascii="Arial" w:hAnsi="Arial"/>
                                <w:b/>
                                <w:bCs/>
                                <w:color w:val="FFFFFF" w:themeColor="background1"/>
                                <w:kern w:val="24"/>
                                <w:sz w:val="28"/>
                                <w:szCs w:val="28"/>
                                <w:lang w:val="en-NZ"/>
                              </w:rPr>
                              <w:t>a</w:t>
                            </w:r>
                            <w:r w:rsidRPr="00D93D28">
                              <w:rPr>
                                <w:rFonts w:ascii="Arial" w:hAnsi="Arial"/>
                                <w:b/>
                                <w:bCs/>
                                <w:color w:val="FFFFFF" w:themeColor="background1"/>
                                <w:kern w:val="24"/>
                                <w:sz w:val="28"/>
                                <w:szCs w:val="28"/>
                                <w:lang w:val="en-NZ"/>
                              </w:rPr>
                              <w:t xml:space="preserve">ssessment </w:t>
                            </w:r>
                            <w:r>
                              <w:rPr>
                                <w:rFonts w:ascii="Arial" w:hAnsi="Arial"/>
                                <w:b/>
                                <w:bCs/>
                                <w:color w:val="FFFFFF" w:themeColor="background1"/>
                                <w:kern w:val="24"/>
                                <w:sz w:val="28"/>
                                <w:szCs w:val="28"/>
                                <w:lang w:val="en-NZ"/>
                              </w:rPr>
                              <w:t>r</w:t>
                            </w:r>
                            <w:r w:rsidRPr="00D93D28">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2CFE5FA2" id="Arrow: Chevron 28" o:spid="_x0000_s1058" type="#_x0000_t55" style="width:448.5pt;height:3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" adj="20723" fillcolor="#4472c4 [3204]" strokecolor="#1f3763 [1604]" strokeweight="1pt">
                <v:textbox inset=",7.2pt">
                  <w:txbxContent>
                    <w:p w14:paraId="5E354D88" w14:textId="09DE8E4A" w:rsidR="003E7257" w:rsidRPr="00611022" w:rsidRDefault="0016786A" w:rsidP="00611022">
                      <w:pPr>
                        <w:kinsoku w:val="0"/>
                        <w:overflowPunct w:val="0"/>
                        <w:spacing w:after="120"/>
                        <w:jc w:val="center"/>
                        <w:textAlignment w:val="baseline"/>
                        <w:rPr>
                          <w:sz w:val="28"/>
                          <w:szCs w:val="28"/>
                        </w:rPr>
                      </w:pPr>
                      <w:r w:rsidRPr="00D93D28">
                        <w:rPr>
                          <w:rFonts w:ascii="Arial" w:hAnsi="Arial"/>
                          <w:b/>
                          <w:bCs/>
                          <w:color w:val="FFFFFF" w:themeColor="background1"/>
                          <w:kern w:val="24"/>
                          <w:sz w:val="28"/>
                          <w:szCs w:val="28"/>
                          <w:lang w:val="en-NZ"/>
                        </w:rPr>
                        <w:t xml:space="preserve">Planning and </w:t>
                      </w:r>
                      <w:r>
                        <w:rPr>
                          <w:rFonts w:ascii="Arial" w:hAnsi="Arial"/>
                          <w:b/>
                          <w:bCs/>
                          <w:color w:val="FFFFFF" w:themeColor="background1"/>
                          <w:kern w:val="24"/>
                          <w:sz w:val="28"/>
                          <w:szCs w:val="28"/>
                          <w:lang w:val="en-NZ"/>
                        </w:rPr>
                        <w:t>a</w:t>
                      </w:r>
                      <w:r w:rsidRPr="00D93D28">
                        <w:rPr>
                          <w:rFonts w:ascii="Arial" w:hAnsi="Arial"/>
                          <w:b/>
                          <w:bCs/>
                          <w:color w:val="FFFFFF" w:themeColor="background1"/>
                          <w:kern w:val="24"/>
                          <w:sz w:val="28"/>
                          <w:szCs w:val="28"/>
                          <w:lang w:val="en-NZ"/>
                        </w:rPr>
                        <w:t xml:space="preserve">ssessment </w:t>
                      </w:r>
                      <w:r>
                        <w:rPr>
                          <w:rFonts w:ascii="Arial" w:hAnsi="Arial"/>
                          <w:b/>
                          <w:bCs/>
                          <w:color w:val="FFFFFF" w:themeColor="background1"/>
                          <w:kern w:val="24"/>
                          <w:sz w:val="28"/>
                          <w:szCs w:val="28"/>
                          <w:lang w:val="en-NZ"/>
                        </w:rPr>
                        <w:t>r</w:t>
                      </w:r>
                      <w:r w:rsidRPr="00D93D28">
                        <w:rPr>
                          <w:rFonts w:ascii="Arial" w:hAnsi="Arial"/>
                          <w:b/>
                          <w:bCs/>
                          <w:color w:val="FFFFFF" w:themeColor="background1"/>
                          <w:kern w:val="24"/>
                          <w:sz w:val="28"/>
                          <w:szCs w:val="28"/>
                          <w:lang w:val="en-NZ"/>
                        </w:rPr>
                        <w:t>ole</w:t>
                      </w:r>
                    </w:p>
                  </w:txbxContent>
                </v:textbox>
                <w10:anchorlock/>
              </v:shape>
            </w:pict>
          </mc:Fallback>
        </mc:AlternateContent>
      </w:r>
    </w:p>
    <w:p w14:paraId="23E413CF" w14:textId="78E30D40" w:rsidR="00914E22" w:rsidRDefault="00637C80" w:rsidP="0087561D">
      <w:pPr>
        <w:pStyle w:val="RAMJOBody"/>
      </w:pPr>
      <w:r>
        <w:t xml:space="preserve">When reviewing documentation </w:t>
      </w:r>
      <w:r w:rsidR="00D5514C">
        <w:t>lodged with a</w:t>
      </w:r>
      <w:r>
        <w:t xml:space="preserve"> </w:t>
      </w:r>
      <w:r w:rsidR="00C6353E">
        <w:t>d</w:t>
      </w:r>
      <w:r>
        <w:t xml:space="preserve">evelopment </w:t>
      </w:r>
      <w:r w:rsidR="00C6353E">
        <w:t>a</w:t>
      </w:r>
      <w:r>
        <w:t>pplication</w:t>
      </w:r>
      <w:r w:rsidR="00D5514C">
        <w:t xml:space="preserve"> associated with </w:t>
      </w:r>
      <w:r w:rsidR="00C6353E">
        <w:t xml:space="preserve">the </w:t>
      </w:r>
      <w:r w:rsidR="00D5514C">
        <w:t>decommissioning of UPSS</w:t>
      </w:r>
      <w:r w:rsidR="003C0A81">
        <w:t>s</w:t>
      </w:r>
      <w:r w:rsidR="00D5514C">
        <w:t xml:space="preserve"> (or tanks)</w:t>
      </w:r>
      <w:r>
        <w:t>, Council should be aware of the following</w:t>
      </w:r>
      <w:r w:rsidR="00AB3083">
        <w:t xml:space="preserve"> requiremen</w:t>
      </w:r>
      <w:r w:rsidR="00C62285">
        <w:t>ts</w:t>
      </w:r>
      <w:r>
        <w:t>:</w:t>
      </w:r>
    </w:p>
    <w:p w14:paraId="056721FF" w14:textId="07DDE372" w:rsidR="00D5514C" w:rsidRPr="00D5514C" w:rsidRDefault="00224800" w:rsidP="00611022">
      <w:pPr>
        <w:pStyle w:val="RAMJODotList"/>
      </w:pPr>
      <w:r>
        <w:t xml:space="preserve">The person responsible for the </w:t>
      </w:r>
      <w:r w:rsidR="007121B2">
        <w:t>UPSS</w:t>
      </w:r>
      <w:r>
        <w:t xml:space="preserve"> must notify </w:t>
      </w:r>
      <w:r w:rsidR="007121B2">
        <w:t>C</w:t>
      </w:r>
      <w:r w:rsidR="007F7FE7">
        <w:t>ouncil</w:t>
      </w:r>
      <w:r>
        <w:t xml:space="preserve"> no later than 30 days before the system is decommissioned or removed</w:t>
      </w:r>
      <w:r w:rsidR="00C6353E">
        <w:t>.</w:t>
      </w:r>
    </w:p>
    <w:p w14:paraId="035C9A87" w14:textId="0CF3B392" w:rsidR="00C62285" w:rsidRPr="007F7FE7" w:rsidRDefault="00D5514C" w:rsidP="00611022">
      <w:pPr>
        <w:pStyle w:val="RAMJODotList"/>
      </w:pPr>
      <w:r>
        <w:t xml:space="preserve">The person responsible should also provide Council </w:t>
      </w:r>
      <w:r w:rsidR="00C6353E">
        <w:t xml:space="preserve">with </w:t>
      </w:r>
      <w:r>
        <w:t>a remediation action plan if site remediation is required</w:t>
      </w:r>
      <w:r w:rsidR="00C6353E">
        <w:t>.</w:t>
      </w:r>
    </w:p>
    <w:p w14:paraId="586F611F" w14:textId="686E81FD" w:rsidR="007F7FE7" w:rsidRPr="002649B2" w:rsidRDefault="007F7FE7" w:rsidP="00611022">
      <w:pPr>
        <w:pStyle w:val="RAMJODotList"/>
      </w:pPr>
      <w:r>
        <w:t xml:space="preserve">A </w:t>
      </w:r>
      <w:r w:rsidR="00D5514C">
        <w:t>report</w:t>
      </w:r>
      <w:r>
        <w:t xml:space="preserve"> must be prepared and submitted to</w:t>
      </w:r>
      <w:r w:rsidR="00D5514C">
        <w:t xml:space="preserve"> C</w:t>
      </w:r>
      <w:r>
        <w:t>ouncil no later than 60 days after the system is decommissioned</w:t>
      </w:r>
      <w:r w:rsidR="00D5514C">
        <w:t>.</w:t>
      </w:r>
      <w:r w:rsidR="00290343">
        <w:t xml:space="preserve"> </w:t>
      </w:r>
      <w:r>
        <w:t xml:space="preserve">If remediation of the site is also required as part of </w:t>
      </w:r>
      <w:r w:rsidR="00D5514C">
        <w:t xml:space="preserve">the </w:t>
      </w:r>
      <w:r>
        <w:t>decommissioning</w:t>
      </w:r>
      <w:r w:rsidR="00D5514C">
        <w:t xml:space="preserve"> process</w:t>
      </w:r>
      <w:r>
        <w:t xml:space="preserve">, </w:t>
      </w:r>
      <w:r w:rsidR="00D5514C">
        <w:t>a validation report</w:t>
      </w:r>
      <w:r>
        <w:t xml:space="preserve"> must be submitted to the local authority no later than 60 days after the remediation is completed.</w:t>
      </w:r>
    </w:p>
    <w:p w14:paraId="025A9FD1" w14:textId="3D05FDDF" w:rsidR="00637C80" w:rsidRPr="00D5514C" w:rsidRDefault="002649B2" w:rsidP="00611022">
      <w:pPr>
        <w:pStyle w:val="RAMJODotList"/>
      </w:pPr>
      <w:r>
        <w:t xml:space="preserve">The </w:t>
      </w:r>
      <w:r w:rsidR="00D5514C">
        <w:t xml:space="preserve">validation report </w:t>
      </w:r>
      <w:r>
        <w:t>must be prepared by a duly qualified person and describe the processes used to decommission the storage system</w:t>
      </w:r>
      <w:r w:rsidR="00D5514C">
        <w:t>,</w:t>
      </w:r>
      <w:r>
        <w:t xml:space="preserve"> </w:t>
      </w:r>
      <w:r w:rsidR="00D5514C">
        <w:t xml:space="preserve">how contamination was assessed at the site </w:t>
      </w:r>
      <w:r>
        <w:t xml:space="preserve">and </w:t>
      </w:r>
      <w:r w:rsidR="00D5514C">
        <w:t>how the remediation objectives were met</w:t>
      </w:r>
      <w:r>
        <w:t>.</w:t>
      </w:r>
    </w:p>
    <w:p w14:paraId="25872736" w14:textId="6A26AE0B" w:rsidR="00644E09" w:rsidRPr="00BA6BAF" w:rsidRDefault="00644E09" w:rsidP="00611022">
      <w:pPr>
        <w:pStyle w:val="RAMJOFigI"/>
        <w:rPr>
          <w:rFonts w:eastAsia="Calibri" w:cs="Calibri"/>
          <w:color w:val="000000" w:themeColor="text1"/>
        </w:rPr>
      </w:pPr>
      <w:r w:rsidRPr="00610E2C">
        <w:rPr>
          <w:noProof/>
        </w:rPr>
        <mc:AlternateContent>
          <mc:Choice Requires="wps">
            <w:drawing>
              <wp:inline distT="0" distB="0" distL="0" distR="0" wp14:anchorId="68EFCAAA" wp14:editId="296A7811">
                <wp:extent cx="5695950" cy="492760"/>
                <wp:effectExtent l="19050" t="0" r="38100" b="21590"/>
                <wp:docPr id="46085" name="Arrow: Chevron 46085"/>
                <wp:cNvGraphicFramePr/>
                <a:graphic xmlns:a="http://schemas.openxmlformats.org/drawingml/2006/main">
                  <a:graphicData uri="http://schemas.microsoft.com/office/word/2010/wordprocessingShape">
                    <wps:wsp>
                      <wps:cNvSpPr/>
                      <wps:spPr>
                        <a:xfrm>
                          <a:off x="0" y="0"/>
                          <a:ext cx="5695950" cy="492760"/>
                        </a:xfrm>
                        <a:prstGeom prst="chevron">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4330A" w14:textId="57B54026" w:rsidR="00644E09" w:rsidRPr="00611022" w:rsidRDefault="00644E09" w:rsidP="00611022">
                            <w:pPr>
                              <w:spacing w:after="120"/>
                              <w:jc w:val="center"/>
                              <w:rPr>
                                <w:sz w:val="28"/>
                                <w:szCs w:val="28"/>
                              </w:rPr>
                            </w:pPr>
                            <w:r w:rsidRPr="00611022">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Pr="00611022">
                              <w:rPr>
                                <w:rFonts w:ascii="Arial" w:hAnsi="Arial"/>
                                <w:b/>
                                <w:bCs/>
                                <w:color w:val="FFFFFF" w:themeColor="background1"/>
                                <w:kern w:val="24"/>
                                <w:sz w:val="28"/>
                                <w:szCs w:val="28"/>
                                <w:lang w:val="en-NZ"/>
                              </w:rPr>
                              <w:t xml:space="preserve">ompliance and </w:t>
                            </w:r>
                            <w:r w:rsidR="0016786A">
                              <w:rPr>
                                <w:rFonts w:ascii="Arial" w:hAnsi="Arial"/>
                                <w:b/>
                                <w:bCs/>
                                <w:color w:val="FFFFFF" w:themeColor="background1"/>
                                <w:kern w:val="24"/>
                                <w:sz w:val="28"/>
                                <w:szCs w:val="28"/>
                                <w:lang w:val="en-NZ"/>
                              </w:rPr>
                              <w:t>i</w:t>
                            </w:r>
                            <w:r w:rsidRPr="00611022">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Pr="00611022">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68EFCAAA" id="Arrow: Chevron 46085" o:spid="_x0000_s1059" type="#_x0000_t55" style="width:448.5pt;height:3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" adj="20666" fillcolor="#92d050" strokecolor="#00b050" strokeweight="1pt">
                <v:textbox inset=",7.2pt">
                  <w:txbxContent>
                    <w:p w14:paraId="0604330A" w14:textId="57B54026" w:rsidR="00644E09" w:rsidRPr="00611022" w:rsidRDefault="00644E09" w:rsidP="00611022">
                      <w:pPr>
                        <w:spacing w:after="120"/>
                        <w:jc w:val="center"/>
                        <w:rPr>
                          <w:sz w:val="28"/>
                          <w:szCs w:val="28"/>
                        </w:rPr>
                      </w:pPr>
                      <w:r w:rsidRPr="00611022">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Pr="00611022">
                        <w:rPr>
                          <w:rFonts w:ascii="Arial" w:hAnsi="Arial"/>
                          <w:b/>
                          <w:bCs/>
                          <w:color w:val="FFFFFF" w:themeColor="background1"/>
                          <w:kern w:val="24"/>
                          <w:sz w:val="28"/>
                          <w:szCs w:val="28"/>
                          <w:lang w:val="en-NZ"/>
                        </w:rPr>
                        <w:t xml:space="preserve">ompliance and </w:t>
                      </w:r>
                      <w:r w:rsidR="0016786A">
                        <w:rPr>
                          <w:rFonts w:ascii="Arial" w:hAnsi="Arial"/>
                          <w:b/>
                          <w:bCs/>
                          <w:color w:val="FFFFFF" w:themeColor="background1"/>
                          <w:kern w:val="24"/>
                          <w:sz w:val="28"/>
                          <w:szCs w:val="28"/>
                          <w:lang w:val="en-NZ"/>
                        </w:rPr>
                        <w:t>i</w:t>
                      </w:r>
                      <w:r w:rsidRPr="00611022">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Pr="00611022">
                        <w:rPr>
                          <w:rFonts w:ascii="Arial" w:hAnsi="Arial"/>
                          <w:b/>
                          <w:bCs/>
                          <w:color w:val="FFFFFF" w:themeColor="background1"/>
                          <w:kern w:val="24"/>
                          <w:sz w:val="28"/>
                          <w:szCs w:val="28"/>
                          <w:lang w:val="en-NZ"/>
                        </w:rPr>
                        <w:t>ole</w:t>
                      </w:r>
                    </w:p>
                  </w:txbxContent>
                </v:textbox>
                <w10:anchorlock/>
              </v:shape>
            </w:pict>
          </mc:Fallback>
        </mc:AlternateContent>
      </w:r>
    </w:p>
    <w:p w14:paraId="025459BF" w14:textId="77777777" w:rsidR="00D5514C" w:rsidRDefault="00644E09" w:rsidP="0087561D">
      <w:pPr>
        <w:pStyle w:val="RAMJOBody"/>
      </w:pPr>
      <w:r>
        <w:t xml:space="preserve">When reviewing documentation associated with the </w:t>
      </w:r>
      <w:r w:rsidR="00D5514C">
        <w:t>decommissioning process</w:t>
      </w:r>
      <w:r>
        <w:t>, Council should be aware of the</w:t>
      </w:r>
      <w:r w:rsidR="00D5514C">
        <w:t>:</w:t>
      </w:r>
    </w:p>
    <w:p w14:paraId="69BD2420" w14:textId="2F8E739C" w:rsidR="00914E22" w:rsidRDefault="00C6353E" w:rsidP="00611022">
      <w:pPr>
        <w:pStyle w:val="RAMJODotList"/>
      </w:pPr>
      <w:r>
        <w:t>r</w:t>
      </w:r>
      <w:r w:rsidR="00D5514C">
        <w:t xml:space="preserve">equirements set out in the </w:t>
      </w:r>
      <w:r w:rsidRPr="00D93D28">
        <w:rPr>
          <w:i/>
          <w:iCs/>
        </w:rPr>
        <w:t>Guidelines for Implementing the Protection of the Environment Operations (Underground Petroleum Storage Systems) Regulation 2019</w:t>
      </w:r>
    </w:p>
    <w:p w14:paraId="7087FE19" w14:textId="421C77BE" w:rsidR="00914E22" w:rsidRDefault="00D5514C" w:rsidP="00611022">
      <w:pPr>
        <w:pStyle w:val="RAMJODotList"/>
      </w:pPr>
      <w:r>
        <w:t>NSW EPA</w:t>
      </w:r>
      <w:r w:rsidR="00C6353E">
        <w:t>’s</w:t>
      </w:r>
      <w:r>
        <w:t xml:space="preserve"> </w:t>
      </w:r>
      <w:r w:rsidR="00C6353E" w:rsidRPr="00611022">
        <w:rPr>
          <w:i/>
          <w:iCs/>
        </w:rPr>
        <w:t>Decommissioning an Underground Petroleum Storage Tank or System</w:t>
      </w:r>
      <w:r w:rsidR="00C6353E">
        <w:t xml:space="preserve"> </w:t>
      </w:r>
      <w:r>
        <w:t>fact sheet.</w:t>
      </w:r>
    </w:p>
    <w:p w14:paraId="210AEA68" w14:textId="4B057BB5" w:rsidR="00D5514C" w:rsidRPr="00D5514C" w:rsidRDefault="00D5514C" w:rsidP="0087561D">
      <w:pPr>
        <w:pStyle w:val="RAMJOBody"/>
      </w:pPr>
      <w:r>
        <w:t>The following decision tree outlines the key considerations for Council in the decommissioning process.</w:t>
      </w:r>
    </w:p>
    <w:p w14:paraId="783B6D58" w14:textId="77777777" w:rsidR="00FA365E" w:rsidRDefault="00886E72" w:rsidP="00D51535">
      <w:pPr>
        <w:pStyle w:val="RAMJOFigI"/>
      </w:pPr>
      <w:r>
        <w:rPr>
          <w:noProof/>
        </w:rPr>
        <w:lastRenderedPageBreak/>
        <mc:AlternateContent>
          <mc:Choice Requires="wps">
            <w:drawing>
              <wp:anchor distT="0" distB="0" distL="114300" distR="114300" simplePos="0" relativeHeight="251658247" behindDoc="0" locked="0" layoutInCell="1" allowOverlap="1" wp14:anchorId="4C17E0D7" wp14:editId="34166129">
                <wp:simplePos x="0" y="0"/>
                <wp:positionH relativeFrom="column">
                  <wp:posOffset>2285365</wp:posOffset>
                </wp:positionH>
                <wp:positionV relativeFrom="page">
                  <wp:posOffset>8595624</wp:posOffset>
                </wp:positionV>
                <wp:extent cx="1619250" cy="285750"/>
                <wp:effectExtent l="0" t="0" r="0" b="0"/>
                <wp:wrapNone/>
                <wp:docPr id="46208" name="Text Box 46208"/>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bg2"/>
                        </a:solidFill>
                        <a:ln w="6350">
                          <a:noFill/>
                        </a:ln>
                      </wps:spPr>
                      <wps:txbx>
                        <w:txbxContent>
                          <w:p w14:paraId="4CD37AFF" w14:textId="07980F79" w:rsidR="00914E22" w:rsidRDefault="00BA116E">
                            <w:pPr>
                              <w:rPr>
                                <w:color w:val="2F5496" w:themeColor="accent1" w:themeShade="BF"/>
                              </w:rPr>
                            </w:pPr>
                            <w:hyperlink r:id="rId38" w:history="1">
                              <w:r w:rsidR="0079546A">
                                <w:rPr>
                                  <w:rStyle w:val="Hyperlink"/>
                                </w:rPr>
                                <w:t>LINK</w:t>
                              </w:r>
                            </w:hyperlink>
                            <w:r w:rsidR="00886E72">
                              <w:t xml:space="preserve"> </w:t>
                            </w:r>
                            <w:r w:rsidR="00886E72" w:rsidRPr="00DC51EB">
                              <w:rPr>
                                <w:color w:val="2F5496" w:themeColor="accent1" w:themeShade="BF"/>
                              </w:rPr>
                              <w:t>to notification form</w:t>
                            </w:r>
                          </w:p>
                          <w:p w14:paraId="04DBA816" w14:textId="52ACDE28" w:rsidR="001A4114" w:rsidRDefault="001A41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C17E0D7" id="Text Box 46208" o:spid="_x0000_s1060" type="#_x0000_t202" style="position:absolute;left:0;text-align:left;margin-left:179.95pt;margin-top:676.8pt;width:127.5pt;height: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" fillcolor="#e7e6e6 [3214]" stroked="f" strokeweight=".5pt">
                <v:textbox>
                  <w:txbxContent>
                    <w:p w14:paraId="4CD37AFF" w14:textId="07980F79" w:rsidR="00914E22" w:rsidRDefault="00000000">
                      <w:pPr>
                        <w:rPr>
                          <w:color w:val="2F5496" w:themeColor="accent1" w:themeShade="BF"/>
                        </w:rPr>
                      </w:pPr>
                      <w:hyperlink r:id="rId41" w:history="1">
                        <w:r w:rsidR="0079546A">
                          <w:rPr>
                            <w:rStyle w:val="Hyperlink"/>
                          </w:rPr>
                          <w:t>LINK</w:t>
                        </w:r>
                      </w:hyperlink>
                      <w:r w:rsidR="00886E72">
                        <w:t xml:space="preserve"> </w:t>
                      </w:r>
                      <w:r w:rsidR="00886E72" w:rsidRPr="00DC51EB">
                        <w:rPr>
                          <w:color w:val="2F5496" w:themeColor="accent1" w:themeShade="BF"/>
                        </w:rPr>
                        <w:t>to notification form</w:t>
                      </w:r>
                    </w:p>
                    <w:p w14:paraId="04DBA816" w14:textId="52ACDE28" w:rsidR="001A4114" w:rsidRDefault="001A4114"/>
                  </w:txbxContent>
                </v:textbox>
                <w10:wrap anchory="page"/>
              </v:shape>
            </w:pict>
          </mc:Fallback>
        </mc:AlternateContent>
      </w:r>
      <w:r w:rsidR="00137A64">
        <w:rPr>
          <w:noProof/>
        </w:rPr>
        <w:drawing>
          <wp:inline distT="0" distB="0" distL="0" distR="0" wp14:anchorId="3ACFEADC" wp14:editId="1485C57D">
            <wp:extent cx="5662379" cy="8229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669318" cy="8239685"/>
                    </a:xfrm>
                    <a:prstGeom prst="rect">
                      <a:avLst/>
                    </a:prstGeom>
                  </pic:spPr>
                </pic:pic>
              </a:graphicData>
            </a:graphic>
          </wp:inline>
        </w:drawing>
      </w:r>
    </w:p>
    <w:p w14:paraId="260CB8E8" w14:textId="78BA72FC" w:rsidR="00C6353E" w:rsidRDefault="00C6353E">
      <w:pPr>
        <w:pStyle w:val="RAMJOFigNote"/>
      </w:pPr>
      <w:r>
        <w:t xml:space="preserve">Note: UPSS = underground petroleum storage system; UPSS Regulation = </w:t>
      </w:r>
      <w:r w:rsidRPr="00D93D28">
        <w:rPr>
          <w:i/>
          <w:iCs/>
        </w:rPr>
        <w:t>Protection of the Environment Operations (Underground Petroleum Storage Systems) Regulation 2019</w:t>
      </w:r>
      <w:r w:rsidRPr="00C6353E">
        <w:t>.</w:t>
      </w:r>
    </w:p>
    <w:p w14:paraId="3831C714" w14:textId="21BB6F08" w:rsidR="00AA6041" w:rsidRDefault="00FA365E" w:rsidP="00D51535">
      <w:pPr>
        <w:pStyle w:val="RAMJOFigNote"/>
        <w:rPr>
          <w:rStyle w:val="Heading1Char"/>
          <w:rFonts w:cstheme="minorBidi"/>
          <w:color w:val="FF0000"/>
          <w:szCs w:val="22"/>
        </w:rPr>
      </w:pPr>
      <w:r>
        <w:t xml:space="preserve">Source: </w:t>
      </w:r>
      <w:r w:rsidR="00C6353E" w:rsidRPr="00D93D28">
        <w:rPr>
          <w:i/>
          <w:iCs/>
        </w:rPr>
        <w:t>Guidelines for Implementing the Protection of the Environment Operations (Underground Petroleum Storage Systems) Regulation 2019</w:t>
      </w:r>
      <w:r w:rsidR="00C6353E">
        <w:t xml:space="preserve"> (NSW EPA, 2020).</w:t>
      </w:r>
      <w:bookmarkStart w:id="36" w:name="_Toc100321067"/>
      <w:r w:rsidR="00AA6041">
        <w:rPr>
          <w:rStyle w:val="Heading1Char"/>
          <w:rFonts w:cstheme="minorBidi"/>
          <w:b w:val="0"/>
          <w:bCs w:val="0"/>
          <w:szCs w:val="22"/>
        </w:rPr>
        <w:br w:type="page"/>
      </w:r>
    </w:p>
    <w:p w14:paraId="696BC7A6" w14:textId="2CCB203A" w:rsidR="00417750" w:rsidRPr="00AA6041" w:rsidRDefault="00417750" w:rsidP="00D51535">
      <w:pPr>
        <w:pStyle w:val="RAMJOH1TabTitle"/>
      </w:pPr>
      <w:r w:rsidRPr="00AA6041">
        <w:rPr>
          <w:rStyle w:val="Heading1Char"/>
          <w:rFonts w:cstheme="minorBidi"/>
          <w:b/>
          <w:bCs/>
          <w:szCs w:val="22"/>
        </w:rPr>
        <w:lastRenderedPageBreak/>
        <w:t>TAB 1</w:t>
      </w:r>
      <w:r w:rsidR="00D5514C" w:rsidRPr="00AA6041">
        <w:rPr>
          <w:rStyle w:val="Heading1Char"/>
          <w:rFonts w:cstheme="minorBidi"/>
          <w:b/>
          <w:bCs/>
          <w:szCs w:val="22"/>
        </w:rPr>
        <w:t>4</w:t>
      </w:r>
      <w:r w:rsidR="00AA6041">
        <w:rPr>
          <w:rStyle w:val="Heading1Char"/>
          <w:rFonts w:cstheme="minorBidi"/>
          <w:b/>
          <w:bCs/>
          <w:szCs w:val="22"/>
        </w:rPr>
        <w:t>:</w:t>
      </w:r>
      <w:r w:rsidRPr="00AA6041">
        <w:rPr>
          <w:rStyle w:val="Heading1Char"/>
          <w:rFonts w:cstheme="minorBidi"/>
          <w:b/>
          <w:bCs/>
          <w:szCs w:val="22"/>
        </w:rPr>
        <w:t xml:space="preserve"> </w:t>
      </w:r>
      <w:r w:rsidR="00AA6041" w:rsidRPr="00AA6041">
        <w:rPr>
          <w:rStyle w:val="Heading1Char"/>
          <w:rFonts w:cstheme="minorBidi"/>
          <w:b/>
          <w:bCs/>
          <w:szCs w:val="22"/>
        </w:rPr>
        <w:t>UPSS EXEMPTIONS</w:t>
      </w:r>
      <w:bookmarkEnd w:id="36"/>
    </w:p>
    <w:p w14:paraId="77C9B915" w14:textId="20E02A1D" w:rsidR="003926A7" w:rsidRPr="00D51535" w:rsidRDefault="003926A7" w:rsidP="0087561D">
      <w:pPr>
        <w:pStyle w:val="RAMJOBody"/>
      </w:pPr>
      <w:r w:rsidRPr="00D51535">
        <w:t xml:space="preserve">The </w:t>
      </w:r>
      <w:r w:rsidR="003C0A81" w:rsidRPr="00D51535">
        <w:rPr>
          <w:i/>
          <w:iCs/>
        </w:rPr>
        <w:t xml:space="preserve">Protection of the Environment Operations (Underground Petroleum Storage Systems) Regulation 2019 </w:t>
      </w:r>
      <w:r w:rsidR="003C0A81" w:rsidRPr="00D51535">
        <w:t>(</w:t>
      </w:r>
      <w:r w:rsidRPr="00D51535">
        <w:rPr>
          <w:i/>
          <w:iCs/>
        </w:rPr>
        <w:t>UPSS Regulation</w:t>
      </w:r>
      <w:r w:rsidR="003C0A81" w:rsidRPr="00D51535">
        <w:t>)</w:t>
      </w:r>
      <w:r w:rsidR="00A73DCC" w:rsidRPr="00D51535">
        <w:t xml:space="preserve"> </w:t>
      </w:r>
      <w:r w:rsidRPr="00D51535">
        <w:t xml:space="preserve">provides powers to </w:t>
      </w:r>
      <w:r w:rsidR="00D5514C" w:rsidRPr="00D51535">
        <w:t xml:space="preserve">the </w:t>
      </w:r>
      <w:r w:rsidRPr="00D51535">
        <w:t>appropriate regulatory authority to exempt a person or a class of persons from any of the requirements of the Regulation.</w:t>
      </w:r>
    </w:p>
    <w:p w14:paraId="4EBE2E60" w14:textId="1AEB3AC4" w:rsidR="009A1BCD" w:rsidRDefault="003926A7" w:rsidP="0087561D">
      <w:pPr>
        <w:pStyle w:val="RAMJOBody"/>
      </w:pPr>
      <w:r w:rsidRPr="00D51535">
        <w:t xml:space="preserve">Councils are the regulatory authority for most </w:t>
      </w:r>
      <w:r w:rsidR="003C0A81" w:rsidRPr="00D51535">
        <w:t xml:space="preserve">underground petroleum storage systems (UPSSs) </w:t>
      </w:r>
      <w:r w:rsidRPr="00D51535">
        <w:t xml:space="preserve">in their </w:t>
      </w:r>
      <w:r w:rsidR="003C0A81" w:rsidRPr="00D51535">
        <w:t>local government area</w:t>
      </w:r>
      <w:r w:rsidRPr="00D51535">
        <w:t>. Councils can exempt a person responsible for a UPSS in their local area from complying with any of the requirements of the Regulation.</w:t>
      </w:r>
      <w:r w:rsidR="00290343" w:rsidRPr="00D51535">
        <w:t xml:space="preserve"> </w:t>
      </w:r>
      <w:r w:rsidR="00D5514C" w:rsidRPr="00D51535">
        <w:t xml:space="preserve">Current exemptions </w:t>
      </w:r>
      <w:r w:rsidR="00820710" w:rsidRPr="00D51535">
        <w:t xml:space="preserve">that </w:t>
      </w:r>
      <w:r w:rsidR="00C6353E" w:rsidRPr="00D51535">
        <w:t xml:space="preserve">are </w:t>
      </w:r>
      <w:r w:rsidR="00D5514C" w:rsidRPr="00D51535">
        <w:t xml:space="preserve">granted by the NSW EPA under the </w:t>
      </w:r>
      <w:r w:rsidR="00D5514C" w:rsidRPr="00D51535">
        <w:rPr>
          <w:i/>
          <w:iCs/>
        </w:rPr>
        <w:t>UPSS Regulation</w:t>
      </w:r>
      <w:r w:rsidR="00E15FE5">
        <w:rPr>
          <w:i/>
          <w:iCs/>
        </w:rPr>
        <w:t xml:space="preserve"> 2014</w:t>
      </w:r>
      <w:r w:rsidR="00D5514C" w:rsidRPr="00D51535">
        <w:t xml:space="preserve"> should be reviewed by Council.</w:t>
      </w:r>
      <w:r w:rsidR="00290343" w:rsidRPr="00D51535">
        <w:t xml:space="preserve"> </w:t>
      </w:r>
      <w:r w:rsidR="00D5514C" w:rsidRPr="00D51535">
        <w:t xml:space="preserve">It is best practice </w:t>
      </w:r>
      <w:r w:rsidR="00820710" w:rsidRPr="00D51535">
        <w:t xml:space="preserve">for Council </w:t>
      </w:r>
      <w:r w:rsidR="00C6353E" w:rsidRPr="00D51535">
        <w:t xml:space="preserve">not </w:t>
      </w:r>
      <w:r w:rsidR="00D5514C" w:rsidRPr="00D51535">
        <w:t xml:space="preserve">to renew these exemptions </w:t>
      </w:r>
      <w:r w:rsidR="00C6353E" w:rsidRPr="00D51535">
        <w:t xml:space="preserve">because </w:t>
      </w:r>
      <w:r w:rsidR="00D5514C" w:rsidRPr="00D51535">
        <w:t>they were granted</w:t>
      </w:r>
      <w:r w:rsidR="00C6353E" w:rsidRPr="00D51535">
        <w:t>,</w:t>
      </w:r>
      <w:r w:rsidR="00D5514C" w:rsidRPr="00D51535">
        <w:t xml:space="preserve"> </w:t>
      </w:r>
      <w:r w:rsidR="00820710" w:rsidRPr="00D51535">
        <w:t>in most cases</w:t>
      </w:r>
      <w:r w:rsidR="00C6353E" w:rsidRPr="00D51535">
        <w:t>,</w:t>
      </w:r>
      <w:r w:rsidR="00820710" w:rsidRPr="00D51535">
        <w:t xml:space="preserve"> to provide sufficient time for UPSS sites to comply with the Regulation. It</w:t>
      </w:r>
      <w:r w:rsidR="00820710">
        <w:t xml:space="preserve"> would only be under exceptional circumstances </w:t>
      </w:r>
      <w:r w:rsidR="00C6353E">
        <w:t xml:space="preserve">that </w:t>
      </w:r>
      <w:r w:rsidR="00820710">
        <w:t xml:space="preserve">an exemption </w:t>
      </w:r>
      <w:r w:rsidR="00C6353E">
        <w:t xml:space="preserve">is </w:t>
      </w:r>
      <w:r w:rsidR="00820710">
        <w:t>granted or renewed.</w:t>
      </w:r>
    </w:p>
    <w:p w14:paraId="1E62A736" w14:textId="77777777" w:rsidR="007C56EA" w:rsidRDefault="007C56EA" w:rsidP="00E15FE5">
      <w:pPr>
        <w:pStyle w:val="RAMJOFigI"/>
      </w:pPr>
      <w:r w:rsidRPr="00610E2C">
        <w:rPr>
          <w:noProof/>
        </w:rPr>
        <mc:AlternateContent>
          <mc:Choice Requires="wps">
            <w:drawing>
              <wp:inline distT="0" distB="0" distL="0" distR="0" wp14:anchorId="2D84046E" wp14:editId="7FED771D">
                <wp:extent cx="5695950" cy="492760"/>
                <wp:effectExtent l="19050" t="0" r="38100" b="21590"/>
                <wp:docPr id="46087" name="Arrow: Chevron 46087"/>
                <wp:cNvGraphicFramePr/>
                <a:graphic xmlns:a="http://schemas.openxmlformats.org/drawingml/2006/main">
                  <a:graphicData uri="http://schemas.microsoft.com/office/word/2010/wordprocessingShape">
                    <wps:wsp>
                      <wps:cNvSpPr/>
                      <wps:spPr>
                        <a:xfrm>
                          <a:off x="0" y="0"/>
                          <a:ext cx="5695950" cy="492760"/>
                        </a:xfrm>
                        <a:prstGeom prst="chevron">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36D54" w14:textId="32487B53" w:rsidR="00CB0467" w:rsidRPr="00E15FE5" w:rsidRDefault="00CB0467" w:rsidP="00E15FE5">
                            <w:pPr>
                              <w:spacing w:after="120"/>
                              <w:jc w:val="center"/>
                              <w:rPr>
                                <w:sz w:val="28"/>
                                <w:szCs w:val="28"/>
                              </w:rPr>
                            </w:pPr>
                            <w:r w:rsidRPr="00E15FE5">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0016786A" w:rsidRPr="00E15FE5">
                              <w:rPr>
                                <w:rFonts w:ascii="Arial" w:hAnsi="Arial"/>
                                <w:b/>
                                <w:bCs/>
                                <w:color w:val="FFFFFF" w:themeColor="background1"/>
                                <w:kern w:val="24"/>
                                <w:sz w:val="28"/>
                                <w:szCs w:val="28"/>
                                <w:lang w:val="en-NZ"/>
                              </w:rPr>
                              <w:t xml:space="preserve">ompliance </w:t>
                            </w:r>
                            <w:r w:rsidRPr="00E15FE5">
                              <w:rPr>
                                <w:rFonts w:ascii="Arial" w:hAnsi="Arial"/>
                                <w:b/>
                                <w:bCs/>
                                <w:color w:val="FFFFFF" w:themeColor="background1"/>
                                <w:kern w:val="24"/>
                                <w:sz w:val="28"/>
                                <w:szCs w:val="28"/>
                                <w:lang w:val="en-NZ"/>
                              </w:rPr>
                              <w:t>and</w:t>
                            </w:r>
                            <w:r w:rsidR="0016786A">
                              <w:rPr>
                                <w:rFonts w:ascii="Arial" w:hAnsi="Arial"/>
                                <w:b/>
                                <w:bCs/>
                                <w:color w:val="FFFFFF" w:themeColor="background1"/>
                                <w:kern w:val="24"/>
                                <w:sz w:val="28"/>
                                <w:szCs w:val="28"/>
                                <w:lang w:val="en-NZ"/>
                              </w:rPr>
                              <w:t xml:space="preserve"> i</w:t>
                            </w:r>
                            <w:r w:rsidRPr="00E15FE5">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0016786A" w:rsidRPr="00E15FE5">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2D84046E" id="Arrow: Chevron 46087" o:spid="_x0000_s1061" type="#_x0000_t55" style="width:448.5pt;height:3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" adj="20666" fillcolor="#92d050" strokecolor="#00b050" strokeweight="1pt">
                <v:textbox inset=",7.2pt">
                  <w:txbxContent>
                    <w:p w14:paraId="35936D54" w14:textId="32487B53" w:rsidR="00CB0467" w:rsidRPr="00E15FE5" w:rsidRDefault="00CB0467" w:rsidP="00E15FE5">
                      <w:pPr>
                        <w:spacing w:after="120"/>
                        <w:jc w:val="center"/>
                        <w:rPr>
                          <w:sz w:val="28"/>
                          <w:szCs w:val="28"/>
                        </w:rPr>
                      </w:pPr>
                      <w:r w:rsidRPr="00E15FE5">
                        <w:rPr>
                          <w:rFonts w:ascii="Arial" w:hAnsi="Arial"/>
                          <w:b/>
                          <w:bCs/>
                          <w:color w:val="FFFFFF" w:themeColor="background1"/>
                          <w:kern w:val="24"/>
                          <w:sz w:val="28"/>
                          <w:szCs w:val="28"/>
                          <w:lang w:val="en-NZ"/>
                        </w:rPr>
                        <w:t xml:space="preserve">Environmental </w:t>
                      </w:r>
                      <w:r w:rsidR="0016786A">
                        <w:rPr>
                          <w:rFonts w:ascii="Arial" w:hAnsi="Arial"/>
                          <w:b/>
                          <w:bCs/>
                          <w:color w:val="FFFFFF" w:themeColor="background1"/>
                          <w:kern w:val="24"/>
                          <w:sz w:val="28"/>
                          <w:szCs w:val="28"/>
                          <w:lang w:val="en-NZ"/>
                        </w:rPr>
                        <w:t>c</w:t>
                      </w:r>
                      <w:r w:rsidR="0016786A" w:rsidRPr="00E15FE5">
                        <w:rPr>
                          <w:rFonts w:ascii="Arial" w:hAnsi="Arial"/>
                          <w:b/>
                          <w:bCs/>
                          <w:color w:val="FFFFFF" w:themeColor="background1"/>
                          <w:kern w:val="24"/>
                          <w:sz w:val="28"/>
                          <w:szCs w:val="28"/>
                          <w:lang w:val="en-NZ"/>
                        </w:rPr>
                        <w:t xml:space="preserve">ompliance </w:t>
                      </w:r>
                      <w:r w:rsidRPr="00E15FE5">
                        <w:rPr>
                          <w:rFonts w:ascii="Arial" w:hAnsi="Arial"/>
                          <w:b/>
                          <w:bCs/>
                          <w:color w:val="FFFFFF" w:themeColor="background1"/>
                          <w:kern w:val="24"/>
                          <w:sz w:val="28"/>
                          <w:szCs w:val="28"/>
                          <w:lang w:val="en-NZ"/>
                        </w:rPr>
                        <w:t>and</w:t>
                      </w:r>
                      <w:r w:rsidR="0016786A">
                        <w:rPr>
                          <w:rFonts w:ascii="Arial" w:hAnsi="Arial"/>
                          <w:b/>
                          <w:bCs/>
                          <w:color w:val="FFFFFF" w:themeColor="background1"/>
                          <w:kern w:val="24"/>
                          <w:sz w:val="28"/>
                          <w:szCs w:val="28"/>
                          <w:lang w:val="en-NZ"/>
                        </w:rPr>
                        <w:t xml:space="preserve"> i</w:t>
                      </w:r>
                      <w:r w:rsidRPr="00E15FE5">
                        <w:rPr>
                          <w:rFonts w:ascii="Arial" w:hAnsi="Arial"/>
                          <w:b/>
                          <w:bCs/>
                          <w:color w:val="FFFFFF" w:themeColor="background1"/>
                          <w:kern w:val="24"/>
                          <w:sz w:val="28"/>
                          <w:szCs w:val="28"/>
                          <w:lang w:val="en-NZ"/>
                        </w:rPr>
                        <w:t xml:space="preserve">nspection </w:t>
                      </w:r>
                      <w:r w:rsidR="0016786A">
                        <w:rPr>
                          <w:rFonts w:ascii="Arial" w:hAnsi="Arial"/>
                          <w:b/>
                          <w:bCs/>
                          <w:color w:val="FFFFFF" w:themeColor="background1"/>
                          <w:kern w:val="24"/>
                          <w:sz w:val="28"/>
                          <w:szCs w:val="28"/>
                          <w:lang w:val="en-NZ"/>
                        </w:rPr>
                        <w:t>r</w:t>
                      </w:r>
                      <w:r w:rsidR="0016786A" w:rsidRPr="00E15FE5">
                        <w:rPr>
                          <w:rFonts w:ascii="Arial" w:hAnsi="Arial"/>
                          <w:b/>
                          <w:bCs/>
                          <w:color w:val="FFFFFF" w:themeColor="background1"/>
                          <w:kern w:val="24"/>
                          <w:sz w:val="28"/>
                          <w:szCs w:val="28"/>
                          <w:lang w:val="en-NZ"/>
                        </w:rPr>
                        <w:t>ole</w:t>
                      </w:r>
                    </w:p>
                  </w:txbxContent>
                </v:textbox>
                <w10:anchorlock/>
              </v:shape>
            </w:pict>
          </mc:Fallback>
        </mc:AlternateContent>
      </w:r>
    </w:p>
    <w:p w14:paraId="49B57FD5" w14:textId="40D51397" w:rsidR="007C56EA" w:rsidRDefault="00917BCA" w:rsidP="0087561D">
      <w:pPr>
        <w:pStyle w:val="RAMJOBody"/>
      </w:pPr>
      <w:r w:rsidRPr="00A110F1">
        <w:t xml:space="preserve">Exemptions </w:t>
      </w:r>
      <w:r w:rsidR="005F3484" w:rsidRPr="00A110F1">
        <w:t xml:space="preserve">from the provisions of the </w:t>
      </w:r>
      <w:r w:rsidR="005F3484" w:rsidRPr="00E15FE5">
        <w:rPr>
          <w:i/>
          <w:iCs/>
        </w:rPr>
        <w:t>UPSS Regulation</w:t>
      </w:r>
      <w:r w:rsidR="005F3484" w:rsidRPr="00AE0CCE">
        <w:t xml:space="preserve"> may be granted on </w:t>
      </w:r>
      <w:r w:rsidR="00C6353E">
        <w:t xml:space="preserve">the </w:t>
      </w:r>
      <w:r w:rsidR="005F3484" w:rsidRPr="00AE0CCE">
        <w:t xml:space="preserve">basis of the </w:t>
      </w:r>
      <w:r w:rsidR="00884409" w:rsidRPr="00520A4B">
        <w:t>categories</w:t>
      </w:r>
      <w:r w:rsidR="00C6353E">
        <w:t xml:space="preserve"> </w:t>
      </w:r>
      <w:r w:rsidR="00C6353E" w:rsidRPr="00E15FE5">
        <w:t>in Table 12</w:t>
      </w:r>
      <w:r w:rsidR="00EB373C" w:rsidRPr="00E15FE5">
        <w:t xml:space="preserve">. </w:t>
      </w:r>
      <w:r w:rsidR="00F549BE" w:rsidRPr="00E15FE5">
        <w:t>Additional</w:t>
      </w:r>
      <w:r w:rsidR="00A4760C" w:rsidRPr="00E15FE5">
        <w:t xml:space="preserve"> i</w:t>
      </w:r>
      <w:r w:rsidR="00A4760C" w:rsidRPr="00162E8E">
        <w:t>nformation is pro</w:t>
      </w:r>
      <w:r w:rsidR="00A54F24" w:rsidRPr="00162E8E">
        <w:t xml:space="preserve">vided in </w:t>
      </w:r>
      <w:hyperlink r:id="rId43" w:history="1">
        <w:r w:rsidR="0053761F" w:rsidRPr="00E15FE5">
          <w:rPr>
            <w:rStyle w:val="Hyperlink"/>
            <w:i/>
            <w:iCs/>
          </w:rPr>
          <w:t>UPSS Technical Note</w:t>
        </w:r>
        <w:r w:rsidR="00BC37A6" w:rsidRPr="00E15FE5">
          <w:rPr>
            <w:rStyle w:val="Hyperlink"/>
            <w:i/>
            <w:iCs/>
          </w:rPr>
          <w:t>: Site Sens</w:t>
        </w:r>
        <w:r w:rsidR="00AF79AA" w:rsidRPr="00E15FE5">
          <w:rPr>
            <w:rStyle w:val="Hyperlink"/>
            <w:i/>
            <w:iCs/>
          </w:rPr>
          <w:t>itivity Assessment</w:t>
        </w:r>
      </w:hyperlink>
      <w:r w:rsidR="003C0A81">
        <w:t>.</w:t>
      </w:r>
      <w:r w:rsidR="00CA79A5" w:rsidRPr="00162E8E">
        <w:rPr>
          <w:rStyle w:val="FootnoteReference"/>
        </w:rPr>
        <w:footnoteReference w:id="25"/>
      </w:r>
    </w:p>
    <w:p w14:paraId="60796345" w14:textId="1BD639BB" w:rsidR="00914E22" w:rsidRDefault="00BD2F1A" w:rsidP="0087561D">
      <w:pPr>
        <w:pStyle w:val="RAMJOBody"/>
      </w:pPr>
      <w:r>
        <w:t>It is best practice for Councils to no longer grant exemptions to UPSS operators</w:t>
      </w:r>
      <w:r w:rsidR="00651FDE">
        <w:t xml:space="preserve"> to one or more provisions of the </w:t>
      </w:r>
      <w:r w:rsidR="00651FDE" w:rsidRPr="00E15FE5">
        <w:rPr>
          <w:i/>
          <w:iCs/>
        </w:rPr>
        <w:t>UPSS Regulation</w:t>
      </w:r>
      <w:r>
        <w:t>.</w:t>
      </w:r>
    </w:p>
    <w:p w14:paraId="27F8FC63" w14:textId="4179FB4E" w:rsidR="00A72C66" w:rsidRDefault="00A72C66" w:rsidP="00E15FE5">
      <w:pPr>
        <w:pStyle w:val="RAMJOTabH"/>
      </w:pPr>
      <w:r w:rsidRPr="00E15FE5">
        <w:rPr>
          <w:b/>
          <w:bCs/>
        </w:rPr>
        <w:t xml:space="preserve">Table </w:t>
      </w:r>
      <w:r w:rsidR="00493D15" w:rsidRPr="00E15FE5">
        <w:rPr>
          <w:b/>
          <w:bCs/>
        </w:rPr>
        <w:t>1</w:t>
      </w:r>
      <w:r w:rsidR="00493D15">
        <w:rPr>
          <w:b/>
          <w:bCs/>
        </w:rPr>
        <w:t>2</w:t>
      </w:r>
      <w:r w:rsidR="0007323E" w:rsidRPr="00E15FE5">
        <w:rPr>
          <w:b/>
          <w:bCs/>
        </w:rPr>
        <w:t>:</w:t>
      </w:r>
      <w:r w:rsidR="0007323E">
        <w:t xml:space="preserve"> </w:t>
      </w:r>
      <w:r w:rsidR="00D406E4">
        <w:t xml:space="preserve">Categories for </w:t>
      </w:r>
      <w:r w:rsidR="00A6594F">
        <w:t>exem</w:t>
      </w:r>
      <w:r w:rsidR="00B76304">
        <w:t xml:space="preserve">ptions </w:t>
      </w:r>
      <w:r w:rsidR="00034FE7">
        <w:t xml:space="preserve">from provisions of the </w:t>
      </w:r>
      <w:r w:rsidR="00034FE7" w:rsidRPr="00E15FE5">
        <w:rPr>
          <w:i/>
          <w:iCs/>
        </w:rPr>
        <w:t>UPSS Regulation</w:t>
      </w:r>
    </w:p>
    <w:tbl>
      <w:tblPr>
        <w:tblStyle w:val="TableGrid"/>
        <w:tblW w:w="0" w:type="auto"/>
        <w:tblLayout w:type="fixed"/>
        <w:tblLook w:val="04A0" w:firstRow="1" w:lastRow="0" w:firstColumn="1" w:lastColumn="0" w:noHBand="0" w:noVBand="1"/>
      </w:tblPr>
      <w:tblGrid>
        <w:gridCol w:w="1320"/>
        <w:gridCol w:w="5559"/>
        <w:gridCol w:w="2137"/>
      </w:tblGrid>
      <w:tr w:rsidR="00C31FA5" w14:paraId="6015B253" w14:textId="0C0E88B0" w:rsidTr="00E15FE5">
        <w:tc>
          <w:tcPr>
            <w:tcW w:w="1320" w:type="dxa"/>
            <w:shd w:val="clear" w:color="auto" w:fill="D9E2F3" w:themeFill="accent1" w:themeFillTint="33"/>
          </w:tcPr>
          <w:p w14:paraId="3484CC90" w14:textId="29809A4D" w:rsidR="00C31FA5" w:rsidRPr="00E15FE5" w:rsidRDefault="00C31FA5" w:rsidP="00E15FE5">
            <w:pPr>
              <w:pStyle w:val="RAMJOTabText"/>
              <w:rPr>
                <w:rFonts w:asciiTheme="minorHAnsi" w:hAnsiTheme="minorHAnsi"/>
                <w:b/>
                <w:bCs/>
                <w:sz w:val="22"/>
                <w:szCs w:val="22"/>
              </w:rPr>
            </w:pPr>
            <w:r w:rsidRPr="00E15FE5">
              <w:rPr>
                <w:b/>
                <w:bCs/>
              </w:rPr>
              <w:t>Category</w:t>
            </w:r>
          </w:p>
        </w:tc>
        <w:tc>
          <w:tcPr>
            <w:tcW w:w="5559" w:type="dxa"/>
            <w:shd w:val="clear" w:color="auto" w:fill="D9E2F3" w:themeFill="accent1" w:themeFillTint="33"/>
          </w:tcPr>
          <w:p w14:paraId="65A87039" w14:textId="4070E0F0" w:rsidR="00C31FA5" w:rsidRPr="00E15FE5" w:rsidRDefault="00C31FA5" w:rsidP="00E15FE5">
            <w:pPr>
              <w:pStyle w:val="RAMJOTabText"/>
              <w:rPr>
                <w:rFonts w:asciiTheme="minorHAnsi" w:hAnsiTheme="minorHAnsi"/>
                <w:b/>
                <w:bCs/>
                <w:sz w:val="22"/>
                <w:szCs w:val="22"/>
              </w:rPr>
            </w:pPr>
            <w:r w:rsidRPr="00E15FE5">
              <w:rPr>
                <w:b/>
                <w:bCs/>
              </w:rPr>
              <w:t>Description</w:t>
            </w:r>
          </w:p>
        </w:tc>
        <w:tc>
          <w:tcPr>
            <w:tcW w:w="2137" w:type="dxa"/>
            <w:shd w:val="clear" w:color="auto" w:fill="D9E2F3" w:themeFill="accent1" w:themeFillTint="33"/>
          </w:tcPr>
          <w:p w14:paraId="2C15FDB4" w14:textId="54994267" w:rsidR="00C31FA5" w:rsidRPr="00E15FE5" w:rsidRDefault="00C31FA5" w:rsidP="00E15FE5">
            <w:pPr>
              <w:pStyle w:val="RAMJOTabText"/>
              <w:rPr>
                <w:rFonts w:asciiTheme="minorHAnsi" w:eastAsia="Calibri" w:hAnsiTheme="minorHAnsi"/>
                <w:b/>
                <w:bCs/>
                <w:color w:val="000000" w:themeColor="text1"/>
                <w:sz w:val="22"/>
                <w:szCs w:val="22"/>
              </w:rPr>
            </w:pPr>
            <w:r w:rsidRPr="00E15FE5">
              <w:rPr>
                <w:rFonts w:eastAsia="Calibri"/>
                <w:b/>
                <w:bCs/>
                <w:color w:val="000000" w:themeColor="text1"/>
              </w:rPr>
              <w:t xml:space="preserve">Risk-based site sensitivity assessment to be requested by </w:t>
            </w:r>
            <w:r w:rsidR="00BA6BAF">
              <w:rPr>
                <w:rFonts w:eastAsia="Calibri"/>
                <w:b/>
                <w:bCs/>
                <w:color w:val="000000" w:themeColor="text1"/>
              </w:rPr>
              <w:t>Council</w:t>
            </w:r>
            <w:r w:rsidRPr="00E15FE5">
              <w:rPr>
                <w:rFonts w:eastAsia="Calibri"/>
                <w:b/>
                <w:bCs/>
                <w:color w:val="000000" w:themeColor="text1"/>
              </w:rPr>
              <w:t>?</w:t>
            </w:r>
          </w:p>
        </w:tc>
      </w:tr>
      <w:tr w:rsidR="00C31FA5" w14:paraId="09BF809E" w14:textId="06356487" w:rsidTr="00E15FE5">
        <w:tc>
          <w:tcPr>
            <w:tcW w:w="1320" w:type="dxa"/>
          </w:tcPr>
          <w:p w14:paraId="3B670035" w14:textId="7A3C08E9" w:rsidR="00C31FA5" w:rsidRPr="00EE5235" w:rsidRDefault="00C31FA5" w:rsidP="00E15FE5">
            <w:pPr>
              <w:pStyle w:val="RAMJOTabText"/>
            </w:pPr>
            <w:r w:rsidRPr="00EE5235">
              <w:t>Category 1</w:t>
            </w:r>
          </w:p>
        </w:tc>
        <w:tc>
          <w:tcPr>
            <w:tcW w:w="5559" w:type="dxa"/>
          </w:tcPr>
          <w:p w14:paraId="797FB3DD" w14:textId="16955611" w:rsidR="00C31FA5" w:rsidRPr="00EE5235" w:rsidRDefault="00C31FA5" w:rsidP="00E15FE5">
            <w:pPr>
              <w:pStyle w:val="RAMJOTabText"/>
            </w:pPr>
            <w:r w:rsidRPr="00EE5235">
              <w:t>General exemption from all provisions of the</w:t>
            </w:r>
            <w:r>
              <w:t xml:space="preserve"> </w:t>
            </w:r>
            <w:r w:rsidRPr="00E15FE5">
              <w:rPr>
                <w:i/>
                <w:iCs/>
              </w:rPr>
              <w:t>UPSS Regulation</w:t>
            </w:r>
            <w:r w:rsidRPr="00EE5235">
              <w:t xml:space="preserve"> for backup generator tanks, waste oil tanks and heating oil tanks</w:t>
            </w:r>
          </w:p>
        </w:tc>
        <w:tc>
          <w:tcPr>
            <w:tcW w:w="2137" w:type="dxa"/>
          </w:tcPr>
          <w:p w14:paraId="60CE3B13" w14:textId="77777777" w:rsidR="00C31FA5" w:rsidRDefault="00C31FA5" w:rsidP="00690F99">
            <w:pPr>
              <w:rPr>
                <w:lang w:val="en-AU"/>
              </w:rPr>
            </w:pPr>
          </w:p>
        </w:tc>
      </w:tr>
      <w:tr w:rsidR="00C31FA5" w14:paraId="76A8ADB4" w14:textId="03C0D0A0" w:rsidTr="00E15FE5">
        <w:tc>
          <w:tcPr>
            <w:tcW w:w="1320" w:type="dxa"/>
          </w:tcPr>
          <w:p w14:paraId="12B5D437" w14:textId="1DB3E0E6" w:rsidR="00C31FA5" w:rsidRPr="00EE5235" w:rsidRDefault="00C31FA5" w:rsidP="00E15FE5">
            <w:pPr>
              <w:pStyle w:val="RAMJOTabText"/>
            </w:pPr>
            <w:r w:rsidRPr="00EE5235">
              <w:t>Category 2</w:t>
            </w:r>
          </w:p>
        </w:tc>
        <w:tc>
          <w:tcPr>
            <w:tcW w:w="5559" w:type="dxa"/>
          </w:tcPr>
          <w:p w14:paraId="649AF8E7" w14:textId="1BE8DE33" w:rsidR="00C31FA5" w:rsidRPr="00EE5235" w:rsidRDefault="00C31FA5" w:rsidP="00E15FE5">
            <w:pPr>
              <w:pStyle w:val="RAMJOTabText"/>
            </w:pPr>
            <w:r w:rsidRPr="00EE5235">
              <w:t>Sites outside environmentally sensitive zones exempt from installing groundwater wells</w:t>
            </w:r>
          </w:p>
        </w:tc>
        <w:tc>
          <w:tcPr>
            <w:tcW w:w="2137" w:type="dxa"/>
          </w:tcPr>
          <w:p w14:paraId="54C04D11" w14:textId="77777777" w:rsidR="00C31FA5" w:rsidRDefault="00C31FA5" w:rsidP="00690F99">
            <w:pPr>
              <w:rPr>
                <w:lang w:val="en-AU"/>
              </w:rPr>
            </w:pPr>
          </w:p>
        </w:tc>
      </w:tr>
      <w:tr w:rsidR="00C31FA5" w14:paraId="22746B8F" w14:textId="44A86416" w:rsidTr="00E15FE5">
        <w:tc>
          <w:tcPr>
            <w:tcW w:w="1320" w:type="dxa"/>
          </w:tcPr>
          <w:p w14:paraId="401CD836" w14:textId="0B6CB8D0" w:rsidR="00C31FA5" w:rsidRPr="00EE5235" w:rsidRDefault="00C31FA5" w:rsidP="00E15FE5">
            <w:pPr>
              <w:pStyle w:val="RAMJOTabText"/>
            </w:pPr>
            <w:r w:rsidRPr="00EE5235">
              <w:t>Category 3</w:t>
            </w:r>
          </w:p>
        </w:tc>
        <w:tc>
          <w:tcPr>
            <w:tcW w:w="5559" w:type="dxa"/>
          </w:tcPr>
          <w:p w14:paraId="2D9F7958" w14:textId="5CDF14C4" w:rsidR="00C31FA5" w:rsidRPr="00EE5235" w:rsidRDefault="00C31FA5" w:rsidP="00E15FE5">
            <w:pPr>
              <w:pStyle w:val="RAMJOTabText"/>
            </w:pPr>
            <w:r w:rsidRPr="00EE5235">
              <w:t>Sites inside environmentally sensitive zones exempt from installing groundwater wells</w:t>
            </w:r>
          </w:p>
        </w:tc>
        <w:tc>
          <w:tcPr>
            <w:tcW w:w="2137" w:type="dxa"/>
          </w:tcPr>
          <w:p w14:paraId="1078A9BE" w14:textId="77777777" w:rsidR="00C31FA5" w:rsidRDefault="00C31FA5" w:rsidP="00690F99">
            <w:pPr>
              <w:rPr>
                <w:lang w:val="en-AU"/>
              </w:rPr>
            </w:pPr>
          </w:p>
        </w:tc>
      </w:tr>
      <w:tr w:rsidR="00C31FA5" w14:paraId="190B856B" w14:textId="5576FA45" w:rsidTr="00E15FE5">
        <w:tc>
          <w:tcPr>
            <w:tcW w:w="1320" w:type="dxa"/>
          </w:tcPr>
          <w:p w14:paraId="674F1DDF" w14:textId="03649351" w:rsidR="00C31FA5" w:rsidRPr="00EE5235" w:rsidRDefault="00C31FA5" w:rsidP="00E15FE5">
            <w:pPr>
              <w:pStyle w:val="RAMJOTabText"/>
            </w:pPr>
            <w:r w:rsidRPr="00EE5235">
              <w:t>Category 4</w:t>
            </w:r>
          </w:p>
        </w:tc>
        <w:tc>
          <w:tcPr>
            <w:tcW w:w="5559" w:type="dxa"/>
          </w:tcPr>
          <w:p w14:paraId="6139D471" w14:textId="031C010F" w:rsidR="00C31FA5" w:rsidRPr="00EE5235" w:rsidRDefault="00C31FA5" w:rsidP="00E15FE5">
            <w:pPr>
              <w:pStyle w:val="RAMJOTabText"/>
            </w:pPr>
            <w:r w:rsidRPr="00EE5235">
              <w:t xml:space="preserve">Exemption from specific requirements of the </w:t>
            </w:r>
            <w:r w:rsidRPr="00E15FE5">
              <w:rPr>
                <w:i/>
                <w:iCs/>
              </w:rPr>
              <w:t>UPSS Regulation</w:t>
            </w:r>
          </w:p>
        </w:tc>
        <w:tc>
          <w:tcPr>
            <w:tcW w:w="2137" w:type="dxa"/>
          </w:tcPr>
          <w:p w14:paraId="61F1618C" w14:textId="77777777" w:rsidR="00C31FA5" w:rsidRDefault="00C31FA5" w:rsidP="00690F99">
            <w:pPr>
              <w:rPr>
                <w:lang w:val="en-AU"/>
              </w:rPr>
            </w:pPr>
          </w:p>
        </w:tc>
      </w:tr>
    </w:tbl>
    <w:p w14:paraId="50311B72" w14:textId="1E04582E" w:rsidR="007312D6" w:rsidRDefault="003C0A81" w:rsidP="0087561D">
      <w:pPr>
        <w:pStyle w:val="RAMJOBody"/>
      </w:pPr>
      <w:r>
        <w:t xml:space="preserve">Note: </w:t>
      </w:r>
      <w:r w:rsidRPr="00E15FE5">
        <w:rPr>
          <w:i/>
          <w:iCs/>
        </w:rPr>
        <w:t>UPSS Regulation</w:t>
      </w:r>
      <w:r>
        <w:t xml:space="preserve"> = </w:t>
      </w:r>
      <w:r w:rsidRPr="00746361">
        <w:rPr>
          <w:i/>
          <w:iCs/>
        </w:rPr>
        <w:t>Protection of the Environment Operations (Underground Petroleum Storage Systems) Regulation 2019</w:t>
      </w:r>
      <w:r w:rsidRPr="00C6353E">
        <w:t>.</w:t>
      </w:r>
    </w:p>
    <w:p w14:paraId="57409E2F" w14:textId="6E9D3EBF" w:rsidR="00DF7023" w:rsidRPr="00450A79" w:rsidRDefault="00D90D4C" w:rsidP="0087561D">
      <w:pPr>
        <w:pStyle w:val="RAMJOBody"/>
      </w:pPr>
      <w:r w:rsidRPr="00450A79">
        <w:t>The fol</w:t>
      </w:r>
      <w:r w:rsidR="00DF7023" w:rsidRPr="00450A79">
        <w:t xml:space="preserve">lowing </w:t>
      </w:r>
      <w:r w:rsidR="00DF7023" w:rsidRPr="00E15FE5">
        <w:t xml:space="preserve">checklist </w:t>
      </w:r>
      <w:r w:rsidR="00C6353E" w:rsidRPr="00E15FE5">
        <w:t xml:space="preserve">in Table 13 </w:t>
      </w:r>
      <w:r w:rsidR="002D57BA" w:rsidRPr="00E15FE5">
        <w:t>may be used</w:t>
      </w:r>
      <w:r w:rsidR="00DF7023" w:rsidRPr="00E15FE5">
        <w:t xml:space="preserve"> by Council</w:t>
      </w:r>
      <w:r w:rsidR="00DF7023" w:rsidRPr="00450A79">
        <w:t xml:space="preserve"> to decide if an exemption should be granted</w:t>
      </w:r>
      <w:r w:rsidR="00A40F99">
        <w:t>.</w:t>
      </w:r>
    </w:p>
    <w:p w14:paraId="0C9E75FF" w14:textId="5732EF33" w:rsidR="00DB11FD" w:rsidRDefault="00DB11FD" w:rsidP="00E15FE5">
      <w:pPr>
        <w:pStyle w:val="RAMJOTabH"/>
      </w:pPr>
      <w:r w:rsidRPr="00E15FE5">
        <w:rPr>
          <w:b/>
          <w:bCs/>
        </w:rPr>
        <w:t xml:space="preserve">Table </w:t>
      </w:r>
      <w:r w:rsidR="00493D15" w:rsidRPr="00E15FE5">
        <w:rPr>
          <w:b/>
          <w:bCs/>
        </w:rPr>
        <w:t>1</w:t>
      </w:r>
      <w:r w:rsidR="00493D15">
        <w:rPr>
          <w:b/>
          <w:bCs/>
        </w:rPr>
        <w:t>3</w:t>
      </w:r>
      <w:r w:rsidRPr="00E15FE5">
        <w:rPr>
          <w:b/>
          <w:bCs/>
        </w:rPr>
        <w:t>:</w:t>
      </w:r>
      <w:r>
        <w:t xml:space="preserve"> C</w:t>
      </w:r>
      <w:r w:rsidRPr="00450A79">
        <w:t>hecklist for the decision</w:t>
      </w:r>
      <w:r w:rsidR="008F7080">
        <w:t>-</w:t>
      </w:r>
      <w:r w:rsidRPr="00450A79">
        <w:t xml:space="preserve">making (regulation) by Council to decide </w:t>
      </w:r>
      <w:r w:rsidR="00C6353E">
        <w:t>whether</w:t>
      </w:r>
      <w:r w:rsidR="00C6353E" w:rsidRPr="00450A79">
        <w:t xml:space="preserve"> </w:t>
      </w:r>
      <w:r w:rsidRPr="00450A79">
        <w:t>an exemption should be granted</w:t>
      </w:r>
    </w:p>
    <w:tbl>
      <w:tblPr>
        <w:tblStyle w:val="TableGrid"/>
        <w:tblW w:w="0" w:type="auto"/>
        <w:tblLayout w:type="fixed"/>
        <w:tblLook w:val="04A0" w:firstRow="1" w:lastRow="0" w:firstColumn="1" w:lastColumn="0" w:noHBand="0" w:noVBand="1"/>
      </w:tblPr>
      <w:tblGrid>
        <w:gridCol w:w="4056"/>
        <w:gridCol w:w="1321"/>
        <w:gridCol w:w="1321"/>
        <w:gridCol w:w="2318"/>
      </w:tblGrid>
      <w:tr w:rsidR="002C3452" w:rsidRPr="00C6353E" w14:paraId="100BFE94" w14:textId="77777777" w:rsidTr="00E15FE5">
        <w:trPr>
          <w:tblHeader/>
        </w:trPr>
        <w:tc>
          <w:tcPr>
            <w:tcW w:w="4056" w:type="dxa"/>
            <w:shd w:val="clear" w:color="auto" w:fill="D9E2F3" w:themeFill="accent1" w:themeFillTint="33"/>
          </w:tcPr>
          <w:p w14:paraId="206CFE62" w14:textId="2C1F58B2" w:rsidR="002C3452" w:rsidRPr="00E15FE5" w:rsidRDefault="002C3452" w:rsidP="00E15FE5">
            <w:pPr>
              <w:pStyle w:val="RAMJOTabText"/>
              <w:rPr>
                <w:b/>
                <w:bCs/>
              </w:rPr>
            </w:pPr>
            <w:r w:rsidRPr="00E15FE5">
              <w:rPr>
                <w:b/>
                <w:bCs/>
              </w:rPr>
              <w:t xml:space="preserve">Components of risk-based site sensitivity assessment </w:t>
            </w:r>
          </w:p>
        </w:tc>
        <w:tc>
          <w:tcPr>
            <w:tcW w:w="1321" w:type="dxa"/>
            <w:shd w:val="clear" w:color="auto" w:fill="D9E2F3" w:themeFill="accent1" w:themeFillTint="33"/>
          </w:tcPr>
          <w:p w14:paraId="1B47C266" w14:textId="35EAD8F5" w:rsidR="002C3452" w:rsidRPr="00E15FE5" w:rsidRDefault="002C3452" w:rsidP="00E15FE5">
            <w:pPr>
              <w:pStyle w:val="RAMJOTabText"/>
              <w:rPr>
                <w:b/>
                <w:bCs/>
              </w:rPr>
            </w:pPr>
            <w:r w:rsidRPr="00E15FE5">
              <w:rPr>
                <w:b/>
                <w:bCs/>
              </w:rPr>
              <w:t>Included (</w:t>
            </w:r>
            <w:r w:rsidR="0016786A" w:rsidRPr="00E15FE5">
              <w:rPr>
                <w:b/>
                <w:bCs/>
              </w:rPr>
              <w:t>Y/N</w:t>
            </w:r>
            <w:r w:rsidRPr="00E15FE5">
              <w:rPr>
                <w:b/>
                <w:bCs/>
              </w:rPr>
              <w:t>)</w:t>
            </w:r>
          </w:p>
        </w:tc>
        <w:tc>
          <w:tcPr>
            <w:tcW w:w="1321" w:type="dxa"/>
            <w:shd w:val="clear" w:color="auto" w:fill="D9E2F3" w:themeFill="accent1" w:themeFillTint="33"/>
          </w:tcPr>
          <w:p w14:paraId="2AF9940E" w14:textId="0D921117" w:rsidR="002C3452" w:rsidRPr="00E15FE5" w:rsidRDefault="002C3452" w:rsidP="00E15FE5">
            <w:pPr>
              <w:pStyle w:val="RAMJOTabText"/>
              <w:rPr>
                <w:b/>
                <w:bCs/>
              </w:rPr>
            </w:pPr>
            <w:r w:rsidRPr="00E15FE5">
              <w:rPr>
                <w:b/>
                <w:bCs/>
              </w:rPr>
              <w:t>Adequate (</w:t>
            </w:r>
            <w:r w:rsidR="0016786A" w:rsidRPr="00E15FE5">
              <w:rPr>
                <w:b/>
                <w:bCs/>
              </w:rPr>
              <w:t>Y/N</w:t>
            </w:r>
            <w:r w:rsidRPr="00E15FE5">
              <w:rPr>
                <w:b/>
                <w:bCs/>
              </w:rPr>
              <w:t>)</w:t>
            </w:r>
          </w:p>
        </w:tc>
        <w:tc>
          <w:tcPr>
            <w:tcW w:w="2318" w:type="dxa"/>
            <w:shd w:val="clear" w:color="auto" w:fill="D9E2F3" w:themeFill="accent1" w:themeFillTint="33"/>
          </w:tcPr>
          <w:p w14:paraId="43B19E20" w14:textId="05C29E21" w:rsidR="002C3452" w:rsidRPr="00E15FE5" w:rsidRDefault="0016786A" w:rsidP="00E15FE5">
            <w:pPr>
              <w:pStyle w:val="RAMJOTabText"/>
              <w:rPr>
                <w:b/>
                <w:bCs/>
              </w:rPr>
            </w:pPr>
            <w:r w:rsidRPr="00C6353E">
              <w:rPr>
                <w:b/>
                <w:bCs/>
              </w:rPr>
              <w:t>Comments and remedy (why ‘no</w:t>
            </w:r>
            <w:r w:rsidR="00C6353E" w:rsidRPr="00C6353E">
              <w:rPr>
                <w:b/>
                <w:bCs/>
              </w:rPr>
              <w:t>’</w:t>
            </w:r>
            <w:r w:rsidRPr="00C6353E">
              <w:rPr>
                <w:b/>
                <w:bCs/>
              </w:rPr>
              <w:t>? how is compliance reached?)</w:t>
            </w:r>
          </w:p>
        </w:tc>
      </w:tr>
      <w:tr w:rsidR="002C3452" w:rsidRPr="003C0A81" w14:paraId="1D32BC74" w14:textId="77777777" w:rsidTr="00E15FE5">
        <w:tc>
          <w:tcPr>
            <w:tcW w:w="4056" w:type="dxa"/>
          </w:tcPr>
          <w:p w14:paraId="37323C26" w14:textId="1B4893EF" w:rsidR="002C3452" w:rsidRPr="00E15FE5" w:rsidRDefault="002C3452" w:rsidP="00E15FE5">
            <w:pPr>
              <w:pStyle w:val="RAMJOTabText"/>
            </w:pPr>
            <w:r w:rsidRPr="00E15FE5">
              <w:t>Is the information provided</w:t>
            </w:r>
            <w:r w:rsidR="00B844F3" w:rsidRPr="00E15FE5">
              <w:t xml:space="preserve"> adequate and complete to </w:t>
            </w:r>
            <w:r w:rsidR="00444228" w:rsidRPr="00E15FE5">
              <w:t xml:space="preserve">allow Council </w:t>
            </w:r>
            <w:r w:rsidR="00C6353E">
              <w:t xml:space="preserve">to </w:t>
            </w:r>
            <w:r w:rsidR="00531D18" w:rsidRPr="00E15FE5">
              <w:t>make an informed decision?</w:t>
            </w:r>
          </w:p>
        </w:tc>
        <w:tc>
          <w:tcPr>
            <w:tcW w:w="1321" w:type="dxa"/>
          </w:tcPr>
          <w:p w14:paraId="5F2D8A0C" w14:textId="77777777" w:rsidR="002C3452" w:rsidRPr="003C0A81" w:rsidRDefault="002C3452" w:rsidP="00E15FE5">
            <w:pPr>
              <w:pStyle w:val="RAMJOTabText"/>
            </w:pPr>
          </w:p>
        </w:tc>
        <w:tc>
          <w:tcPr>
            <w:tcW w:w="1321" w:type="dxa"/>
          </w:tcPr>
          <w:p w14:paraId="7115D861" w14:textId="77777777" w:rsidR="002C3452" w:rsidRPr="003C0A81" w:rsidRDefault="002C3452" w:rsidP="00E15FE5">
            <w:pPr>
              <w:pStyle w:val="RAMJOTabText"/>
            </w:pPr>
          </w:p>
        </w:tc>
        <w:tc>
          <w:tcPr>
            <w:tcW w:w="2318" w:type="dxa"/>
          </w:tcPr>
          <w:p w14:paraId="6E1B0243" w14:textId="77777777" w:rsidR="002C3452" w:rsidRPr="003C0A81" w:rsidRDefault="002C3452" w:rsidP="00E15FE5">
            <w:pPr>
              <w:pStyle w:val="RAMJOTabText"/>
            </w:pPr>
          </w:p>
        </w:tc>
      </w:tr>
      <w:tr w:rsidR="002C3452" w:rsidRPr="003C0A81" w14:paraId="5CC2D2AA" w14:textId="77777777" w:rsidTr="00E15FE5">
        <w:tc>
          <w:tcPr>
            <w:tcW w:w="4056" w:type="dxa"/>
          </w:tcPr>
          <w:p w14:paraId="3E746836" w14:textId="12E56B78" w:rsidR="002C3452" w:rsidRPr="00E15FE5" w:rsidRDefault="00BE7ACC" w:rsidP="00E15FE5">
            <w:pPr>
              <w:pStyle w:val="RAMJOTabText"/>
            </w:pPr>
            <w:r w:rsidRPr="00E15FE5">
              <w:t>Are the human health and ecological risks identified?</w:t>
            </w:r>
          </w:p>
        </w:tc>
        <w:tc>
          <w:tcPr>
            <w:tcW w:w="1321" w:type="dxa"/>
          </w:tcPr>
          <w:p w14:paraId="01555C20" w14:textId="77777777" w:rsidR="002C3452" w:rsidRPr="003C0A81" w:rsidRDefault="002C3452" w:rsidP="00E15FE5">
            <w:pPr>
              <w:pStyle w:val="RAMJOTabText"/>
            </w:pPr>
          </w:p>
        </w:tc>
        <w:tc>
          <w:tcPr>
            <w:tcW w:w="1321" w:type="dxa"/>
          </w:tcPr>
          <w:p w14:paraId="42BBDE23" w14:textId="77777777" w:rsidR="002C3452" w:rsidRPr="003C0A81" w:rsidRDefault="002C3452" w:rsidP="00E15FE5">
            <w:pPr>
              <w:pStyle w:val="RAMJOTabText"/>
            </w:pPr>
          </w:p>
        </w:tc>
        <w:tc>
          <w:tcPr>
            <w:tcW w:w="2318" w:type="dxa"/>
          </w:tcPr>
          <w:p w14:paraId="3C45CC7E" w14:textId="77777777" w:rsidR="002C3452" w:rsidRPr="003C0A81" w:rsidRDefault="002C3452" w:rsidP="00E15FE5">
            <w:pPr>
              <w:pStyle w:val="RAMJOTabText"/>
            </w:pPr>
          </w:p>
        </w:tc>
      </w:tr>
      <w:tr w:rsidR="002C3452" w:rsidRPr="003C0A81" w14:paraId="2FEABB5C" w14:textId="77777777" w:rsidTr="00E15FE5">
        <w:tc>
          <w:tcPr>
            <w:tcW w:w="4056" w:type="dxa"/>
          </w:tcPr>
          <w:p w14:paraId="3918BC3E" w14:textId="287D23A7" w:rsidR="002C3452" w:rsidRPr="00E15FE5" w:rsidRDefault="008C4298" w:rsidP="00E15FE5">
            <w:pPr>
              <w:pStyle w:val="RAMJOTabText"/>
            </w:pPr>
            <w:r w:rsidRPr="00E15FE5">
              <w:t xml:space="preserve">Is assessment proportionate to </w:t>
            </w:r>
            <w:r w:rsidR="00BE0DED" w:rsidRPr="00E15FE5">
              <w:t xml:space="preserve">the </w:t>
            </w:r>
            <w:r w:rsidRPr="00E15FE5">
              <w:t>risks identified?</w:t>
            </w:r>
          </w:p>
        </w:tc>
        <w:tc>
          <w:tcPr>
            <w:tcW w:w="1321" w:type="dxa"/>
          </w:tcPr>
          <w:p w14:paraId="04CEFA86" w14:textId="77777777" w:rsidR="002C3452" w:rsidRPr="003C0A81" w:rsidRDefault="002C3452" w:rsidP="00E15FE5">
            <w:pPr>
              <w:pStyle w:val="RAMJOTabText"/>
            </w:pPr>
          </w:p>
        </w:tc>
        <w:tc>
          <w:tcPr>
            <w:tcW w:w="1321" w:type="dxa"/>
          </w:tcPr>
          <w:p w14:paraId="136D9D88" w14:textId="77777777" w:rsidR="002C3452" w:rsidRPr="003C0A81" w:rsidRDefault="002C3452" w:rsidP="00E15FE5">
            <w:pPr>
              <w:pStyle w:val="RAMJOTabText"/>
            </w:pPr>
          </w:p>
        </w:tc>
        <w:tc>
          <w:tcPr>
            <w:tcW w:w="2318" w:type="dxa"/>
          </w:tcPr>
          <w:p w14:paraId="6F411C62" w14:textId="77777777" w:rsidR="002C3452" w:rsidRPr="003C0A81" w:rsidRDefault="002C3452" w:rsidP="00E15FE5">
            <w:pPr>
              <w:pStyle w:val="RAMJOTabText"/>
            </w:pPr>
          </w:p>
        </w:tc>
      </w:tr>
      <w:tr w:rsidR="002C3452" w:rsidRPr="003C0A81" w14:paraId="27AECC10" w14:textId="77777777" w:rsidTr="00E15FE5">
        <w:tc>
          <w:tcPr>
            <w:tcW w:w="4056" w:type="dxa"/>
          </w:tcPr>
          <w:p w14:paraId="5B2297A8" w14:textId="047D0164" w:rsidR="002C3452" w:rsidRPr="00E15FE5" w:rsidRDefault="00E52D2A" w:rsidP="00E15FE5">
            <w:pPr>
              <w:pStyle w:val="RAMJOTabText"/>
            </w:pPr>
            <w:r w:rsidRPr="00E15FE5">
              <w:t>Is evidence</w:t>
            </w:r>
            <w:r w:rsidR="00F24451" w:rsidRPr="00E15FE5">
              <w:t xml:space="preserve"> provided </w:t>
            </w:r>
            <w:r w:rsidR="000A1691" w:rsidRPr="00E15FE5">
              <w:t xml:space="preserve">that the </w:t>
            </w:r>
            <w:r w:rsidRPr="00E15FE5">
              <w:t>nature of the risk to environmental receptors is manageable</w:t>
            </w:r>
            <w:r w:rsidR="00F24451" w:rsidRPr="00E15FE5">
              <w:t>?</w:t>
            </w:r>
          </w:p>
        </w:tc>
        <w:tc>
          <w:tcPr>
            <w:tcW w:w="1321" w:type="dxa"/>
          </w:tcPr>
          <w:p w14:paraId="3ECDFD82" w14:textId="77777777" w:rsidR="002C3452" w:rsidRPr="003C0A81" w:rsidRDefault="002C3452" w:rsidP="00E15FE5">
            <w:pPr>
              <w:pStyle w:val="RAMJOTabText"/>
            </w:pPr>
          </w:p>
        </w:tc>
        <w:tc>
          <w:tcPr>
            <w:tcW w:w="1321" w:type="dxa"/>
          </w:tcPr>
          <w:p w14:paraId="7F833EF6" w14:textId="77777777" w:rsidR="002C3452" w:rsidRPr="003C0A81" w:rsidRDefault="002C3452" w:rsidP="00E15FE5">
            <w:pPr>
              <w:pStyle w:val="RAMJOTabText"/>
            </w:pPr>
          </w:p>
        </w:tc>
        <w:tc>
          <w:tcPr>
            <w:tcW w:w="2318" w:type="dxa"/>
          </w:tcPr>
          <w:p w14:paraId="6913624B" w14:textId="77777777" w:rsidR="002C3452" w:rsidRPr="003C0A81" w:rsidRDefault="002C3452" w:rsidP="00E15FE5">
            <w:pPr>
              <w:pStyle w:val="RAMJOTabText"/>
            </w:pPr>
          </w:p>
        </w:tc>
      </w:tr>
      <w:tr w:rsidR="002C3452" w:rsidRPr="003C0A81" w14:paraId="022E27B9" w14:textId="77777777" w:rsidTr="00E15FE5">
        <w:tc>
          <w:tcPr>
            <w:tcW w:w="4056" w:type="dxa"/>
          </w:tcPr>
          <w:p w14:paraId="77D73C1B" w14:textId="3867656E" w:rsidR="002C3452" w:rsidRPr="00E15FE5" w:rsidRDefault="00CB5105" w:rsidP="00E15FE5">
            <w:pPr>
              <w:pStyle w:val="RAMJOTabText"/>
            </w:pPr>
            <w:r w:rsidRPr="00E15FE5">
              <w:lastRenderedPageBreak/>
              <w:t>Are there any alternatives provided to meet the UPSS requirements?</w:t>
            </w:r>
          </w:p>
        </w:tc>
        <w:tc>
          <w:tcPr>
            <w:tcW w:w="1321" w:type="dxa"/>
          </w:tcPr>
          <w:p w14:paraId="1CACBB34" w14:textId="77777777" w:rsidR="002C3452" w:rsidRPr="003C0A81" w:rsidRDefault="002C3452" w:rsidP="00E15FE5">
            <w:pPr>
              <w:pStyle w:val="RAMJOTabText"/>
            </w:pPr>
          </w:p>
        </w:tc>
        <w:tc>
          <w:tcPr>
            <w:tcW w:w="1321" w:type="dxa"/>
          </w:tcPr>
          <w:p w14:paraId="299681E6" w14:textId="77777777" w:rsidR="002C3452" w:rsidRPr="003C0A81" w:rsidRDefault="002C3452" w:rsidP="00E15FE5">
            <w:pPr>
              <w:pStyle w:val="RAMJOTabText"/>
            </w:pPr>
          </w:p>
        </w:tc>
        <w:tc>
          <w:tcPr>
            <w:tcW w:w="2318" w:type="dxa"/>
          </w:tcPr>
          <w:p w14:paraId="0E021D63" w14:textId="77777777" w:rsidR="002C3452" w:rsidRPr="003C0A81" w:rsidRDefault="002C3452" w:rsidP="00E15FE5">
            <w:pPr>
              <w:pStyle w:val="RAMJOTabText"/>
            </w:pPr>
          </w:p>
        </w:tc>
      </w:tr>
      <w:tr w:rsidR="002C3452" w:rsidRPr="003C0A81" w14:paraId="0CD455C9" w14:textId="77777777" w:rsidTr="00E15FE5">
        <w:tc>
          <w:tcPr>
            <w:tcW w:w="4056" w:type="dxa"/>
          </w:tcPr>
          <w:p w14:paraId="23151DF8" w14:textId="682E8D01" w:rsidR="00266AD1" w:rsidRPr="00E15FE5" w:rsidRDefault="000A1691" w:rsidP="00E15FE5">
            <w:pPr>
              <w:pStyle w:val="RAMJOTabText"/>
            </w:pPr>
            <w:r w:rsidRPr="00E15FE5">
              <w:t>Are</w:t>
            </w:r>
            <w:r w:rsidR="00266AD1" w:rsidRPr="00E15FE5">
              <w:t xml:space="preserve"> levels of residual contamination on the site acceptable for</w:t>
            </w:r>
            <w:r w:rsidR="00C6353E">
              <w:t xml:space="preserve"> the</w:t>
            </w:r>
            <w:r w:rsidR="00266AD1" w:rsidRPr="00E15FE5">
              <w:t xml:space="preserve"> current or proposed use?</w:t>
            </w:r>
          </w:p>
          <w:p w14:paraId="3FB6A5FF" w14:textId="3E6AB6FE" w:rsidR="002C3452" w:rsidRPr="00E15FE5" w:rsidRDefault="00266AD1" w:rsidP="00E15FE5">
            <w:pPr>
              <w:pStyle w:val="RAMJOTabText"/>
            </w:pPr>
            <w:r w:rsidRPr="00E15FE5">
              <w:t>Does the site history demonstrate that any past contamination incidents have been satisfactorily remediated?</w:t>
            </w:r>
          </w:p>
        </w:tc>
        <w:tc>
          <w:tcPr>
            <w:tcW w:w="1321" w:type="dxa"/>
          </w:tcPr>
          <w:p w14:paraId="013F397C" w14:textId="77777777" w:rsidR="002C3452" w:rsidRPr="003C0A81" w:rsidRDefault="002C3452" w:rsidP="00E15FE5">
            <w:pPr>
              <w:pStyle w:val="RAMJOTabText"/>
            </w:pPr>
          </w:p>
        </w:tc>
        <w:tc>
          <w:tcPr>
            <w:tcW w:w="1321" w:type="dxa"/>
          </w:tcPr>
          <w:p w14:paraId="718CFF78" w14:textId="77777777" w:rsidR="002C3452" w:rsidRPr="003C0A81" w:rsidRDefault="002C3452" w:rsidP="00E15FE5">
            <w:pPr>
              <w:pStyle w:val="RAMJOTabText"/>
            </w:pPr>
          </w:p>
        </w:tc>
        <w:tc>
          <w:tcPr>
            <w:tcW w:w="2318" w:type="dxa"/>
          </w:tcPr>
          <w:p w14:paraId="49318BFD" w14:textId="77777777" w:rsidR="002C3452" w:rsidRPr="003C0A81" w:rsidRDefault="002C3452" w:rsidP="00E15FE5">
            <w:pPr>
              <w:pStyle w:val="RAMJOTabText"/>
            </w:pPr>
          </w:p>
        </w:tc>
      </w:tr>
      <w:tr w:rsidR="002C3452" w:rsidRPr="003C0A81" w14:paraId="2F20343B" w14:textId="77777777" w:rsidTr="00E15FE5">
        <w:tc>
          <w:tcPr>
            <w:tcW w:w="4056" w:type="dxa"/>
          </w:tcPr>
          <w:p w14:paraId="48EBB093" w14:textId="0AA70624" w:rsidR="002C3452" w:rsidRPr="00E15FE5" w:rsidRDefault="006728A2" w:rsidP="00E15FE5">
            <w:pPr>
              <w:pStyle w:val="RAMJOTabText"/>
            </w:pPr>
            <w:r w:rsidRPr="00E15FE5">
              <w:t xml:space="preserve">Are </w:t>
            </w:r>
            <w:r w:rsidR="0071218C" w:rsidRPr="00E15FE5">
              <w:t xml:space="preserve">pollution prevention equipment, management practices and satisfactory compliance with other provisions of the </w:t>
            </w:r>
            <w:r w:rsidR="0071218C" w:rsidRPr="00E15FE5">
              <w:rPr>
                <w:i/>
                <w:iCs/>
              </w:rPr>
              <w:t>UPSS Regulation</w:t>
            </w:r>
            <w:r w:rsidRPr="00E15FE5">
              <w:t xml:space="preserve"> adequate to make </w:t>
            </w:r>
            <w:r w:rsidR="00C6353E">
              <w:t xml:space="preserve">an </w:t>
            </w:r>
            <w:r w:rsidRPr="00E15FE5">
              <w:t>informed decision</w:t>
            </w:r>
            <w:r w:rsidR="0071218C" w:rsidRPr="00E15FE5">
              <w:t>?</w:t>
            </w:r>
          </w:p>
        </w:tc>
        <w:tc>
          <w:tcPr>
            <w:tcW w:w="1321" w:type="dxa"/>
          </w:tcPr>
          <w:p w14:paraId="34701CDB" w14:textId="77777777" w:rsidR="002C3452" w:rsidRPr="003C0A81" w:rsidRDefault="002C3452" w:rsidP="00E15FE5">
            <w:pPr>
              <w:pStyle w:val="RAMJOTabText"/>
            </w:pPr>
          </w:p>
        </w:tc>
        <w:tc>
          <w:tcPr>
            <w:tcW w:w="1321" w:type="dxa"/>
          </w:tcPr>
          <w:p w14:paraId="4C0FBD2C" w14:textId="77777777" w:rsidR="002C3452" w:rsidRPr="003C0A81" w:rsidRDefault="002C3452" w:rsidP="00E15FE5">
            <w:pPr>
              <w:pStyle w:val="RAMJOTabText"/>
            </w:pPr>
          </w:p>
        </w:tc>
        <w:tc>
          <w:tcPr>
            <w:tcW w:w="2318" w:type="dxa"/>
          </w:tcPr>
          <w:p w14:paraId="12D922FE" w14:textId="77777777" w:rsidR="002C3452" w:rsidRPr="003C0A81" w:rsidRDefault="002C3452" w:rsidP="00E15FE5">
            <w:pPr>
              <w:pStyle w:val="RAMJOTabText"/>
            </w:pPr>
          </w:p>
        </w:tc>
      </w:tr>
    </w:tbl>
    <w:p w14:paraId="6DE1336F" w14:textId="585B1A25" w:rsidR="0075064B" w:rsidRDefault="00C6353E" w:rsidP="00E15FE5">
      <w:pPr>
        <w:pStyle w:val="RAMJOTabNote"/>
        <w:rPr>
          <w:rStyle w:val="Heading1Char"/>
        </w:rPr>
      </w:pPr>
      <w:r>
        <w:t xml:space="preserve">Note: UPSS = underground petroleum storage system; </w:t>
      </w:r>
      <w:r w:rsidRPr="00E15FE5">
        <w:rPr>
          <w:i/>
          <w:iCs/>
        </w:rPr>
        <w:t xml:space="preserve">UPSS Regulation </w:t>
      </w:r>
      <w:r w:rsidRPr="00C6353E">
        <w:t>=</w:t>
      </w:r>
      <w:r w:rsidRPr="00E15FE5">
        <w:rPr>
          <w:i/>
          <w:iCs/>
        </w:rPr>
        <w:t xml:space="preserve"> Protection of the Environment Operations (Underground Petroleum Storage Systems) Regulation 2019</w:t>
      </w:r>
      <w:r w:rsidRPr="00E15FE5">
        <w:t>.</w:t>
      </w:r>
      <w:r w:rsidR="0075064B">
        <w:rPr>
          <w:rStyle w:val="Heading1Char"/>
        </w:rPr>
        <w:br w:type="page"/>
      </w:r>
    </w:p>
    <w:p w14:paraId="0F5FDBBC" w14:textId="53E9938C" w:rsidR="00914E22" w:rsidRDefault="00417750">
      <w:pPr>
        <w:pStyle w:val="RAMJOH1TabTitle"/>
        <w:rPr>
          <w:rStyle w:val="Heading1Char"/>
          <w:rFonts w:cstheme="minorBidi"/>
          <w:b/>
          <w:bCs/>
          <w:szCs w:val="22"/>
        </w:rPr>
      </w:pPr>
      <w:bookmarkStart w:id="37" w:name="_Ref99629593"/>
      <w:bookmarkStart w:id="38" w:name="_Ref99629603"/>
      <w:bookmarkStart w:id="39" w:name="_Ref99629611"/>
      <w:bookmarkStart w:id="40" w:name="_Ref99629716"/>
      <w:bookmarkStart w:id="41" w:name="_Ref99629722"/>
      <w:bookmarkStart w:id="42" w:name="_Toc100321068"/>
      <w:r w:rsidRPr="00AA6041">
        <w:rPr>
          <w:rStyle w:val="Heading1Char"/>
          <w:rFonts w:cstheme="minorBidi"/>
          <w:b/>
          <w:bCs/>
          <w:szCs w:val="22"/>
        </w:rPr>
        <w:lastRenderedPageBreak/>
        <w:t>TAB 1</w:t>
      </w:r>
      <w:r w:rsidR="00820710" w:rsidRPr="00AA6041">
        <w:rPr>
          <w:rStyle w:val="Heading1Char"/>
          <w:rFonts w:cstheme="minorBidi"/>
          <w:b/>
          <w:bCs/>
          <w:szCs w:val="22"/>
        </w:rPr>
        <w:t>5</w:t>
      </w:r>
      <w:r w:rsidR="00AA6041">
        <w:rPr>
          <w:rStyle w:val="Heading1Char"/>
          <w:rFonts w:cstheme="minorBidi"/>
          <w:b/>
          <w:bCs/>
          <w:szCs w:val="22"/>
        </w:rPr>
        <w:t>:</w:t>
      </w:r>
      <w:r w:rsidRPr="00AA6041">
        <w:rPr>
          <w:rStyle w:val="Heading1Char"/>
          <w:rFonts w:cstheme="minorBidi"/>
          <w:b/>
          <w:bCs/>
          <w:szCs w:val="22"/>
        </w:rPr>
        <w:t xml:space="preserve"> </w:t>
      </w:r>
      <w:r w:rsidR="00AA6041" w:rsidRPr="00AA6041">
        <w:rPr>
          <w:rStyle w:val="Heading1Char"/>
          <w:rFonts w:cstheme="minorBidi"/>
          <w:b/>
          <w:bCs/>
          <w:szCs w:val="22"/>
        </w:rPr>
        <w:t>INCIDENT AND EMERGENCY MANAGEMENT</w:t>
      </w:r>
      <w:bookmarkEnd w:id="37"/>
      <w:bookmarkEnd w:id="38"/>
      <w:bookmarkEnd w:id="39"/>
      <w:bookmarkEnd w:id="40"/>
      <w:bookmarkEnd w:id="41"/>
      <w:bookmarkEnd w:id="42"/>
    </w:p>
    <w:p w14:paraId="29E612B8" w14:textId="52A8B1FA" w:rsidR="00914E22" w:rsidRDefault="002C1FAD" w:rsidP="0087561D">
      <w:pPr>
        <w:pStyle w:val="RAMJOBody"/>
      </w:pPr>
      <w:r>
        <w:t xml:space="preserve">This </w:t>
      </w:r>
      <w:r w:rsidR="00C6353E">
        <w:t xml:space="preserve">tab </w:t>
      </w:r>
      <w:r>
        <w:t xml:space="preserve">should </w:t>
      </w:r>
      <w:r w:rsidRPr="00473939">
        <w:rPr>
          <w:b/>
          <w:bCs/>
          <w:u w:val="single"/>
        </w:rPr>
        <w:t>not</w:t>
      </w:r>
      <w:r>
        <w:t xml:space="preserve"> be </w:t>
      </w:r>
      <w:r w:rsidR="00DC5F81">
        <w:t>used for</w:t>
      </w:r>
      <w:r>
        <w:t xml:space="preserve"> leak notification</w:t>
      </w:r>
      <w:r w:rsidR="00AF3B63">
        <w:t xml:space="preserve">. It is intended to be used </w:t>
      </w:r>
      <w:r w:rsidR="00441990">
        <w:t xml:space="preserve">in response to </w:t>
      </w:r>
      <w:r>
        <w:t xml:space="preserve">a community complaint or </w:t>
      </w:r>
      <w:r w:rsidR="00441990">
        <w:t xml:space="preserve">to </w:t>
      </w:r>
      <w:r>
        <w:t xml:space="preserve">a call for assistance from </w:t>
      </w:r>
      <w:r w:rsidR="00F17D84">
        <w:t>F</w:t>
      </w:r>
      <w:r w:rsidR="00C6353E">
        <w:t xml:space="preserve">ire and </w:t>
      </w:r>
      <w:r w:rsidR="00F17D84">
        <w:t>R</w:t>
      </w:r>
      <w:r w:rsidR="00C6353E">
        <w:t xml:space="preserve">escue </w:t>
      </w:r>
      <w:r w:rsidR="00F17D84">
        <w:t>NSW</w:t>
      </w:r>
      <w:r w:rsidR="00C6353E">
        <w:t xml:space="preserve"> or the </w:t>
      </w:r>
      <w:r w:rsidR="00F17D84">
        <w:t>EPA.</w:t>
      </w:r>
    </w:p>
    <w:p w14:paraId="111C729B" w14:textId="18AF4477" w:rsidR="00456B85" w:rsidRDefault="00456B85" w:rsidP="0087561D">
      <w:pPr>
        <w:pStyle w:val="RAMJOBody"/>
      </w:pPr>
      <w:r>
        <w:t>Council will also be provided with a separate best practice resource on incident and resource management that can be provided to smaller, independent retail fuel service stations and fuel depots.</w:t>
      </w:r>
      <w:r w:rsidR="00290343">
        <w:t xml:space="preserve"> </w:t>
      </w:r>
      <w:r>
        <w:t>It is an updated version of the retired NSW EPA resource</w:t>
      </w:r>
      <w:r w:rsidR="00C6353E">
        <w:t>,</w:t>
      </w:r>
      <w:r>
        <w:t xml:space="preserve"> </w:t>
      </w:r>
      <w:r w:rsidRPr="00D949C0">
        <w:rPr>
          <w:i/>
          <w:iCs/>
        </w:rPr>
        <w:t>UPSS – Best Practice Guide for Environmental Incident Prevention and Management</w:t>
      </w:r>
      <w:r>
        <w:t>.</w:t>
      </w:r>
    </w:p>
    <w:p w14:paraId="5D8C92D5" w14:textId="6D9EFFDB" w:rsidR="00914E22" w:rsidRDefault="0016786A" w:rsidP="0087561D">
      <w:pPr>
        <w:pStyle w:val="RAMJOFigI"/>
      </w:pPr>
      <w:r w:rsidRPr="00610E2C">
        <w:rPr>
          <w:noProof/>
        </w:rPr>
        <mc:AlternateContent>
          <mc:Choice Requires="wps">
            <w:drawing>
              <wp:inline distT="0" distB="0" distL="0" distR="0" wp14:anchorId="0DE1879E" wp14:editId="201C6043">
                <wp:extent cx="5695950" cy="492760"/>
                <wp:effectExtent l="19050" t="0" r="38100" b="21590"/>
                <wp:docPr id="951648986" name="Arrow: Chevron 951648986"/>
                <wp:cNvGraphicFramePr/>
                <a:graphic xmlns:a="http://schemas.openxmlformats.org/drawingml/2006/main">
                  <a:graphicData uri="http://schemas.microsoft.com/office/word/2010/wordprocessingShape">
                    <wps:wsp>
                      <wps:cNvSpPr/>
                      <wps:spPr>
                        <a:xfrm>
                          <a:off x="0" y="0"/>
                          <a:ext cx="5695950" cy="492760"/>
                        </a:xfrm>
                        <a:prstGeom prst="chevron">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86796" w14:textId="576F32B7" w:rsidR="0016786A" w:rsidRPr="00E15FE5" w:rsidRDefault="0016786A" w:rsidP="00E15FE5">
                            <w:pPr>
                              <w:spacing w:after="120"/>
                              <w:jc w:val="center"/>
                              <w:rPr>
                                <w:sz w:val="28"/>
                                <w:szCs w:val="28"/>
                              </w:rPr>
                            </w:pPr>
                            <w:r w:rsidRPr="00E15FE5">
                              <w:rPr>
                                <w:rFonts w:ascii="Arial" w:hAnsi="Arial"/>
                                <w:b/>
                                <w:bCs/>
                                <w:color w:val="FFFFFF" w:themeColor="background1"/>
                                <w:kern w:val="24"/>
                                <w:sz w:val="28"/>
                                <w:szCs w:val="28"/>
                                <w:lang w:val="en-NZ"/>
                              </w:rPr>
                              <w:t xml:space="preserve">Environmental </w:t>
                            </w:r>
                            <w:r>
                              <w:rPr>
                                <w:rFonts w:ascii="Arial" w:hAnsi="Arial"/>
                                <w:b/>
                                <w:bCs/>
                                <w:color w:val="FFFFFF" w:themeColor="background1"/>
                                <w:kern w:val="24"/>
                                <w:sz w:val="28"/>
                                <w:szCs w:val="28"/>
                                <w:lang w:val="en-NZ"/>
                              </w:rPr>
                              <w:t>c</w:t>
                            </w:r>
                            <w:r w:rsidRPr="00E15FE5">
                              <w:rPr>
                                <w:rFonts w:ascii="Arial" w:hAnsi="Arial"/>
                                <w:b/>
                                <w:bCs/>
                                <w:color w:val="FFFFFF" w:themeColor="background1"/>
                                <w:kern w:val="24"/>
                                <w:sz w:val="28"/>
                                <w:szCs w:val="28"/>
                                <w:lang w:val="en-NZ"/>
                              </w:rPr>
                              <w:t>ompliance and</w:t>
                            </w:r>
                            <w:r>
                              <w:rPr>
                                <w:rFonts w:ascii="Arial" w:hAnsi="Arial"/>
                                <w:b/>
                                <w:bCs/>
                                <w:color w:val="FFFFFF" w:themeColor="background1"/>
                                <w:kern w:val="24"/>
                                <w:sz w:val="28"/>
                                <w:szCs w:val="28"/>
                                <w:lang w:val="en-NZ"/>
                              </w:rPr>
                              <w:t xml:space="preserve"> i</w:t>
                            </w:r>
                            <w:r w:rsidRPr="00E15FE5">
                              <w:rPr>
                                <w:rFonts w:ascii="Arial" w:hAnsi="Arial"/>
                                <w:b/>
                                <w:bCs/>
                                <w:color w:val="FFFFFF" w:themeColor="background1"/>
                                <w:kern w:val="24"/>
                                <w:sz w:val="28"/>
                                <w:szCs w:val="28"/>
                                <w:lang w:val="en-NZ"/>
                              </w:rPr>
                              <w:t xml:space="preserve">nspection </w:t>
                            </w:r>
                            <w:r>
                              <w:rPr>
                                <w:rFonts w:ascii="Arial" w:hAnsi="Arial"/>
                                <w:b/>
                                <w:bCs/>
                                <w:color w:val="FFFFFF" w:themeColor="background1"/>
                                <w:kern w:val="24"/>
                                <w:sz w:val="28"/>
                                <w:szCs w:val="28"/>
                                <w:lang w:val="en-NZ"/>
                              </w:rPr>
                              <w:t>r</w:t>
                            </w:r>
                            <w:r w:rsidRPr="00E15FE5">
                              <w:rPr>
                                <w:rFonts w:ascii="Arial" w:hAnsi="Arial"/>
                                <w:b/>
                                <w:bCs/>
                                <w:color w:val="FFFFFF" w:themeColor="background1"/>
                                <w:kern w:val="24"/>
                                <w:sz w:val="28"/>
                                <w:szCs w:val="28"/>
                                <w:lang w:val="en-NZ"/>
                              </w:rPr>
                              <w:t>ole</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oel="http://schemas.microsoft.com/office/2019/extlst">
            <w:pict>
              <v:shape w14:anchorId="0DE1879E" id="Arrow: Chevron 951648986" o:spid="_x0000_s1062" type="#_x0000_t55" style="width:448.5pt;height:3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" adj="20666" fillcolor="#92d050" strokecolor="#00b050" strokeweight="1pt">
                <v:textbox inset=",7.2pt">
                  <w:txbxContent>
                    <w:p w14:paraId="42086796" w14:textId="576F32B7" w:rsidR="0016786A" w:rsidRPr="00E15FE5" w:rsidRDefault="0016786A" w:rsidP="00E15FE5">
                      <w:pPr>
                        <w:spacing w:after="120"/>
                        <w:jc w:val="center"/>
                        <w:rPr>
                          <w:sz w:val="28"/>
                          <w:szCs w:val="28"/>
                        </w:rPr>
                      </w:pPr>
                      <w:r w:rsidRPr="00E15FE5">
                        <w:rPr>
                          <w:rFonts w:ascii="Arial" w:hAnsi="Arial"/>
                          <w:b/>
                          <w:bCs/>
                          <w:color w:val="FFFFFF" w:themeColor="background1"/>
                          <w:kern w:val="24"/>
                          <w:sz w:val="28"/>
                          <w:szCs w:val="28"/>
                          <w:lang w:val="en-NZ"/>
                        </w:rPr>
                        <w:t xml:space="preserve">Environmental </w:t>
                      </w:r>
                      <w:r>
                        <w:rPr>
                          <w:rFonts w:ascii="Arial" w:hAnsi="Arial"/>
                          <w:b/>
                          <w:bCs/>
                          <w:color w:val="FFFFFF" w:themeColor="background1"/>
                          <w:kern w:val="24"/>
                          <w:sz w:val="28"/>
                          <w:szCs w:val="28"/>
                          <w:lang w:val="en-NZ"/>
                        </w:rPr>
                        <w:t>c</w:t>
                      </w:r>
                      <w:r w:rsidRPr="00E15FE5">
                        <w:rPr>
                          <w:rFonts w:ascii="Arial" w:hAnsi="Arial"/>
                          <w:b/>
                          <w:bCs/>
                          <w:color w:val="FFFFFF" w:themeColor="background1"/>
                          <w:kern w:val="24"/>
                          <w:sz w:val="28"/>
                          <w:szCs w:val="28"/>
                          <w:lang w:val="en-NZ"/>
                        </w:rPr>
                        <w:t xml:space="preserve">ompliance </w:t>
                      </w:r>
                      <w:r w:rsidRPr="00E15FE5">
                        <w:rPr>
                          <w:rFonts w:ascii="Arial" w:hAnsi="Arial"/>
                          <w:b/>
                          <w:bCs/>
                          <w:color w:val="FFFFFF" w:themeColor="background1"/>
                          <w:kern w:val="24"/>
                          <w:sz w:val="28"/>
                          <w:szCs w:val="28"/>
                          <w:lang w:val="en-NZ"/>
                        </w:rPr>
                        <w:t>and</w:t>
                      </w:r>
                      <w:r>
                        <w:rPr>
                          <w:rFonts w:ascii="Arial" w:hAnsi="Arial"/>
                          <w:b/>
                          <w:bCs/>
                          <w:color w:val="FFFFFF" w:themeColor="background1"/>
                          <w:kern w:val="24"/>
                          <w:sz w:val="28"/>
                          <w:szCs w:val="28"/>
                          <w:lang w:val="en-NZ"/>
                        </w:rPr>
                        <w:t xml:space="preserve"> i</w:t>
                      </w:r>
                      <w:r w:rsidRPr="00E15FE5">
                        <w:rPr>
                          <w:rFonts w:ascii="Arial" w:hAnsi="Arial"/>
                          <w:b/>
                          <w:bCs/>
                          <w:color w:val="FFFFFF" w:themeColor="background1"/>
                          <w:kern w:val="24"/>
                          <w:sz w:val="28"/>
                          <w:szCs w:val="28"/>
                          <w:lang w:val="en-NZ"/>
                        </w:rPr>
                        <w:t xml:space="preserve">nspection </w:t>
                      </w:r>
                      <w:r>
                        <w:rPr>
                          <w:rFonts w:ascii="Arial" w:hAnsi="Arial"/>
                          <w:b/>
                          <w:bCs/>
                          <w:color w:val="FFFFFF" w:themeColor="background1"/>
                          <w:kern w:val="24"/>
                          <w:sz w:val="28"/>
                          <w:szCs w:val="28"/>
                          <w:lang w:val="en-NZ"/>
                        </w:rPr>
                        <w:t>r</w:t>
                      </w:r>
                      <w:r w:rsidRPr="00E15FE5">
                        <w:rPr>
                          <w:rFonts w:ascii="Arial" w:hAnsi="Arial"/>
                          <w:b/>
                          <w:bCs/>
                          <w:color w:val="FFFFFF" w:themeColor="background1"/>
                          <w:kern w:val="24"/>
                          <w:sz w:val="28"/>
                          <w:szCs w:val="28"/>
                          <w:lang w:val="en-NZ"/>
                        </w:rPr>
                        <w:t>ole</w:t>
                      </w:r>
                    </w:p>
                  </w:txbxContent>
                </v:textbox>
                <w10:anchorlock/>
              </v:shape>
            </w:pict>
          </mc:Fallback>
        </mc:AlternateContent>
      </w:r>
    </w:p>
    <w:p w14:paraId="42D52B4B" w14:textId="2988ADC8" w:rsidR="007C56EA" w:rsidRPr="0097581F" w:rsidRDefault="002F09A7" w:rsidP="0087561D">
      <w:pPr>
        <w:pStyle w:val="RAMJOBody"/>
      </w:pPr>
      <w:r w:rsidRPr="0097581F">
        <w:t xml:space="preserve">Council should ensure that </w:t>
      </w:r>
      <w:r w:rsidR="006113F8" w:rsidRPr="0097581F">
        <w:t xml:space="preserve">the site has </w:t>
      </w:r>
      <w:r w:rsidR="002B44D3" w:rsidRPr="0097581F">
        <w:t>adequate preparedness for</w:t>
      </w:r>
      <w:r w:rsidRPr="0097581F">
        <w:t xml:space="preserve"> </w:t>
      </w:r>
      <w:r w:rsidR="002B44D3" w:rsidRPr="0097581F">
        <w:t>an on</w:t>
      </w:r>
      <w:r w:rsidR="00F17D84" w:rsidRPr="0097581F">
        <w:t xml:space="preserve">site </w:t>
      </w:r>
      <w:r w:rsidR="002B44D3" w:rsidRPr="0097581F">
        <w:t xml:space="preserve">incident, with </w:t>
      </w:r>
      <w:r w:rsidR="00F17D84" w:rsidRPr="0097581F">
        <w:t>response</w:t>
      </w:r>
      <w:r w:rsidR="002B44D3" w:rsidRPr="0097581F">
        <w:t xml:space="preserve"> and clean</w:t>
      </w:r>
      <w:r w:rsidR="00C6353E">
        <w:t>-</w:t>
      </w:r>
      <w:r w:rsidR="002B44D3" w:rsidRPr="0097581F">
        <w:t xml:space="preserve">up procedures in place, training in the procedures and regular exercises </w:t>
      </w:r>
      <w:r w:rsidR="00C6353E" w:rsidRPr="0097581F">
        <w:t>practi</w:t>
      </w:r>
      <w:r w:rsidR="00C6353E">
        <w:t>s</w:t>
      </w:r>
      <w:r w:rsidR="00C6353E" w:rsidRPr="0097581F">
        <w:t xml:space="preserve">ed </w:t>
      </w:r>
      <w:r w:rsidR="002B44D3" w:rsidRPr="0097581F">
        <w:t xml:space="preserve">to reinforce and </w:t>
      </w:r>
      <w:r w:rsidR="005F697D" w:rsidRPr="0097581F">
        <w:t>continuously refresh how the procedures are to be carried out</w:t>
      </w:r>
      <w:r w:rsidR="00C6353E">
        <w:t>.</w:t>
      </w:r>
    </w:p>
    <w:p w14:paraId="7E36AD07" w14:textId="22714054" w:rsidR="00D55F99" w:rsidRPr="0097581F" w:rsidRDefault="002B08DC" w:rsidP="0087561D">
      <w:pPr>
        <w:pStyle w:val="RAMJOBody"/>
      </w:pPr>
      <w:r>
        <w:t>Incident</w:t>
      </w:r>
      <w:r w:rsidR="00D55F99" w:rsidRPr="0097581F">
        <w:t xml:space="preserve"> response procedures </w:t>
      </w:r>
      <w:r w:rsidR="00F97FD3" w:rsidRPr="00E915F7">
        <w:t>document</w:t>
      </w:r>
      <w:r w:rsidR="00C6353E">
        <w:t>,</w:t>
      </w:r>
      <w:r w:rsidR="00F97FD3" w:rsidRPr="00E915F7">
        <w:t xml:space="preserve"> in </w:t>
      </w:r>
      <w:r w:rsidR="00D55F99" w:rsidRPr="0097581F">
        <w:t>detail</w:t>
      </w:r>
      <w:r w:rsidR="00C6353E">
        <w:t>,</w:t>
      </w:r>
      <w:r w:rsidR="00D55F99" w:rsidRPr="0097581F">
        <w:t xml:space="preserve"> </w:t>
      </w:r>
      <w:r w:rsidR="00C6353E">
        <w:t xml:space="preserve">the </w:t>
      </w:r>
      <w:r w:rsidR="00D55F99" w:rsidRPr="0097581F">
        <w:t xml:space="preserve">appropriate responses to a leak or spill from the petroleum storage system and action(s) </w:t>
      </w:r>
      <w:r w:rsidR="00C6353E">
        <w:t xml:space="preserve">to be </w:t>
      </w:r>
      <w:r w:rsidR="00D55F99" w:rsidRPr="0097581F">
        <w:t>taken in the event of an incident.</w:t>
      </w:r>
    </w:p>
    <w:p w14:paraId="7F2A93BF" w14:textId="33B78726" w:rsidR="00914E22" w:rsidRDefault="001B0305" w:rsidP="0087561D">
      <w:pPr>
        <w:pStyle w:val="RAMJOBody"/>
      </w:pPr>
      <w:r w:rsidRPr="0097581F">
        <w:t>The</w:t>
      </w:r>
      <w:r w:rsidR="00D55F99" w:rsidRPr="0097581F">
        <w:t xml:space="preserve"> incident management procedure need</w:t>
      </w:r>
      <w:r w:rsidR="00030A81" w:rsidRPr="0097581F">
        <w:t>s</w:t>
      </w:r>
      <w:r w:rsidR="00D55F99" w:rsidRPr="0097581F">
        <w:t xml:space="preserve"> to document </w:t>
      </w:r>
      <w:r w:rsidR="00E15FE5">
        <w:t xml:space="preserve">the </w:t>
      </w:r>
      <w:r w:rsidR="0080538F">
        <w:t>responsibilities of the per</w:t>
      </w:r>
      <w:r w:rsidR="00E15FE5">
        <w:t>son responsible for underground petroleum storage systems (UPSS)</w:t>
      </w:r>
      <w:r w:rsidR="0080538F">
        <w:t xml:space="preserve"> in relation to</w:t>
      </w:r>
      <w:r w:rsidR="00D55F99" w:rsidRPr="0097581F">
        <w:t>:</w:t>
      </w:r>
    </w:p>
    <w:p w14:paraId="0FC695B9" w14:textId="54CA179C" w:rsidR="00D55F99" w:rsidRPr="0097581F" w:rsidRDefault="00C6353E" w:rsidP="00E15FE5">
      <w:pPr>
        <w:pStyle w:val="RAMJODotList"/>
        <w:rPr>
          <w:rFonts w:eastAsiaTheme="minorEastAsia"/>
        </w:rPr>
      </w:pPr>
      <w:r>
        <w:t>a</w:t>
      </w:r>
      <w:r w:rsidR="00D55F99" w:rsidRPr="0097581F">
        <w:t>ctions taken by staff upon discovery of a leak or spill</w:t>
      </w:r>
    </w:p>
    <w:p w14:paraId="506A8836" w14:textId="4710CE50" w:rsidR="00D55F99" w:rsidRPr="0097581F" w:rsidRDefault="00C6353E" w:rsidP="00E15FE5">
      <w:pPr>
        <w:pStyle w:val="RAMJODotList"/>
        <w:rPr>
          <w:rFonts w:eastAsiaTheme="minorEastAsia"/>
        </w:rPr>
      </w:pPr>
      <w:r>
        <w:t>a</w:t>
      </w:r>
      <w:r w:rsidR="001B0305" w:rsidRPr="0097581F">
        <w:t>ccess to and a</w:t>
      </w:r>
      <w:r w:rsidR="00D55F99" w:rsidRPr="0097581F">
        <w:t xml:space="preserve">ctivation </w:t>
      </w:r>
      <w:r w:rsidR="001B0305" w:rsidRPr="0097581F">
        <w:t>of</w:t>
      </w:r>
      <w:r w:rsidR="002D64F2" w:rsidRPr="0097581F">
        <w:t xml:space="preserve"> </w:t>
      </w:r>
      <w:r w:rsidR="00D55F99" w:rsidRPr="0097581F">
        <w:t>emergency shutdown systems</w:t>
      </w:r>
    </w:p>
    <w:p w14:paraId="21F86DB0" w14:textId="6AC7AEB3" w:rsidR="00D55F99" w:rsidRPr="0097581F" w:rsidRDefault="00C6353E" w:rsidP="00E15FE5">
      <w:pPr>
        <w:pStyle w:val="RAMJODotList"/>
        <w:rPr>
          <w:rFonts w:eastAsiaTheme="minorEastAsia"/>
        </w:rPr>
      </w:pPr>
      <w:r>
        <w:t>u</w:t>
      </w:r>
      <w:r w:rsidR="00D55F99" w:rsidRPr="0097581F">
        <w:t>se of spill clean-up kits</w:t>
      </w:r>
    </w:p>
    <w:p w14:paraId="5294CC42" w14:textId="0985E87D" w:rsidR="00D55F99" w:rsidRPr="0097581F" w:rsidRDefault="00C6353E" w:rsidP="00E15FE5">
      <w:pPr>
        <w:pStyle w:val="RAMJODotList"/>
        <w:rPr>
          <w:rFonts w:eastAsiaTheme="minorEastAsia"/>
        </w:rPr>
      </w:pPr>
      <w:r>
        <w:t>c</w:t>
      </w:r>
      <w:r w:rsidR="00D55F99" w:rsidRPr="0097581F">
        <w:t>overing of drain entrances and bunding of impacted waterways</w:t>
      </w:r>
    </w:p>
    <w:p w14:paraId="316CD938" w14:textId="57EA6D13" w:rsidR="00D55F99" w:rsidRPr="0097581F" w:rsidRDefault="00C6353E" w:rsidP="00E15FE5">
      <w:pPr>
        <w:pStyle w:val="RAMJODotList"/>
        <w:rPr>
          <w:rFonts w:eastAsiaTheme="minorEastAsia"/>
        </w:rPr>
      </w:pPr>
      <w:r>
        <w:t>n</w:t>
      </w:r>
      <w:r w:rsidR="00D55F99" w:rsidRPr="0097581F">
        <w:t xml:space="preserve">otification of </w:t>
      </w:r>
      <w:r>
        <w:t>e</w:t>
      </w:r>
      <w:r w:rsidR="00D55F99" w:rsidRPr="0097581F">
        <w:t xml:space="preserve">mergency </w:t>
      </w:r>
      <w:r>
        <w:t>s</w:t>
      </w:r>
      <w:r w:rsidR="00D55F99" w:rsidRPr="0097581F">
        <w:t>ervices where necessary</w:t>
      </w:r>
    </w:p>
    <w:p w14:paraId="16C10940" w14:textId="576750C3" w:rsidR="00960A71" w:rsidRPr="00651FDE" w:rsidRDefault="00C6353E" w:rsidP="00E15FE5">
      <w:pPr>
        <w:pStyle w:val="RAMJODotList"/>
        <w:rPr>
          <w:rFonts w:eastAsiaTheme="minorEastAsia"/>
        </w:rPr>
      </w:pPr>
      <w:r>
        <w:t>n</w:t>
      </w:r>
      <w:r w:rsidR="00960A71" w:rsidRPr="00651FDE">
        <w:t>otification of Council where necessary</w:t>
      </w:r>
    </w:p>
    <w:p w14:paraId="37D5F9A2" w14:textId="1A9DD7F8" w:rsidR="00D55F99" w:rsidRPr="00E15FE5" w:rsidRDefault="00C6353E" w:rsidP="00E15FE5">
      <w:pPr>
        <w:pStyle w:val="RAMJODotList"/>
        <w:rPr>
          <w:rFonts w:eastAsiaTheme="minorEastAsia"/>
        </w:rPr>
      </w:pPr>
      <w:r>
        <w:t>a</w:t>
      </w:r>
      <w:r w:rsidR="00D55F99" w:rsidRPr="00651FDE">
        <w:t xml:space="preserve">s soon as practicable, </w:t>
      </w:r>
      <w:r w:rsidR="00D55F99" w:rsidRPr="00E15FE5">
        <w:t>take such actions as required to identify the source and cause of a leak or spill (</w:t>
      </w:r>
      <w:r w:rsidRPr="00E15FE5">
        <w:t xml:space="preserve">where </w:t>
      </w:r>
      <w:r w:rsidR="00372EE4" w:rsidRPr="00E15FE5">
        <w:t>an underground leak from a UPSS is identified</w:t>
      </w:r>
      <w:r w:rsidRPr="00E15FE5">
        <w:t>,</w:t>
      </w:r>
      <w:r w:rsidR="00372EE4" w:rsidRPr="00E15FE5">
        <w:t xml:space="preserve"> </w:t>
      </w:r>
      <w:r w:rsidR="00D55F99" w:rsidRPr="00E15FE5">
        <w:t>refer to</w:t>
      </w:r>
      <w:r w:rsidR="00372EE4" w:rsidRPr="00E15FE5">
        <w:t xml:space="preserve"> </w:t>
      </w:r>
      <w:r w:rsidRPr="00E15FE5">
        <w:t xml:space="preserve">the ‘UPSS Leak Notification’ tab </w:t>
      </w:r>
      <w:r w:rsidR="00D55F99" w:rsidRPr="00E15FE5">
        <w:t>for further information)</w:t>
      </w:r>
    </w:p>
    <w:p w14:paraId="7A157CC9" w14:textId="3472FB7E" w:rsidR="00F712EB" w:rsidRPr="00E15FE5" w:rsidRDefault="00C6353E" w:rsidP="00E15FE5">
      <w:pPr>
        <w:pStyle w:val="RAMJODotList"/>
        <w:rPr>
          <w:rFonts w:eastAsiaTheme="minorEastAsia"/>
        </w:rPr>
      </w:pPr>
      <w:r w:rsidRPr="00E15FE5">
        <w:t xml:space="preserve">controlling </w:t>
      </w:r>
      <w:r w:rsidR="00BC42E8" w:rsidRPr="00E15FE5">
        <w:t xml:space="preserve">and mitigating </w:t>
      </w:r>
      <w:r w:rsidR="00D55F99" w:rsidRPr="00E15FE5">
        <w:t>any impact the leak or spill is having, or may have, on human health and the environment.</w:t>
      </w:r>
    </w:p>
    <w:p w14:paraId="4398B607" w14:textId="0145A33F" w:rsidR="00F712EB" w:rsidRDefault="00F712EB" w:rsidP="0087561D">
      <w:pPr>
        <w:pStyle w:val="RAMJOBody"/>
      </w:pPr>
      <w:r w:rsidRPr="0097581F">
        <w:t xml:space="preserve">The incident management procedure must set out the steps to be followed when dealing with any leaks and spills of petroleum from the </w:t>
      </w:r>
      <w:r w:rsidR="00C6353E">
        <w:t>UPSS</w:t>
      </w:r>
      <w:r w:rsidRPr="0097581F">
        <w:t>.</w:t>
      </w:r>
      <w:r w:rsidR="00C6353E">
        <w:t xml:space="preserve"> </w:t>
      </w:r>
      <w:r w:rsidRPr="1E06077D">
        <w:t>The procedures should detail the following:</w:t>
      </w:r>
    </w:p>
    <w:p w14:paraId="5ED6EAF6" w14:textId="672788FB" w:rsidR="001720CF" w:rsidRPr="0097581F" w:rsidRDefault="00C6353E" w:rsidP="00E15FE5">
      <w:pPr>
        <w:pStyle w:val="RAMJODotList"/>
        <w:rPr>
          <w:rFonts w:eastAsiaTheme="minorEastAsia"/>
        </w:rPr>
      </w:pPr>
      <w:r>
        <w:t>n</w:t>
      </w:r>
      <w:r w:rsidR="00F712EB" w:rsidRPr="0097581F">
        <w:t>otification of the incident to the EPA</w:t>
      </w:r>
      <w:r w:rsidR="001F3FF2" w:rsidRPr="0097581F">
        <w:t xml:space="preserve"> or the </w:t>
      </w:r>
      <w:r>
        <w:t>appropriate regulatory authority</w:t>
      </w:r>
      <w:r w:rsidRPr="0097581F">
        <w:t xml:space="preserve"> </w:t>
      </w:r>
      <w:r w:rsidR="00F712EB" w:rsidRPr="0097581F">
        <w:t>as soon as reasonably practicable</w:t>
      </w:r>
    </w:p>
    <w:p w14:paraId="52ADF31C" w14:textId="59BCF941" w:rsidR="006F31E2" w:rsidRPr="00162E8E" w:rsidRDefault="00C6353E" w:rsidP="0080538F">
      <w:pPr>
        <w:pStyle w:val="RAMJODotList"/>
        <w:rPr>
          <w:rFonts w:eastAsiaTheme="minorEastAsia"/>
        </w:rPr>
      </w:pPr>
      <w:r>
        <w:t>a</w:t>
      </w:r>
      <w:r w:rsidR="00F712EB" w:rsidRPr="001720CF">
        <w:t>ctions taken as soon as practicable to prevent any further release of petroleum into the environment</w:t>
      </w:r>
    </w:p>
    <w:p w14:paraId="31431B58" w14:textId="41B32601" w:rsidR="006F31E2" w:rsidRPr="00162E8E" w:rsidRDefault="00C6353E" w:rsidP="0080538F">
      <w:pPr>
        <w:pStyle w:val="RAMJODotList"/>
        <w:rPr>
          <w:rFonts w:eastAsiaTheme="minorEastAsia"/>
        </w:rPr>
      </w:pPr>
      <w:r>
        <w:rPr>
          <w:rFonts w:eastAsia="Calibri" w:cs="Calibri"/>
          <w:color w:val="000000" w:themeColor="text1"/>
        </w:rPr>
        <w:t>l</w:t>
      </w:r>
      <w:r w:rsidR="006F31E2" w:rsidRPr="00BA6BAF">
        <w:rPr>
          <w:rFonts w:eastAsia="Calibri" w:cs="Calibri"/>
          <w:color w:val="000000" w:themeColor="text1"/>
        </w:rPr>
        <w:t>ocation and contents of spill kits and type and equipment to the identified hazards</w:t>
      </w:r>
    </w:p>
    <w:p w14:paraId="56A7705B" w14:textId="10C5C3B7" w:rsidR="00CE2263" w:rsidRPr="001720CF" w:rsidRDefault="00C6353E" w:rsidP="0080538F">
      <w:pPr>
        <w:pStyle w:val="RAMJODotList"/>
      </w:pPr>
      <w:r>
        <w:t>i</w:t>
      </w:r>
      <w:r w:rsidR="00F712EB" w:rsidRPr="001720CF">
        <w:t>dentification and mitigation of any fire, explosion or vapour hazards</w:t>
      </w:r>
    </w:p>
    <w:p w14:paraId="37F7AB44" w14:textId="0DF204AC" w:rsidR="00F712EB" w:rsidRPr="0097581F" w:rsidRDefault="00C6353E" w:rsidP="0080538F">
      <w:pPr>
        <w:pStyle w:val="RAMJODotList"/>
        <w:rPr>
          <w:rFonts w:eastAsiaTheme="minorEastAsia"/>
        </w:rPr>
      </w:pPr>
      <w:r>
        <w:t>a</w:t>
      </w:r>
      <w:r w:rsidR="00F712EB" w:rsidRPr="0097581F">
        <w:t xml:space="preserve">ll steps taken to mitigate </w:t>
      </w:r>
      <w:r>
        <w:t xml:space="preserve">the </w:t>
      </w:r>
      <w:r w:rsidR="00F712EB" w:rsidRPr="0097581F">
        <w:t>impacts of any petroleum that has leaked or spilled</w:t>
      </w:r>
    </w:p>
    <w:p w14:paraId="337228A5" w14:textId="4A43063A" w:rsidR="00F712EB" w:rsidRPr="0097581F" w:rsidRDefault="00C6353E" w:rsidP="0080538F">
      <w:pPr>
        <w:pStyle w:val="RAMJODotList"/>
        <w:rPr>
          <w:rFonts w:eastAsiaTheme="minorEastAsia"/>
        </w:rPr>
      </w:pPr>
      <w:r>
        <w:t>a</w:t>
      </w:r>
      <w:r w:rsidR="00F712EB" w:rsidRPr="0097581F">
        <w:t>ll steps taken to recover or remove petroleum that has leaked or spilled so that the site does not pose a</w:t>
      </w:r>
      <w:r w:rsidR="00114395" w:rsidRPr="0097581F">
        <w:t>n ongoing</w:t>
      </w:r>
      <w:r w:rsidR="00F712EB" w:rsidRPr="0097581F">
        <w:t xml:space="preserve"> threat to the environment or human health and safety</w:t>
      </w:r>
    </w:p>
    <w:p w14:paraId="3D8E0CB8" w14:textId="0852CB7F" w:rsidR="00F712EB" w:rsidRPr="0097581F" w:rsidRDefault="00C6353E" w:rsidP="0080538F">
      <w:pPr>
        <w:pStyle w:val="RAMJODotList"/>
        <w:rPr>
          <w:rFonts w:eastAsiaTheme="minorEastAsia"/>
        </w:rPr>
      </w:pPr>
      <w:r>
        <w:t>r</w:t>
      </w:r>
      <w:r w:rsidR="00F712EB" w:rsidRPr="0097581F">
        <w:t>emoval or, where practicable, repair</w:t>
      </w:r>
      <w:r>
        <w:t>,</w:t>
      </w:r>
      <w:r w:rsidR="00F712EB" w:rsidRPr="0097581F">
        <w:t xml:space="preserve"> of leaking components in accordance with industry best practice.</w:t>
      </w:r>
    </w:p>
    <w:p w14:paraId="1EC27FEC" w14:textId="7EA052DE" w:rsidR="00D74B6E" w:rsidRPr="0087561D" w:rsidRDefault="00F532EB" w:rsidP="0080538F">
      <w:pPr>
        <w:pStyle w:val="Heading1"/>
        <w:rPr>
          <w:rStyle w:val="Heading1Char"/>
        </w:rPr>
      </w:pPr>
      <w:bookmarkStart w:id="43" w:name="_Toc100321069"/>
      <w:r w:rsidRPr="0087561D">
        <w:rPr>
          <w:rStyle w:val="Heading1Char"/>
          <w:b/>
          <w:bCs/>
        </w:rPr>
        <w:t xml:space="preserve">Council’s </w:t>
      </w:r>
      <w:r w:rsidR="008F7080">
        <w:rPr>
          <w:rStyle w:val="Heading1Char"/>
          <w:b/>
          <w:bCs/>
        </w:rPr>
        <w:t>a</w:t>
      </w:r>
      <w:r w:rsidRPr="0087561D">
        <w:rPr>
          <w:rStyle w:val="Heading1Char"/>
          <w:b/>
          <w:bCs/>
        </w:rPr>
        <w:t>ctions to take when an incident occurs</w:t>
      </w:r>
      <w:bookmarkEnd w:id="43"/>
    </w:p>
    <w:p w14:paraId="1D3950EA" w14:textId="332DDF0F" w:rsidR="00D74B6E" w:rsidRPr="0087561D" w:rsidRDefault="00F443F5" w:rsidP="0087561D">
      <w:pPr>
        <w:pStyle w:val="RAMJOBody"/>
      </w:pPr>
      <w:r w:rsidRPr="0080538F">
        <w:t xml:space="preserve">When </w:t>
      </w:r>
      <w:r w:rsidR="007E7865" w:rsidRPr="0080538F">
        <w:t>C</w:t>
      </w:r>
      <w:r w:rsidR="00C6028A" w:rsidRPr="0080538F">
        <w:t xml:space="preserve">ouncil </w:t>
      </w:r>
      <w:r w:rsidR="00093D0F" w:rsidRPr="0080538F">
        <w:t>receives</w:t>
      </w:r>
      <w:r w:rsidR="00C6028A" w:rsidRPr="0080538F">
        <w:t xml:space="preserve"> a </w:t>
      </w:r>
      <w:r w:rsidR="00F532EB" w:rsidRPr="0080538F">
        <w:t>complaint</w:t>
      </w:r>
      <w:r w:rsidR="00C6028A" w:rsidRPr="0080538F">
        <w:t xml:space="preserve"> from a community member about petrol odour, sheen or </w:t>
      </w:r>
      <w:r w:rsidR="005F2D5A" w:rsidRPr="0080538F">
        <w:t>air quality or drainage issues</w:t>
      </w:r>
      <w:r w:rsidR="00C6353E">
        <w:t>,</w:t>
      </w:r>
      <w:r w:rsidRPr="0080538F">
        <w:t xml:space="preserve"> </w:t>
      </w:r>
      <w:r w:rsidR="004F6B6F" w:rsidRPr="0080538F">
        <w:t>the following actions can be taken</w:t>
      </w:r>
      <w:r w:rsidR="002205B4" w:rsidRPr="0080538F">
        <w:t>.</w:t>
      </w:r>
    </w:p>
    <w:p w14:paraId="316D492C" w14:textId="1C1CDE13" w:rsidR="004F6B6F" w:rsidRPr="0087561D" w:rsidRDefault="000E10B2" w:rsidP="0087561D">
      <w:pPr>
        <w:pStyle w:val="RAMJOBody"/>
      </w:pPr>
      <w:r w:rsidRPr="0080538F">
        <w:t>W</w:t>
      </w:r>
      <w:r w:rsidR="00913E0A" w:rsidRPr="0080538F">
        <w:t>hen the</w:t>
      </w:r>
      <w:r w:rsidRPr="0080538F">
        <w:t xml:space="preserve"> complain</w:t>
      </w:r>
      <w:r w:rsidR="00093D0F" w:rsidRPr="0080538F">
        <w:t>an</w:t>
      </w:r>
      <w:r w:rsidRPr="0080538F">
        <w:t xml:space="preserve">t provides </w:t>
      </w:r>
      <w:r w:rsidR="00E44357" w:rsidRPr="0080538F">
        <w:t xml:space="preserve">evidence of </w:t>
      </w:r>
      <w:r w:rsidRPr="0080538F">
        <w:t xml:space="preserve">a </w:t>
      </w:r>
      <w:r w:rsidR="00E44357" w:rsidRPr="0080538F">
        <w:t>leak</w:t>
      </w:r>
      <w:r w:rsidR="00966F43" w:rsidRPr="0080538F">
        <w:t xml:space="preserve"> on </w:t>
      </w:r>
      <w:r w:rsidRPr="0080538F">
        <w:t xml:space="preserve">a </w:t>
      </w:r>
      <w:r w:rsidR="00966F43" w:rsidRPr="0080538F">
        <w:t>UPSS site</w:t>
      </w:r>
      <w:r w:rsidR="00C6353E">
        <w:t>,</w:t>
      </w:r>
      <w:r w:rsidR="00A010BC" w:rsidRPr="0080538F">
        <w:t xml:space="preserve"> </w:t>
      </w:r>
      <w:r w:rsidR="007E7865" w:rsidRPr="0080538F">
        <w:t>C</w:t>
      </w:r>
      <w:r w:rsidR="00966F43" w:rsidRPr="0080538F">
        <w:t>ouncil</w:t>
      </w:r>
      <w:r w:rsidR="00093D0F" w:rsidRPr="0080538F">
        <w:t xml:space="preserve"> s</w:t>
      </w:r>
      <w:r w:rsidR="00966F43" w:rsidRPr="0080538F">
        <w:t>hould</w:t>
      </w:r>
      <w:r w:rsidR="0097581F" w:rsidRPr="0080538F">
        <w:t xml:space="preserve"> contact the </w:t>
      </w:r>
      <w:r w:rsidR="00C6353E">
        <w:t>s</w:t>
      </w:r>
      <w:r w:rsidR="0097581F" w:rsidRPr="0080538F">
        <w:t xml:space="preserve">ite to determine </w:t>
      </w:r>
      <w:r w:rsidR="00C6353E">
        <w:t xml:space="preserve">whether </w:t>
      </w:r>
      <w:r w:rsidR="0097581F" w:rsidRPr="0080538F">
        <w:t xml:space="preserve">a </w:t>
      </w:r>
      <w:r w:rsidR="003B190A" w:rsidRPr="0080538F">
        <w:t xml:space="preserve">leak notification </w:t>
      </w:r>
      <w:r w:rsidR="0097581F" w:rsidRPr="0080538F">
        <w:t>is required (</w:t>
      </w:r>
      <w:r w:rsidR="00C6353E" w:rsidRPr="0080538F">
        <w:t>see the ‘UPSS Leak Notification’ tab</w:t>
      </w:r>
      <w:r w:rsidR="0097581F" w:rsidRPr="0080538F">
        <w:t>)</w:t>
      </w:r>
      <w:r w:rsidR="003B190A" w:rsidRPr="0080538F">
        <w:t>.</w:t>
      </w:r>
    </w:p>
    <w:p w14:paraId="77D4F95F" w14:textId="47FECC86" w:rsidR="00914E22" w:rsidRDefault="00D74B6E" w:rsidP="0080538F">
      <w:pPr>
        <w:pStyle w:val="RAMJOBody"/>
      </w:pPr>
      <w:r w:rsidRPr="0080538F">
        <w:rPr>
          <w:b/>
          <w:bCs/>
        </w:rPr>
        <w:t>Step 0:</w:t>
      </w:r>
    </w:p>
    <w:p w14:paraId="4C89256D" w14:textId="09432AFE" w:rsidR="00914E22" w:rsidRDefault="002879F1" w:rsidP="0087561D">
      <w:pPr>
        <w:pStyle w:val="RAMJOBody"/>
      </w:pPr>
      <w:r w:rsidRPr="00A010BC">
        <w:t>I</w:t>
      </w:r>
      <w:r w:rsidR="00D74B6E" w:rsidRPr="00A010BC">
        <w:t xml:space="preserve">f </w:t>
      </w:r>
      <w:r w:rsidR="007E7865">
        <w:t>C</w:t>
      </w:r>
      <w:r w:rsidR="00944C94" w:rsidRPr="00A010BC">
        <w:t>ouncil</w:t>
      </w:r>
      <w:r w:rsidR="0097581F">
        <w:t xml:space="preserve"> </w:t>
      </w:r>
      <w:r w:rsidR="00944C94" w:rsidRPr="00A010BC">
        <w:t>has</w:t>
      </w:r>
      <w:r w:rsidR="00D74B6E" w:rsidRPr="00A010BC">
        <w:t xml:space="preserve"> information </w:t>
      </w:r>
      <w:r w:rsidR="00944C94" w:rsidRPr="00A010BC">
        <w:t>that</w:t>
      </w:r>
      <w:r w:rsidR="00D74B6E" w:rsidRPr="00A010BC">
        <w:t xml:space="preserve"> represents an incident or an emergency</w:t>
      </w:r>
      <w:r w:rsidR="003A732B" w:rsidRPr="00A010BC">
        <w:t xml:space="preserve"> (</w:t>
      </w:r>
      <w:r w:rsidR="00165C81">
        <w:t>for example,</w:t>
      </w:r>
      <w:r w:rsidR="003A732B" w:rsidRPr="00A010BC">
        <w:t xml:space="preserve"> </w:t>
      </w:r>
      <w:r w:rsidR="00D74B6E" w:rsidRPr="00A010BC">
        <w:t xml:space="preserve">loss of fuel, hydrocarbon odours in a building, potential for an explosion, acute harm from exposure to fuel, </w:t>
      </w:r>
      <w:r w:rsidR="003B190A" w:rsidRPr="00A010BC">
        <w:t xml:space="preserve">or any </w:t>
      </w:r>
      <w:r w:rsidR="00D74B6E" w:rsidRPr="00A010BC">
        <w:t>hazardous conditions</w:t>
      </w:r>
      <w:r w:rsidR="00944C94" w:rsidRPr="00A010BC">
        <w:t>)</w:t>
      </w:r>
      <w:r w:rsidR="00C6353E">
        <w:t xml:space="preserve">, </w:t>
      </w:r>
      <w:r w:rsidR="00944C94" w:rsidRPr="00A010BC">
        <w:t>a</w:t>
      </w:r>
      <w:r w:rsidR="00D74B6E" w:rsidRPr="00A010BC">
        <w:t xml:space="preserve"> HAZMAT combat agency is required to respond to these issues to ensure public safety.</w:t>
      </w:r>
    </w:p>
    <w:tbl>
      <w:tblPr>
        <w:tblStyle w:val="TableGrid"/>
        <w:tblW w:w="0" w:type="auto"/>
        <w:jc w:val="center"/>
        <w:tblLook w:val="04A0" w:firstRow="1" w:lastRow="0" w:firstColumn="1" w:lastColumn="0" w:noHBand="0" w:noVBand="1"/>
      </w:tblPr>
      <w:tblGrid>
        <w:gridCol w:w="9016"/>
      </w:tblGrid>
      <w:tr w:rsidR="00D74B6E" w:rsidRPr="00BE0E1C" w14:paraId="77914FDB" w14:textId="77777777" w:rsidTr="0080538F">
        <w:trPr>
          <w:trHeight w:hRule="exact" w:val="1418"/>
          <w:jc w:val="center"/>
        </w:trPr>
        <w:tc>
          <w:tcPr>
            <w:tcW w:w="9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06BD10" w14:textId="77777777" w:rsidR="00D74B6E" w:rsidRPr="00A010BC" w:rsidRDefault="00D74B6E" w:rsidP="00165C81">
            <w:pPr>
              <w:jc w:val="center"/>
              <w:rPr>
                <w:b/>
                <w:bCs/>
                <w:sz w:val="28"/>
                <w:szCs w:val="28"/>
                <w:lang w:val="en-AU"/>
              </w:rPr>
            </w:pPr>
            <w:r w:rsidRPr="00A010BC">
              <w:rPr>
                <w:b/>
                <w:bCs/>
                <w:sz w:val="28"/>
                <w:szCs w:val="28"/>
                <w:lang w:val="en-AU"/>
              </w:rPr>
              <w:lastRenderedPageBreak/>
              <w:t>If this is an emergency call 000</w:t>
            </w:r>
          </w:p>
          <w:p w14:paraId="17E6427C" w14:textId="70D511A9" w:rsidR="00D74B6E" w:rsidRPr="00A010BC" w:rsidRDefault="00D74B6E" w:rsidP="00165C81">
            <w:pPr>
              <w:jc w:val="center"/>
              <w:rPr>
                <w:b/>
                <w:bCs/>
                <w:sz w:val="28"/>
                <w:szCs w:val="28"/>
                <w:lang w:val="en-AU"/>
              </w:rPr>
            </w:pPr>
            <w:r w:rsidRPr="00A010BC">
              <w:rPr>
                <w:b/>
                <w:bCs/>
                <w:sz w:val="28"/>
                <w:szCs w:val="28"/>
                <w:lang w:val="en-AU"/>
              </w:rPr>
              <w:t>Refer the incident to the appropriate emergency service</w:t>
            </w:r>
          </w:p>
        </w:tc>
      </w:tr>
    </w:tbl>
    <w:p w14:paraId="3E4BCC1A" w14:textId="77777777" w:rsidR="008F7080" w:rsidRDefault="008F7080" w:rsidP="0080538F">
      <w:pPr>
        <w:pStyle w:val="RAMJOBody"/>
      </w:pPr>
    </w:p>
    <w:p w14:paraId="085DFFA7" w14:textId="3A509551" w:rsidR="00914E22" w:rsidRDefault="005F2D5A" w:rsidP="0080538F">
      <w:pPr>
        <w:pStyle w:val="RAMJOBody"/>
      </w:pPr>
      <w:r w:rsidRPr="0080538F">
        <w:rPr>
          <w:b/>
          <w:bCs/>
        </w:rPr>
        <w:t>Step 1:</w:t>
      </w:r>
    </w:p>
    <w:p w14:paraId="3DD01128" w14:textId="661B2614" w:rsidR="007043AD" w:rsidRPr="0080538F" w:rsidRDefault="00A166E8" w:rsidP="0080538F">
      <w:pPr>
        <w:pStyle w:val="RAMJODotList"/>
      </w:pPr>
      <w:r w:rsidRPr="0080538F">
        <w:t>When</w:t>
      </w:r>
      <w:r w:rsidR="007043AD" w:rsidRPr="0080538F">
        <w:t xml:space="preserve"> Council is notified of the incident</w:t>
      </w:r>
      <w:r w:rsidR="00C6353E">
        <w:t>,</w:t>
      </w:r>
      <w:r w:rsidR="00B62450" w:rsidRPr="0080538F">
        <w:t xml:space="preserve"> the </w:t>
      </w:r>
      <w:r w:rsidR="00C6353E">
        <w:t>p</w:t>
      </w:r>
      <w:r w:rsidR="00C6353E" w:rsidRPr="0080538F">
        <w:t xml:space="preserve">erson </w:t>
      </w:r>
      <w:r w:rsidR="00C6353E">
        <w:t>r</w:t>
      </w:r>
      <w:r w:rsidR="00C6353E" w:rsidRPr="0080538F">
        <w:t xml:space="preserve">esponsible </w:t>
      </w:r>
      <w:r w:rsidR="007043AD" w:rsidRPr="0080538F">
        <w:t>for the UPSS</w:t>
      </w:r>
      <w:r w:rsidR="00F70850" w:rsidRPr="0080538F">
        <w:t xml:space="preserve"> should be contacted immediately to </w:t>
      </w:r>
      <w:r w:rsidR="000224CB" w:rsidRPr="0080538F">
        <w:t>determine</w:t>
      </w:r>
      <w:r w:rsidR="007043AD" w:rsidRPr="0080538F">
        <w:t xml:space="preserve"> </w:t>
      </w:r>
      <w:r w:rsidR="00C6353E">
        <w:t>whether</w:t>
      </w:r>
      <w:r w:rsidR="00C6353E" w:rsidRPr="0080538F">
        <w:t xml:space="preserve"> </w:t>
      </w:r>
      <w:r w:rsidR="007043AD" w:rsidRPr="0080538F">
        <w:t xml:space="preserve">risks to human health and the environment are under control </w:t>
      </w:r>
      <w:r w:rsidR="000224CB" w:rsidRPr="0080538F">
        <w:t xml:space="preserve">and </w:t>
      </w:r>
      <w:r w:rsidR="00C6353E">
        <w:t xml:space="preserve">whether </w:t>
      </w:r>
      <w:r w:rsidR="007043AD" w:rsidRPr="0080538F">
        <w:t xml:space="preserve">actions </w:t>
      </w:r>
      <w:r w:rsidR="00901EB0" w:rsidRPr="0080538F">
        <w:t>are i</w:t>
      </w:r>
      <w:r w:rsidR="007043AD" w:rsidRPr="0080538F">
        <w:t>n place to stop and mitigate the impact of the leak or spill as soon as practicable.</w:t>
      </w:r>
    </w:p>
    <w:p w14:paraId="23924833" w14:textId="0B75EA0E" w:rsidR="00C55A5F" w:rsidRPr="0080538F" w:rsidRDefault="00C55A5F" w:rsidP="0080538F">
      <w:pPr>
        <w:pStyle w:val="RAMJODotList"/>
      </w:pPr>
      <w:r w:rsidRPr="0080538F">
        <w:t xml:space="preserve">Verify </w:t>
      </w:r>
      <w:r w:rsidR="00725118" w:rsidRPr="0080538F">
        <w:t xml:space="preserve">if actions were taken in accordance </w:t>
      </w:r>
      <w:r w:rsidR="0081417D" w:rsidRPr="0080538F">
        <w:t xml:space="preserve">with </w:t>
      </w:r>
      <w:r w:rsidR="00725118" w:rsidRPr="0080538F">
        <w:t>the incident management plan</w:t>
      </w:r>
      <w:r w:rsidR="00C6353E">
        <w:t>.</w:t>
      </w:r>
    </w:p>
    <w:p w14:paraId="6CACBA7F" w14:textId="5F528FD6" w:rsidR="00745C6D" w:rsidRPr="0080538F" w:rsidRDefault="00745C6D" w:rsidP="0080538F">
      <w:pPr>
        <w:pStyle w:val="RAMJODotList"/>
      </w:pPr>
      <w:r w:rsidRPr="0080538F">
        <w:t>Inspect and obtain more information</w:t>
      </w:r>
      <w:r w:rsidR="00C6353E">
        <w:t xml:space="preserve">, and </w:t>
      </w:r>
      <w:r w:rsidR="00C55A5F" w:rsidRPr="0080538F">
        <w:t>request environmental monitoring</w:t>
      </w:r>
      <w:r w:rsidR="00725118" w:rsidRPr="0080538F">
        <w:t xml:space="preserve"> if contamination is suspected</w:t>
      </w:r>
      <w:r w:rsidR="00C55A5F" w:rsidRPr="0080538F">
        <w:t>.</w:t>
      </w:r>
    </w:p>
    <w:p w14:paraId="4F5A17F8" w14:textId="7D64DC2E" w:rsidR="001767DB" w:rsidRPr="001767DB" w:rsidRDefault="0081417D" w:rsidP="0080538F">
      <w:pPr>
        <w:pStyle w:val="RAMJODotList"/>
      </w:pPr>
      <w:r w:rsidRPr="0080538F">
        <w:t>Council should</w:t>
      </w:r>
      <w:r w:rsidR="00E9363B" w:rsidRPr="0080538F">
        <w:t xml:space="preserve"> consider following up </w:t>
      </w:r>
      <w:r w:rsidR="000F26E7" w:rsidRPr="0080538F">
        <w:t xml:space="preserve">and checking the condition of </w:t>
      </w:r>
      <w:r w:rsidR="00C6353E">
        <w:t xml:space="preserve">the </w:t>
      </w:r>
      <w:r w:rsidR="000F26E7" w:rsidRPr="0080538F">
        <w:t xml:space="preserve">UPSS site </w:t>
      </w:r>
      <w:r w:rsidR="008224A5" w:rsidRPr="0080538F">
        <w:t>after the incident has been resolved</w:t>
      </w:r>
      <w:r w:rsidR="00B12C14" w:rsidRPr="0080538F">
        <w:t>.</w:t>
      </w:r>
    </w:p>
    <w:p w14:paraId="6CB45C77" w14:textId="07D821DD" w:rsidR="00E915F7" w:rsidRDefault="00E915F7" w:rsidP="0087561D">
      <w:pPr>
        <w:pStyle w:val="RAMJOBody"/>
        <w:rPr>
          <w:rStyle w:val="Heading1Char"/>
        </w:rPr>
      </w:pPr>
      <w:r>
        <w:rPr>
          <w:rStyle w:val="Heading1Char"/>
        </w:rPr>
        <w:br w:type="page"/>
      </w:r>
    </w:p>
    <w:p w14:paraId="083E9BD6" w14:textId="2C9A7E60" w:rsidR="003014D3" w:rsidRDefault="00417750" w:rsidP="0080538F">
      <w:pPr>
        <w:pStyle w:val="RAMJOH1TabTitle"/>
        <w:rPr>
          <w:rStyle w:val="Heading1Char"/>
          <w:rFonts w:cstheme="minorBidi"/>
          <w:b/>
          <w:bCs/>
          <w:szCs w:val="22"/>
        </w:rPr>
      </w:pPr>
      <w:bookmarkStart w:id="44" w:name="_Toc100321070"/>
      <w:r w:rsidRPr="00AA6041">
        <w:rPr>
          <w:rStyle w:val="Heading1Char"/>
          <w:rFonts w:cstheme="minorBidi"/>
          <w:b/>
          <w:bCs/>
          <w:szCs w:val="22"/>
        </w:rPr>
        <w:lastRenderedPageBreak/>
        <w:t xml:space="preserve">TAB </w:t>
      </w:r>
      <w:r w:rsidR="0050682F" w:rsidRPr="00AA6041">
        <w:rPr>
          <w:rStyle w:val="Heading1Char"/>
          <w:rFonts w:cstheme="minorBidi"/>
          <w:b/>
          <w:bCs/>
          <w:szCs w:val="22"/>
        </w:rPr>
        <w:t>1</w:t>
      </w:r>
      <w:r w:rsidR="00820710" w:rsidRPr="00AA6041">
        <w:rPr>
          <w:rStyle w:val="Heading1Char"/>
          <w:rFonts w:cstheme="minorBidi"/>
          <w:b/>
          <w:bCs/>
          <w:szCs w:val="22"/>
        </w:rPr>
        <w:t>6</w:t>
      </w:r>
      <w:r w:rsidR="005D6B07" w:rsidRPr="00AA6041">
        <w:rPr>
          <w:rStyle w:val="Heading1Char"/>
          <w:rFonts w:cstheme="minorBidi"/>
          <w:b/>
          <w:bCs/>
          <w:szCs w:val="22"/>
        </w:rPr>
        <w:t>:</w:t>
      </w:r>
      <w:r w:rsidR="0050682F" w:rsidRPr="00AA6041">
        <w:rPr>
          <w:rStyle w:val="Heading1Char"/>
          <w:rFonts w:cstheme="minorBidi"/>
          <w:b/>
          <w:bCs/>
          <w:szCs w:val="22"/>
        </w:rPr>
        <w:t xml:space="preserve"> </w:t>
      </w:r>
      <w:r w:rsidR="000611BD">
        <w:rPr>
          <w:rStyle w:val="Heading1Char"/>
          <w:rFonts w:cstheme="minorBidi"/>
          <w:b/>
          <w:bCs/>
          <w:szCs w:val="22"/>
        </w:rPr>
        <w:t>SUPPLEMENTARY INFORMATION (APPENDICES)</w:t>
      </w:r>
      <w:bookmarkEnd w:id="44"/>
    </w:p>
    <w:p w14:paraId="03C7676E" w14:textId="07B7E990" w:rsidR="000611BD" w:rsidRDefault="000611BD" w:rsidP="000611BD">
      <w:pPr>
        <w:pStyle w:val="RAMJOBody"/>
      </w:pPr>
      <w:r>
        <w:t xml:space="preserve">This section provides important user guides, templates and checklists to assist staff in the handling and management of their appropriate regulatory authority responsibilities under the </w:t>
      </w:r>
      <w:r w:rsidRPr="000611BD">
        <w:rPr>
          <w:i/>
          <w:iCs/>
        </w:rPr>
        <w:t>UPSS Regulation</w:t>
      </w:r>
      <w:r>
        <w:t xml:space="preserve"> in Council business processes.</w:t>
      </w:r>
    </w:p>
    <w:p w14:paraId="13D7A30E" w14:textId="57EF2620" w:rsidR="000611BD" w:rsidRDefault="000611BD" w:rsidP="000611BD">
      <w:pPr>
        <w:pStyle w:val="RAMJOBody"/>
      </w:pPr>
      <w:r>
        <w:t xml:space="preserve">This reference material is also available in electronic format on the website for staff to access and use. </w:t>
      </w:r>
    </w:p>
    <w:tbl>
      <w:tblPr>
        <w:tblStyle w:val="TableGrid"/>
        <w:tblW w:w="0" w:type="auto"/>
        <w:tblLook w:val="04A0" w:firstRow="1" w:lastRow="0" w:firstColumn="1" w:lastColumn="0" w:noHBand="0" w:noVBand="1"/>
      </w:tblPr>
      <w:tblGrid>
        <w:gridCol w:w="1129"/>
        <w:gridCol w:w="2977"/>
        <w:gridCol w:w="4654"/>
      </w:tblGrid>
      <w:tr w:rsidR="000611BD" w14:paraId="12BD3393" w14:textId="77777777" w:rsidTr="000611BD">
        <w:tc>
          <w:tcPr>
            <w:tcW w:w="1129" w:type="dxa"/>
            <w:tcBorders>
              <w:top w:val="single" w:sz="4" w:space="0" w:color="auto"/>
              <w:left w:val="single" w:sz="4" w:space="0" w:color="auto"/>
              <w:bottom w:val="single" w:sz="4" w:space="0" w:color="auto"/>
              <w:right w:val="single" w:sz="4" w:space="0" w:color="auto"/>
            </w:tcBorders>
            <w:hideMark/>
          </w:tcPr>
          <w:p w14:paraId="52971D7C" w14:textId="77777777" w:rsidR="000611BD" w:rsidRDefault="000611BD">
            <w:pPr>
              <w:pStyle w:val="RAMJOTabText"/>
              <w:rPr>
                <w:b/>
                <w:bCs/>
              </w:rPr>
            </w:pPr>
            <w:r>
              <w:rPr>
                <w:b/>
                <w:bCs/>
              </w:rPr>
              <w:t xml:space="preserve">Appendix </w:t>
            </w:r>
          </w:p>
        </w:tc>
        <w:tc>
          <w:tcPr>
            <w:tcW w:w="2977" w:type="dxa"/>
            <w:tcBorders>
              <w:top w:val="single" w:sz="4" w:space="0" w:color="auto"/>
              <w:left w:val="single" w:sz="4" w:space="0" w:color="auto"/>
              <w:bottom w:val="single" w:sz="4" w:space="0" w:color="auto"/>
              <w:right w:val="single" w:sz="4" w:space="0" w:color="auto"/>
            </w:tcBorders>
            <w:hideMark/>
          </w:tcPr>
          <w:p w14:paraId="0A53103E" w14:textId="77777777" w:rsidR="000611BD" w:rsidRDefault="000611BD">
            <w:pPr>
              <w:pStyle w:val="RAMJOTabText"/>
              <w:rPr>
                <w:b/>
                <w:bCs/>
              </w:rPr>
            </w:pPr>
            <w:r>
              <w:rPr>
                <w:b/>
                <w:bCs/>
              </w:rPr>
              <w:t>Resource</w:t>
            </w:r>
          </w:p>
        </w:tc>
        <w:tc>
          <w:tcPr>
            <w:tcW w:w="4654" w:type="dxa"/>
            <w:tcBorders>
              <w:top w:val="single" w:sz="4" w:space="0" w:color="auto"/>
              <w:left w:val="single" w:sz="4" w:space="0" w:color="auto"/>
              <w:bottom w:val="single" w:sz="4" w:space="0" w:color="auto"/>
              <w:right w:val="single" w:sz="4" w:space="0" w:color="auto"/>
            </w:tcBorders>
            <w:hideMark/>
          </w:tcPr>
          <w:p w14:paraId="2FA2C71B" w14:textId="77777777" w:rsidR="000611BD" w:rsidRDefault="000611BD">
            <w:pPr>
              <w:pStyle w:val="RAMJOTabText"/>
              <w:rPr>
                <w:b/>
                <w:bCs/>
              </w:rPr>
            </w:pPr>
            <w:r>
              <w:rPr>
                <w:b/>
                <w:bCs/>
              </w:rPr>
              <w:t>Description</w:t>
            </w:r>
          </w:p>
        </w:tc>
      </w:tr>
      <w:tr w:rsidR="000611BD" w14:paraId="059C9F9E" w14:textId="77777777" w:rsidTr="000611BD">
        <w:tc>
          <w:tcPr>
            <w:tcW w:w="1129" w:type="dxa"/>
            <w:tcBorders>
              <w:top w:val="single" w:sz="4" w:space="0" w:color="auto"/>
              <w:left w:val="single" w:sz="4" w:space="0" w:color="auto"/>
              <w:bottom w:val="single" w:sz="4" w:space="0" w:color="auto"/>
              <w:right w:val="single" w:sz="4" w:space="0" w:color="auto"/>
            </w:tcBorders>
            <w:hideMark/>
          </w:tcPr>
          <w:p w14:paraId="7F703CEE" w14:textId="77777777" w:rsidR="000611BD" w:rsidRDefault="000611BD">
            <w:pPr>
              <w:pStyle w:val="RAMJOTabText"/>
            </w:pPr>
            <w:r>
              <w:t>A</w:t>
            </w:r>
          </w:p>
        </w:tc>
        <w:tc>
          <w:tcPr>
            <w:tcW w:w="2977" w:type="dxa"/>
            <w:tcBorders>
              <w:top w:val="single" w:sz="4" w:space="0" w:color="auto"/>
              <w:left w:val="single" w:sz="4" w:space="0" w:color="auto"/>
              <w:bottom w:val="single" w:sz="4" w:space="0" w:color="auto"/>
              <w:right w:val="single" w:sz="4" w:space="0" w:color="auto"/>
            </w:tcBorders>
            <w:hideMark/>
          </w:tcPr>
          <w:p w14:paraId="0FDE6EF3" w14:textId="6E6AD822" w:rsidR="000611BD" w:rsidRDefault="000611BD">
            <w:pPr>
              <w:pStyle w:val="RAMJOTabText"/>
            </w:pPr>
            <w:r>
              <w:t>Fuel system operation plan user guide</w:t>
            </w:r>
          </w:p>
        </w:tc>
        <w:tc>
          <w:tcPr>
            <w:tcW w:w="4654" w:type="dxa"/>
            <w:tcBorders>
              <w:top w:val="single" w:sz="4" w:space="0" w:color="auto"/>
              <w:left w:val="single" w:sz="4" w:space="0" w:color="auto"/>
              <w:bottom w:val="single" w:sz="4" w:space="0" w:color="auto"/>
              <w:right w:val="single" w:sz="4" w:space="0" w:color="auto"/>
            </w:tcBorders>
            <w:hideMark/>
          </w:tcPr>
          <w:p w14:paraId="635316C0" w14:textId="0EBE1C87" w:rsidR="000611BD" w:rsidRDefault="000611BD">
            <w:pPr>
              <w:pStyle w:val="RAMJOTabText"/>
            </w:pPr>
            <w:r>
              <w:t xml:space="preserve">Provides guidance on what </w:t>
            </w:r>
            <w:r w:rsidR="00F754C2">
              <w:t xml:space="preserve">information </w:t>
            </w:r>
            <w:r>
              <w:t xml:space="preserve">is required to develop a fuel system operation plan </w:t>
            </w:r>
          </w:p>
        </w:tc>
      </w:tr>
      <w:tr w:rsidR="000611BD" w14:paraId="1DA6DAD6" w14:textId="77777777" w:rsidTr="000611BD">
        <w:tc>
          <w:tcPr>
            <w:tcW w:w="1129" w:type="dxa"/>
            <w:tcBorders>
              <w:top w:val="single" w:sz="4" w:space="0" w:color="auto"/>
              <w:left w:val="single" w:sz="4" w:space="0" w:color="auto"/>
              <w:bottom w:val="single" w:sz="4" w:space="0" w:color="auto"/>
              <w:right w:val="single" w:sz="4" w:space="0" w:color="auto"/>
            </w:tcBorders>
          </w:tcPr>
          <w:p w14:paraId="5774AF6F" w14:textId="2FE11EAD" w:rsidR="000611BD" w:rsidRDefault="000611BD">
            <w:pPr>
              <w:pStyle w:val="RAMJOTabText"/>
            </w:pPr>
            <w:r>
              <w:t>B</w:t>
            </w:r>
          </w:p>
        </w:tc>
        <w:tc>
          <w:tcPr>
            <w:tcW w:w="2977" w:type="dxa"/>
            <w:tcBorders>
              <w:top w:val="single" w:sz="4" w:space="0" w:color="auto"/>
              <w:left w:val="single" w:sz="4" w:space="0" w:color="auto"/>
              <w:bottom w:val="single" w:sz="4" w:space="0" w:color="auto"/>
              <w:right w:val="single" w:sz="4" w:space="0" w:color="auto"/>
            </w:tcBorders>
          </w:tcPr>
          <w:p w14:paraId="327B2A97" w14:textId="67E88DE1" w:rsidR="000611BD" w:rsidRDefault="000611BD">
            <w:pPr>
              <w:pStyle w:val="RAMJOTabText"/>
            </w:pPr>
            <w:r>
              <w:t>UPSS inspection form</w:t>
            </w:r>
          </w:p>
        </w:tc>
        <w:tc>
          <w:tcPr>
            <w:tcW w:w="4654" w:type="dxa"/>
            <w:tcBorders>
              <w:top w:val="single" w:sz="4" w:space="0" w:color="auto"/>
              <w:left w:val="single" w:sz="4" w:space="0" w:color="auto"/>
              <w:bottom w:val="single" w:sz="4" w:space="0" w:color="auto"/>
              <w:right w:val="single" w:sz="4" w:space="0" w:color="auto"/>
            </w:tcBorders>
          </w:tcPr>
          <w:p w14:paraId="3A1DA099" w14:textId="4717802F" w:rsidR="000611BD" w:rsidRDefault="000611BD">
            <w:pPr>
              <w:pStyle w:val="RAMJOTabText"/>
            </w:pPr>
            <w:r>
              <w:t>A form that can be used by Council staff in an inspection of a UPSS site</w:t>
            </w:r>
          </w:p>
        </w:tc>
      </w:tr>
      <w:tr w:rsidR="000611BD" w14:paraId="1A5FC196" w14:textId="77777777" w:rsidTr="000611BD">
        <w:tc>
          <w:tcPr>
            <w:tcW w:w="1129" w:type="dxa"/>
            <w:tcBorders>
              <w:top w:val="single" w:sz="4" w:space="0" w:color="auto"/>
              <w:left w:val="single" w:sz="4" w:space="0" w:color="auto"/>
              <w:bottom w:val="single" w:sz="4" w:space="0" w:color="auto"/>
              <w:right w:val="single" w:sz="4" w:space="0" w:color="auto"/>
            </w:tcBorders>
          </w:tcPr>
          <w:p w14:paraId="1CD3723F" w14:textId="178D1F40" w:rsidR="000611BD" w:rsidRDefault="00F754C2">
            <w:pPr>
              <w:pStyle w:val="RAMJOTabText"/>
            </w:pPr>
            <w:r>
              <w:t>C</w:t>
            </w:r>
          </w:p>
        </w:tc>
        <w:tc>
          <w:tcPr>
            <w:tcW w:w="2977" w:type="dxa"/>
            <w:tcBorders>
              <w:top w:val="single" w:sz="4" w:space="0" w:color="auto"/>
              <w:left w:val="single" w:sz="4" w:space="0" w:color="auto"/>
              <w:bottom w:val="single" w:sz="4" w:space="0" w:color="auto"/>
              <w:right w:val="single" w:sz="4" w:space="0" w:color="auto"/>
            </w:tcBorders>
          </w:tcPr>
          <w:p w14:paraId="76D29A46" w14:textId="60EC6259" w:rsidR="000611BD" w:rsidRDefault="00F754C2">
            <w:pPr>
              <w:pStyle w:val="RAMJOTabText"/>
            </w:pPr>
            <w:r>
              <w:t>Decision tree for UPSS and development assessment and consent</w:t>
            </w:r>
          </w:p>
        </w:tc>
        <w:tc>
          <w:tcPr>
            <w:tcW w:w="4654" w:type="dxa"/>
            <w:tcBorders>
              <w:top w:val="single" w:sz="4" w:space="0" w:color="auto"/>
              <w:left w:val="single" w:sz="4" w:space="0" w:color="auto"/>
              <w:bottom w:val="single" w:sz="4" w:space="0" w:color="auto"/>
              <w:right w:val="single" w:sz="4" w:space="0" w:color="auto"/>
            </w:tcBorders>
          </w:tcPr>
          <w:p w14:paraId="087562E6" w14:textId="719C0323" w:rsidR="000611BD" w:rsidRDefault="00F754C2">
            <w:pPr>
              <w:pStyle w:val="RAMJOTabText"/>
            </w:pPr>
            <w:r>
              <w:t>Provides guidance to staff on the consideration of UPSS in development assessment and consent business processes</w:t>
            </w:r>
          </w:p>
        </w:tc>
      </w:tr>
      <w:tr w:rsidR="000611BD" w14:paraId="2FA30E70" w14:textId="77777777" w:rsidTr="000611BD">
        <w:tc>
          <w:tcPr>
            <w:tcW w:w="1129" w:type="dxa"/>
            <w:tcBorders>
              <w:top w:val="single" w:sz="4" w:space="0" w:color="auto"/>
              <w:left w:val="single" w:sz="4" w:space="0" w:color="auto"/>
              <w:bottom w:val="single" w:sz="4" w:space="0" w:color="auto"/>
              <w:right w:val="single" w:sz="4" w:space="0" w:color="auto"/>
            </w:tcBorders>
          </w:tcPr>
          <w:p w14:paraId="10776ACF" w14:textId="0A62BEB9" w:rsidR="000611BD" w:rsidRDefault="00F754C2">
            <w:pPr>
              <w:pStyle w:val="RAMJOTabText"/>
            </w:pPr>
            <w:r>
              <w:t>D</w:t>
            </w:r>
          </w:p>
        </w:tc>
        <w:tc>
          <w:tcPr>
            <w:tcW w:w="2977" w:type="dxa"/>
            <w:tcBorders>
              <w:top w:val="single" w:sz="4" w:space="0" w:color="auto"/>
              <w:left w:val="single" w:sz="4" w:space="0" w:color="auto"/>
              <w:bottom w:val="single" w:sz="4" w:space="0" w:color="auto"/>
              <w:right w:val="single" w:sz="4" w:space="0" w:color="auto"/>
            </w:tcBorders>
          </w:tcPr>
          <w:p w14:paraId="50492F36" w14:textId="4E3B21F9" w:rsidR="000611BD" w:rsidRDefault="00F754C2">
            <w:pPr>
              <w:pStyle w:val="RAMJOTabText"/>
            </w:pPr>
            <w:r>
              <w:t>Checklist for UPSS minimum standards</w:t>
            </w:r>
          </w:p>
        </w:tc>
        <w:tc>
          <w:tcPr>
            <w:tcW w:w="4654" w:type="dxa"/>
            <w:tcBorders>
              <w:top w:val="single" w:sz="4" w:space="0" w:color="auto"/>
              <w:left w:val="single" w:sz="4" w:space="0" w:color="auto"/>
              <w:bottom w:val="single" w:sz="4" w:space="0" w:color="auto"/>
              <w:right w:val="single" w:sz="4" w:space="0" w:color="auto"/>
            </w:tcBorders>
          </w:tcPr>
          <w:p w14:paraId="22A5044F" w14:textId="2CAA54F9" w:rsidR="000611BD" w:rsidRDefault="00F754C2">
            <w:pPr>
              <w:pStyle w:val="RAMJOTabText"/>
            </w:pPr>
            <w:r>
              <w:t>A checklist that can be used by staff to confirm requirements in the design and installation of UPSS</w:t>
            </w:r>
          </w:p>
        </w:tc>
      </w:tr>
    </w:tbl>
    <w:p w14:paraId="095ECAC4" w14:textId="77777777" w:rsidR="000611BD" w:rsidRDefault="000611BD" w:rsidP="000611BD">
      <w:pPr>
        <w:pStyle w:val="RAMJOH1TabTitle"/>
        <w:jc w:val="left"/>
        <w:rPr>
          <w:b w:val="0"/>
          <w:bCs w:val="0"/>
          <w:color w:val="auto"/>
        </w:rPr>
      </w:pPr>
    </w:p>
    <w:p w14:paraId="4775537F" w14:textId="77777777" w:rsidR="00F754C2" w:rsidRPr="000611BD" w:rsidRDefault="00F754C2" w:rsidP="000611BD">
      <w:pPr>
        <w:pStyle w:val="RAMJOH1TabTitle"/>
        <w:jc w:val="left"/>
        <w:rPr>
          <w:b w:val="0"/>
          <w:bCs w:val="0"/>
          <w:color w:val="auto"/>
        </w:rPr>
      </w:pPr>
    </w:p>
    <w:p w14:paraId="2C496A29" w14:textId="77777777" w:rsidR="0075064B" w:rsidRDefault="0075064B" w:rsidP="0080538F">
      <w:pPr>
        <w:pStyle w:val="RAMJOBody"/>
        <w:rPr>
          <w:rFonts w:asciiTheme="majorHAnsi" w:eastAsiaTheme="majorEastAsia" w:hAnsiTheme="majorHAnsi" w:cstheme="majorBidi"/>
          <w:color w:val="2F5496" w:themeColor="accent1" w:themeShade="BF"/>
          <w:sz w:val="32"/>
          <w:szCs w:val="32"/>
          <w:highlight w:val="cyan"/>
        </w:rPr>
      </w:pPr>
      <w:r>
        <w:rPr>
          <w:highlight w:val="cyan"/>
        </w:rPr>
        <w:br w:type="page"/>
      </w:r>
    </w:p>
    <w:p w14:paraId="011D4956" w14:textId="77777777" w:rsidR="00E30706" w:rsidRDefault="00E30706" w:rsidP="0087561D">
      <w:pPr>
        <w:pStyle w:val="Heading1"/>
      </w:pPr>
      <w:bookmarkStart w:id="45" w:name="_Toc100321071"/>
      <w:bookmarkStart w:id="46" w:name="_Ref95477094"/>
      <w:bookmarkStart w:id="47" w:name="_Ref95482427"/>
    </w:p>
    <w:p w14:paraId="773B1127" w14:textId="585EBC52" w:rsidR="000608FD" w:rsidRDefault="008F7080" w:rsidP="0087561D">
      <w:pPr>
        <w:pStyle w:val="Heading1"/>
      </w:pPr>
      <w:r>
        <w:t xml:space="preserve">Appendix </w:t>
      </w:r>
      <w:r w:rsidR="00F754C2">
        <w:t>A</w:t>
      </w:r>
      <w:r w:rsidR="00DF65AC">
        <w:t xml:space="preserve"> – </w:t>
      </w:r>
      <w:r w:rsidR="00651FDE">
        <w:t xml:space="preserve">Fuel </w:t>
      </w:r>
      <w:r>
        <w:t>s</w:t>
      </w:r>
      <w:r w:rsidR="00651FDE">
        <w:t xml:space="preserve">ystem </w:t>
      </w:r>
      <w:r>
        <w:t>o</w:t>
      </w:r>
      <w:r w:rsidR="00651FDE">
        <w:t xml:space="preserve">peration </w:t>
      </w:r>
      <w:r>
        <w:t>p</w:t>
      </w:r>
      <w:r w:rsidR="00651FDE">
        <w:t xml:space="preserve">lan </w:t>
      </w:r>
      <w:r>
        <w:t>u</w:t>
      </w:r>
      <w:r w:rsidR="00651FDE">
        <w:t xml:space="preserve">ser </w:t>
      </w:r>
      <w:r>
        <w:t>g</w:t>
      </w:r>
      <w:r w:rsidR="00651FDE">
        <w:t>uide</w:t>
      </w:r>
      <w:bookmarkEnd w:id="45"/>
    </w:p>
    <w:p w14:paraId="149E65A4" w14:textId="52894E69" w:rsidR="00651FDE" w:rsidRDefault="00651FDE" w:rsidP="00F754C2">
      <w:pPr>
        <w:pStyle w:val="RAMJOBody"/>
      </w:pPr>
      <w:r>
        <w:rPr>
          <w:rFonts w:eastAsia="Times New Roman" w:cstheme="minorHAnsi"/>
          <w:color w:val="000000"/>
        </w:rPr>
        <w:t xml:space="preserve">The </w:t>
      </w:r>
      <w:r w:rsidRPr="00F754C2">
        <w:rPr>
          <w:rFonts w:eastAsia="Times New Roman" w:cstheme="minorHAnsi"/>
          <w:i/>
          <w:iCs/>
          <w:color w:val="000000"/>
        </w:rPr>
        <w:t>F</w:t>
      </w:r>
      <w:r w:rsidR="003C0A81" w:rsidRPr="00F754C2">
        <w:rPr>
          <w:rFonts w:eastAsia="Times New Roman" w:cstheme="minorHAnsi"/>
          <w:i/>
          <w:iCs/>
          <w:color w:val="000000"/>
        </w:rPr>
        <w:t xml:space="preserve">uel </w:t>
      </w:r>
      <w:r w:rsidRPr="00F754C2">
        <w:rPr>
          <w:rFonts w:eastAsia="Times New Roman" w:cstheme="minorHAnsi"/>
          <w:i/>
          <w:iCs/>
          <w:color w:val="000000"/>
        </w:rPr>
        <w:t>S</w:t>
      </w:r>
      <w:r w:rsidR="003C0A81" w:rsidRPr="00F754C2">
        <w:rPr>
          <w:rFonts w:eastAsia="Times New Roman" w:cstheme="minorHAnsi"/>
          <w:i/>
          <w:iCs/>
          <w:color w:val="000000"/>
        </w:rPr>
        <w:t>ystem Operation Plan</w:t>
      </w:r>
      <w:r w:rsidRPr="00F754C2">
        <w:rPr>
          <w:rFonts w:eastAsia="Times New Roman" w:cstheme="minorHAnsi"/>
          <w:i/>
          <w:iCs/>
          <w:color w:val="000000"/>
        </w:rPr>
        <w:t xml:space="preserve"> User Guide</w:t>
      </w:r>
      <w:r>
        <w:rPr>
          <w:rFonts w:eastAsia="Times New Roman" w:cstheme="minorHAnsi"/>
          <w:color w:val="000000"/>
        </w:rPr>
        <w:t xml:space="preserve"> was developed by the Northern Rivers Contaminated Land </w:t>
      </w:r>
      <w:r w:rsidR="00C6353E">
        <w:rPr>
          <w:rFonts w:eastAsia="Times New Roman" w:cstheme="minorHAnsi"/>
          <w:color w:val="000000"/>
        </w:rPr>
        <w:t xml:space="preserve">Program </w:t>
      </w:r>
      <w:r>
        <w:rPr>
          <w:rFonts w:eastAsia="Times New Roman" w:cstheme="minorHAnsi"/>
          <w:color w:val="000000"/>
        </w:rPr>
        <w:t>(2022) for their Councils.</w:t>
      </w:r>
      <w:r w:rsidR="00290343">
        <w:rPr>
          <w:rFonts w:eastAsia="Times New Roman" w:cstheme="minorHAnsi"/>
          <w:color w:val="000000"/>
        </w:rPr>
        <w:t xml:space="preserve"> </w:t>
      </w:r>
      <w:r>
        <w:rPr>
          <w:rFonts w:eastAsia="Times New Roman" w:cstheme="minorHAnsi"/>
          <w:color w:val="000000"/>
        </w:rPr>
        <w:t xml:space="preserve">It was decided not to reproduce this document but rather </w:t>
      </w:r>
      <w:r w:rsidR="00C6353E">
        <w:rPr>
          <w:rFonts w:eastAsia="Times New Roman" w:cstheme="minorHAnsi"/>
          <w:color w:val="000000"/>
        </w:rPr>
        <w:t xml:space="preserve">to </w:t>
      </w:r>
      <w:r>
        <w:rPr>
          <w:rFonts w:eastAsia="Times New Roman" w:cstheme="minorHAnsi"/>
          <w:color w:val="000000"/>
        </w:rPr>
        <w:t xml:space="preserve">attach </w:t>
      </w:r>
      <w:r w:rsidR="00C6353E">
        <w:rPr>
          <w:rFonts w:eastAsia="Times New Roman" w:cstheme="minorHAnsi"/>
          <w:color w:val="000000"/>
        </w:rPr>
        <w:t xml:space="preserve">it </w:t>
      </w:r>
      <w:r>
        <w:rPr>
          <w:rFonts w:eastAsia="Times New Roman" w:cstheme="minorHAnsi"/>
          <w:color w:val="000000"/>
        </w:rPr>
        <w:t>to this quick reference guide.</w:t>
      </w:r>
    </w:p>
    <w:p w14:paraId="40D2EBDE" w14:textId="5E4EA049" w:rsidR="00640F75" w:rsidRDefault="00640F75" w:rsidP="00AB6E9F">
      <w:pPr>
        <w:pStyle w:val="Heading1"/>
      </w:pPr>
      <w:r>
        <w:br w:type="page"/>
      </w:r>
    </w:p>
    <w:p w14:paraId="78F8B596" w14:textId="5C04C00F" w:rsidR="00914E22" w:rsidRDefault="008F7080" w:rsidP="00CC171B">
      <w:pPr>
        <w:pStyle w:val="Heading1"/>
      </w:pPr>
      <w:bookmarkStart w:id="48" w:name="_Toc100321072"/>
      <w:bookmarkStart w:id="49" w:name="_Ref96005231"/>
      <w:r>
        <w:lastRenderedPageBreak/>
        <w:t xml:space="preserve">Appendix </w:t>
      </w:r>
      <w:r w:rsidR="00F754C2">
        <w:t>B</w:t>
      </w:r>
      <w:r w:rsidR="00CC171B">
        <w:t xml:space="preserve"> </w:t>
      </w:r>
      <w:r w:rsidR="002E7743">
        <w:t>–</w:t>
      </w:r>
      <w:r w:rsidR="00CC171B">
        <w:t xml:space="preserve"> </w:t>
      </w:r>
      <w:r w:rsidR="002E7743">
        <w:t xml:space="preserve">UPSS </w:t>
      </w:r>
      <w:r>
        <w:t>i</w:t>
      </w:r>
      <w:r w:rsidR="002E7743">
        <w:t>nspection form</w:t>
      </w:r>
      <w:bookmarkEnd w:id="48"/>
    </w:p>
    <w:p w14:paraId="7DF3F525" w14:textId="3AB8DF49" w:rsidR="00914E22" w:rsidRDefault="00C27DFC" w:rsidP="00C27DFC">
      <w:pPr>
        <w:jc w:val="center"/>
        <w:rPr>
          <w:rFonts w:ascii="Arial" w:hAnsi="Arial" w:cs="Arial"/>
          <w:b/>
        </w:rPr>
      </w:pPr>
      <w:r w:rsidRPr="000A5B4A">
        <w:rPr>
          <w:rFonts w:ascii="Arial" w:hAnsi="Arial" w:cs="Arial"/>
          <w:b/>
        </w:rPr>
        <w:t>Protection of the Environment Operations</w:t>
      </w:r>
    </w:p>
    <w:p w14:paraId="33CA6F11" w14:textId="77777777" w:rsidR="00C27DFC" w:rsidRPr="000A5B4A" w:rsidRDefault="00C27DFC" w:rsidP="00C27DFC">
      <w:pPr>
        <w:jc w:val="center"/>
        <w:rPr>
          <w:rFonts w:ascii="Arial" w:hAnsi="Arial" w:cs="Arial"/>
          <w:b/>
        </w:rPr>
      </w:pPr>
      <w:r w:rsidRPr="000A5B4A">
        <w:rPr>
          <w:rFonts w:ascii="Arial" w:hAnsi="Arial" w:cs="Arial"/>
          <w:b/>
        </w:rPr>
        <w:t>(Underground Petroleum Storage Systems)</w:t>
      </w:r>
      <w:r w:rsidRPr="000A5B4A">
        <w:rPr>
          <w:rFonts w:ascii="Arial" w:hAnsi="Arial" w:cs="Arial"/>
        </w:rPr>
        <w:t xml:space="preserve"> </w:t>
      </w:r>
      <w:r w:rsidRPr="000A5B4A">
        <w:rPr>
          <w:rFonts w:ascii="Arial" w:hAnsi="Arial" w:cs="Arial"/>
          <w:b/>
        </w:rPr>
        <w:t>Regulation 2019</w:t>
      </w:r>
      <w:r>
        <w:rPr>
          <w:rFonts w:ascii="Arial" w:hAnsi="Arial" w:cs="Arial"/>
          <w:b/>
        </w:rPr>
        <w:t xml:space="preserve"> </w:t>
      </w:r>
      <w:r w:rsidRPr="00F542ED">
        <w:rPr>
          <w:rFonts w:ascii="Arial" w:hAnsi="Arial" w:cs="Arial"/>
          <w:b/>
          <w:highlight w:val="yellow"/>
        </w:rPr>
        <w:t>[insert logo]</w:t>
      </w:r>
    </w:p>
    <w:p w14:paraId="7813A8FA" w14:textId="77777777" w:rsidR="00C27DFC" w:rsidRPr="000A5B4A" w:rsidRDefault="00C27DFC" w:rsidP="00C27DFC">
      <w:pPr>
        <w:jc w:val="center"/>
        <w:rPr>
          <w:rFonts w:ascii="Arial" w:hAnsi="Arial" w:cs="Arial"/>
          <w:b/>
        </w:rPr>
      </w:pPr>
    </w:p>
    <w:p w14:paraId="25467BCD" w14:textId="77777777" w:rsidR="00C27DFC" w:rsidRPr="000A5B4A" w:rsidRDefault="00C27DFC" w:rsidP="00C27DFC">
      <w:pPr>
        <w:jc w:val="center"/>
        <w:rPr>
          <w:rFonts w:ascii="Arial" w:hAnsi="Arial" w:cs="Arial"/>
          <w:b/>
          <w:sz w:val="20"/>
          <w:szCs w:val="20"/>
        </w:rPr>
      </w:pPr>
      <w:r w:rsidRPr="000A5B4A">
        <w:rPr>
          <w:rFonts w:ascii="Arial" w:hAnsi="Arial" w:cs="Arial"/>
          <w:b/>
          <w:sz w:val="32"/>
          <w:szCs w:val="32"/>
        </w:rPr>
        <w:t>UPSS SITE INSPECTION CHECKLIST</w:t>
      </w:r>
    </w:p>
    <w:p w14:paraId="1C08406A" w14:textId="77777777" w:rsidR="00C27DFC" w:rsidRDefault="00C27DFC" w:rsidP="00C27DFC">
      <w:pPr>
        <w:pBdr>
          <w:bottom w:val="single" w:sz="4" w:space="1" w:color="A6A6A6" w:themeColor="background1" w:themeShade="A6"/>
          <w:between w:val="single" w:sz="4" w:space="1" w:color="A6A6A6" w:themeColor="background1" w:themeShade="A6"/>
        </w:pBdr>
        <w:spacing w:before="120" w:after="120"/>
        <w:rPr>
          <w:rFonts w:ascii="Arial" w:hAnsi="Arial" w:cs="Arial"/>
          <w:b/>
          <w:sz w:val="20"/>
          <w:szCs w:val="20"/>
        </w:rPr>
      </w:pPr>
    </w:p>
    <w:p w14:paraId="794902A8" w14:textId="55416F81" w:rsidR="00914E22" w:rsidRDefault="00C27DFC" w:rsidP="00C27DFC">
      <w:pPr>
        <w:pBdr>
          <w:bottom w:val="single" w:sz="4" w:space="1" w:color="A6A6A6" w:themeColor="background1" w:themeShade="A6"/>
          <w:between w:val="single" w:sz="4" w:space="1" w:color="A6A6A6" w:themeColor="background1" w:themeShade="A6"/>
        </w:pBdr>
        <w:spacing w:before="120" w:after="120"/>
        <w:rPr>
          <w:rFonts w:ascii="Arial" w:hAnsi="Arial" w:cs="Arial"/>
          <w:b/>
          <w:sz w:val="20"/>
          <w:szCs w:val="20"/>
        </w:rPr>
      </w:pPr>
      <w:r w:rsidRPr="00910EE8">
        <w:rPr>
          <w:rFonts w:ascii="Arial" w:hAnsi="Arial" w:cs="Arial"/>
          <w:b/>
          <w:sz w:val="20"/>
          <w:szCs w:val="20"/>
        </w:rPr>
        <w:t>Conducted on (date /time): Inspecting Officer:</w:t>
      </w:r>
    </w:p>
    <w:p w14:paraId="0FEAEE00" w14:textId="5EE5ABB4" w:rsidR="00C27DFC" w:rsidRDefault="00C27DFC" w:rsidP="00C27DFC">
      <w:pPr>
        <w:pBdr>
          <w:bottom w:val="single" w:sz="4" w:space="1" w:color="A6A6A6" w:themeColor="background1" w:themeShade="A6"/>
          <w:between w:val="single" w:sz="4" w:space="1" w:color="A6A6A6" w:themeColor="background1" w:themeShade="A6"/>
        </w:pBdr>
        <w:spacing w:before="120" w:after="120"/>
        <w:rPr>
          <w:rFonts w:ascii="Arial" w:hAnsi="Arial" w:cs="Arial"/>
          <w:b/>
          <w:sz w:val="20"/>
          <w:szCs w:val="20"/>
        </w:rPr>
      </w:pPr>
      <w:r w:rsidRPr="00910EE8">
        <w:rPr>
          <w:rFonts w:ascii="Arial" w:hAnsi="Arial" w:cs="Arial"/>
          <w:b/>
          <w:sz w:val="20"/>
          <w:szCs w:val="20"/>
        </w:rPr>
        <w:t xml:space="preserve">Inspection Report No.: </w:t>
      </w:r>
      <w:r w:rsidRPr="00910EE8">
        <w:rPr>
          <w:rFonts w:ascii="Arial" w:hAnsi="Arial" w:cs="Arial"/>
          <w:b/>
          <w:sz w:val="20"/>
          <w:szCs w:val="20"/>
        </w:rPr>
        <w:tab/>
      </w:r>
      <w:r w:rsidRPr="00910EE8">
        <w:rPr>
          <w:rFonts w:ascii="Arial" w:hAnsi="Arial" w:cs="Arial"/>
          <w:b/>
          <w:sz w:val="20"/>
          <w:szCs w:val="20"/>
        </w:rPr>
        <w:tab/>
      </w:r>
      <w:r w:rsidRPr="00910EE8">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910EE8">
        <w:rPr>
          <w:rFonts w:ascii="Arial" w:hAnsi="Arial" w:cs="Arial"/>
          <w:b/>
          <w:sz w:val="20"/>
          <w:szCs w:val="20"/>
        </w:rPr>
        <w:t>File No.:</w:t>
      </w:r>
      <w:r w:rsidRPr="00910EE8">
        <w:rPr>
          <w:rFonts w:ascii="Arial" w:hAnsi="Arial" w:cs="Arial"/>
          <w:b/>
          <w:sz w:val="20"/>
          <w:szCs w:val="20"/>
        </w:rPr>
        <w:tab/>
      </w:r>
    </w:p>
    <w:p w14:paraId="42B93FBB" w14:textId="77777777" w:rsidR="00C27DFC" w:rsidRPr="00704E26" w:rsidRDefault="00C27DFC" w:rsidP="00C27DFC">
      <w:pPr>
        <w:rPr>
          <w:rFonts w:ascii="Arial" w:hAnsi="Arial" w:cs="Arial"/>
          <w:b/>
          <w:sz w:val="20"/>
          <w:szCs w:val="20"/>
        </w:rPr>
      </w:pPr>
    </w:p>
    <w:tbl>
      <w:tblPr>
        <w:tblW w:w="5000" w:type="pct"/>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3976"/>
        <w:gridCol w:w="5040"/>
      </w:tblGrid>
      <w:tr w:rsidR="00C27DFC" w:rsidRPr="007C7B50" w14:paraId="308C0931" w14:textId="77777777" w:rsidTr="00F754C2">
        <w:trPr>
          <w:trHeight w:val="234"/>
        </w:trPr>
        <w:tc>
          <w:tcPr>
            <w:tcW w:w="10703" w:type="dxa"/>
            <w:gridSpan w:val="2"/>
            <w:shd w:val="clear" w:color="auto" w:fill="AEAAAA"/>
          </w:tcPr>
          <w:p w14:paraId="57CEB895" w14:textId="77777777" w:rsidR="00C27DFC" w:rsidRPr="00C47EB5" w:rsidRDefault="00C27DFC" w:rsidP="00151307">
            <w:pPr>
              <w:rPr>
                <w:rFonts w:ascii="Arial" w:hAnsi="Arial" w:cs="Arial"/>
                <w:b/>
                <w:sz w:val="20"/>
                <w:szCs w:val="20"/>
              </w:rPr>
            </w:pPr>
            <w:r w:rsidRPr="00C47EB5">
              <w:rPr>
                <w:rFonts w:ascii="Arial" w:hAnsi="Arial" w:cs="Arial"/>
                <w:b/>
                <w:sz w:val="20"/>
                <w:szCs w:val="20"/>
              </w:rPr>
              <w:t>Site details</w:t>
            </w:r>
          </w:p>
        </w:tc>
      </w:tr>
      <w:tr w:rsidR="00C27DFC" w:rsidRPr="007C7B50" w14:paraId="31102309" w14:textId="77777777" w:rsidTr="00F754C2">
        <w:trPr>
          <w:trHeight w:val="234"/>
        </w:trPr>
        <w:tc>
          <w:tcPr>
            <w:tcW w:w="4644" w:type="dxa"/>
            <w:shd w:val="clear" w:color="auto" w:fill="auto"/>
          </w:tcPr>
          <w:p w14:paraId="26091DE5" w14:textId="2BF8FB4C" w:rsidR="00C27DFC" w:rsidRPr="007C7B50" w:rsidRDefault="00C27DFC" w:rsidP="00FE7EA3">
            <w:pPr>
              <w:rPr>
                <w:rFonts w:ascii="Arial" w:hAnsi="Arial" w:cs="Arial"/>
                <w:b/>
                <w:sz w:val="20"/>
                <w:szCs w:val="20"/>
              </w:rPr>
            </w:pPr>
            <w:r>
              <w:rPr>
                <w:rFonts w:ascii="Arial" w:hAnsi="Arial" w:cs="Arial"/>
                <w:sz w:val="20"/>
                <w:szCs w:val="20"/>
              </w:rPr>
              <w:t>Site/</w:t>
            </w:r>
            <w:r w:rsidR="00C6353E">
              <w:rPr>
                <w:rFonts w:ascii="Arial" w:hAnsi="Arial" w:cs="Arial"/>
                <w:sz w:val="20"/>
                <w:szCs w:val="20"/>
              </w:rPr>
              <w:t>b</w:t>
            </w:r>
            <w:r w:rsidRPr="00D97927">
              <w:rPr>
                <w:rFonts w:ascii="Arial" w:hAnsi="Arial" w:cs="Arial"/>
                <w:sz w:val="20"/>
                <w:szCs w:val="20"/>
              </w:rPr>
              <w:t xml:space="preserve">usiness </w:t>
            </w:r>
            <w:r>
              <w:rPr>
                <w:rFonts w:ascii="Arial" w:hAnsi="Arial" w:cs="Arial"/>
                <w:sz w:val="20"/>
                <w:szCs w:val="20"/>
              </w:rPr>
              <w:t>n</w:t>
            </w:r>
            <w:r w:rsidRPr="00D97927">
              <w:rPr>
                <w:rFonts w:ascii="Arial" w:hAnsi="Arial" w:cs="Arial"/>
                <w:sz w:val="20"/>
                <w:szCs w:val="20"/>
              </w:rPr>
              <w:t>ame:</w:t>
            </w:r>
          </w:p>
        </w:tc>
        <w:tc>
          <w:tcPr>
            <w:tcW w:w="6059" w:type="dxa"/>
            <w:shd w:val="clear" w:color="auto" w:fill="auto"/>
          </w:tcPr>
          <w:p w14:paraId="46CC922A" w14:textId="77777777" w:rsidR="00C27DFC" w:rsidRPr="007C7B50" w:rsidRDefault="00C27DFC" w:rsidP="00151307">
            <w:pPr>
              <w:rPr>
                <w:rFonts w:ascii="Arial" w:hAnsi="Arial" w:cs="Arial"/>
                <w:b/>
                <w:sz w:val="20"/>
                <w:szCs w:val="20"/>
              </w:rPr>
            </w:pPr>
            <w:r w:rsidRPr="00D97927">
              <w:rPr>
                <w:rFonts w:ascii="Arial" w:hAnsi="Arial" w:cs="Arial"/>
                <w:sz w:val="20"/>
                <w:szCs w:val="20"/>
              </w:rPr>
              <w:t xml:space="preserve">Site </w:t>
            </w:r>
            <w:r>
              <w:rPr>
                <w:rFonts w:ascii="Arial" w:hAnsi="Arial" w:cs="Arial"/>
                <w:sz w:val="20"/>
                <w:szCs w:val="20"/>
              </w:rPr>
              <w:t>o</w:t>
            </w:r>
            <w:r w:rsidRPr="00D97927">
              <w:rPr>
                <w:rFonts w:ascii="Arial" w:hAnsi="Arial" w:cs="Arial"/>
                <w:sz w:val="20"/>
                <w:szCs w:val="20"/>
              </w:rPr>
              <w:t>wner</w:t>
            </w:r>
            <w:r>
              <w:rPr>
                <w:rFonts w:ascii="Arial" w:hAnsi="Arial" w:cs="Arial"/>
                <w:sz w:val="20"/>
                <w:szCs w:val="20"/>
              </w:rPr>
              <w:t xml:space="preserve"> name</w:t>
            </w:r>
            <w:r w:rsidRPr="00D97927">
              <w:rPr>
                <w:rFonts w:ascii="Arial" w:hAnsi="Arial" w:cs="Arial"/>
                <w:sz w:val="20"/>
                <w:szCs w:val="20"/>
              </w:rPr>
              <w:t>:</w:t>
            </w:r>
          </w:p>
        </w:tc>
      </w:tr>
      <w:tr w:rsidR="00C27DFC" w:rsidRPr="004B238D" w14:paraId="4DF65EB3" w14:textId="77777777" w:rsidTr="00F754C2">
        <w:trPr>
          <w:trHeight w:val="297"/>
        </w:trPr>
        <w:tc>
          <w:tcPr>
            <w:tcW w:w="4644" w:type="dxa"/>
            <w:shd w:val="clear" w:color="auto" w:fill="auto"/>
          </w:tcPr>
          <w:p w14:paraId="14AD641C" w14:textId="39F989D1" w:rsidR="00C27DFC" w:rsidRPr="007C7B50" w:rsidRDefault="00C27DFC" w:rsidP="00FE7EA3">
            <w:pPr>
              <w:rPr>
                <w:rFonts w:ascii="Arial" w:hAnsi="Arial" w:cs="Arial"/>
                <w:b/>
                <w:sz w:val="20"/>
                <w:szCs w:val="20"/>
              </w:rPr>
            </w:pPr>
            <w:r w:rsidRPr="00D97927">
              <w:rPr>
                <w:rFonts w:ascii="Arial" w:hAnsi="Arial" w:cs="Arial"/>
                <w:sz w:val="20"/>
                <w:szCs w:val="20"/>
              </w:rPr>
              <w:t xml:space="preserve">Site </w:t>
            </w:r>
            <w:r>
              <w:rPr>
                <w:rFonts w:ascii="Arial" w:hAnsi="Arial" w:cs="Arial"/>
                <w:sz w:val="20"/>
                <w:szCs w:val="20"/>
              </w:rPr>
              <w:t>a</w:t>
            </w:r>
            <w:r w:rsidRPr="00D97927">
              <w:rPr>
                <w:rFonts w:ascii="Arial" w:hAnsi="Arial" w:cs="Arial"/>
                <w:sz w:val="20"/>
                <w:szCs w:val="20"/>
              </w:rPr>
              <w:t>ddress:</w:t>
            </w:r>
          </w:p>
        </w:tc>
        <w:tc>
          <w:tcPr>
            <w:tcW w:w="6059" w:type="dxa"/>
            <w:shd w:val="clear" w:color="auto" w:fill="auto"/>
          </w:tcPr>
          <w:p w14:paraId="5AE63E71" w14:textId="77777777" w:rsidR="00C27DFC" w:rsidRPr="007C7B50" w:rsidRDefault="00C27DFC" w:rsidP="00151307">
            <w:pPr>
              <w:rPr>
                <w:rFonts w:ascii="Arial" w:hAnsi="Arial" w:cs="Arial"/>
                <w:b/>
                <w:sz w:val="20"/>
                <w:szCs w:val="20"/>
              </w:rPr>
            </w:pPr>
            <w:r w:rsidRPr="00D97927">
              <w:rPr>
                <w:rFonts w:ascii="Arial" w:hAnsi="Arial" w:cs="Arial"/>
                <w:sz w:val="20"/>
                <w:szCs w:val="20"/>
              </w:rPr>
              <w:t xml:space="preserve">Person responsible </w:t>
            </w:r>
            <w:r>
              <w:rPr>
                <w:rFonts w:ascii="Arial" w:hAnsi="Arial" w:cs="Arial"/>
                <w:sz w:val="20"/>
                <w:szCs w:val="20"/>
              </w:rPr>
              <w:t>name</w:t>
            </w:r>
            <w:r w:rsidRPr="00D97927">
              <w:rPr>
                <w:rFonts w:ascii="Arial" w:hAnsi="Arial" w:cs="Arial"/>
                <w:sz w:val="20"/>
                <w:szCs w:val="20"/>
              </w:rPr>
              <w:t>:</w:t>
            </w:r>
          </w:p>
        </w:tc>
      </w:tr>
      <w:tr w:rsidR="00C27DFC" w:rsidRPr="007C7B50" w14:paraId="377100D6" w14:textId="77777777" w:rsidTr="00F754C2">
        <w:trPr>
          <w:trHeight w:val="281"/>
        </w:trPr>
        <w:tc>
          <w:tcPr>
            <w:tcW w:w="4644" w:type="dxa"/>
            <w:shd w:val="clear" w:color="auto" w:fill="auto"/>
          </w:tcPr>
          <w:p w14:paraId="7F9BD735" w14:textId="09CD6376" w:rsidR="00C27DFC" w:rsidRPr="007C7B50" w:rsidRDefault="00C27DFC" w:rsidP="00151307">
            <w:pPr>
              <w:rPr>
                <w:rFonts w:ascii="Arial" w:hAnsi="Arial" w:cs="Arial"/>
                <w:b/>
                <w:sz w:val="20"/>
                <w:szCs w:val="20"/>
              </w:rPr>
            </w:pPr>
            <w:r>
              <w:rPr>
                <w:rFonts w:ascii="Arial" w:hAnsi="Arial" w:cs="Arial"/>
                <w:sz w:val="20"/>
                <w:szCs w:val="20"/>
              </w:rPr>
              <w:t>Lot: DP:</w:t>
            </w:r>
          </w:p>
        </w:tc>
        <w:tc>
          <w:tcPr>
            <w:tcW w:w="6059" w:type="dxa"/>
            <w:shd w:val="clear" w:color="auto" w:fill="auto"/>
          </w:tcPr>
          <w:p w14:paraId="189C18D2" w14:textId="276D58F8" w:rsidR="00C27DFC" w:rsidRPr="007C7B50" w:rsidRDefault="00C27DFC" w:rsidP="00151307">
            <w:pPr>
              <w:rPr>
                <w:rFonts w:ascii="Arial" w:hAnsi="Arial" w:cs="Arial"/>
                <w:b/>
                <w:sz w:val="20"/>
                <w:szCs w:val="20"/>
              </w:rPr>
            </w:pPr>
            <w:r w:rsidRPr="00D97927">
              <w:rPr>
                <w:rFonts w:ascii="Arial" w:hAnsi="Arial" w:cs="Arial"/>
                <w:sz w:val="20"/>
                <w:szCs w:val="20"/>
              </w:rPr>
              <w:t>Email</w:t>
            </w:r>
            <w:r>
              <w:rPr>
                <w:rFonts w:ascii="Arial" w:hAnsi="Arial" w:cs="Arial"/>
                <w:sz w:val="20"/>
                <w:szCs w:val="20"/>
              </w:rPr>
              <w:t xml:space="preserve"> (Person </w:t>
            </w:r>
            <w:r w:rsidR="00C6353E">
              <w:rPr>
                <w:rFonts w:ascii="Arial" w:hAnsi="Arial" w:cs="Arial"/>
                <w:sz w:val="20"/>
                <w:szCs w:val="20"/>
              </w:rPr>
              <w:t>r</w:t>
            </w:r>
            <w:r>
              <w:rPr>
                <w:rFonts w:ascii="Arial" w:hAnsi="Arial" w:cs="Arial"/>
                <w:sz w:val="20"/>
                <w:szCs w:val="20"/>
              </w:rPr>
              <w:t>esponsible</w:t>
            </w:r>
            <w:r w:rsidR="00C6353E">
              <w:rPr>
                <w:rFonts w:ascii="Arial" w:hAnsi="Arial" w:cs="Arial"/>
                <w:sz w:val="20"/>
                <w:szCs w:val="20"/>
              </w:rPr>
              <w:t xml:space="preserve"> </w:t>
            </w:r>
            <w:r>
              <w:rPr>
                <w:rFonts w:ascii="Arial" w:hAnsi="Arial" w:cs="Arial"/>
                <w:sz w:val="20"/>
                <w:szCs w:val="20"/>
              </w:rPr>
              <w:t>/</w:t>
            </w:r>
            <w:r w:rsidR="00C6353E">
              <w:rPr>
                <w:rFonts w:ascii="Arial" w:hAnsi="Arial" w:cs="Arial"/>
                <w:sz w:val="20"/>
                <w:szCs w:val="20"/>
              </w:rPr>
              <w:t xml:space="preserve"> </w:t>
            </w:r>
            <w:r>
              <w:rPr>
                <w:rFonts w:ascii="Arial" w:hAnsi="Arial" w:cs="Arial"/>
                <w:sz w:val="20"/>
                <w:szCs w:val="20"/>
              </w:rPr>
              <w:t>Owner)</w:t>
            </w:r>
            <w:r w:rsidRPr="00D97927">
              <w:rPr>
                <w:rFonts w:ascii="Arial" w:hAnsi="Arial" w:cs="Arial"/>
                <w:sz w:val="20"/>
                <w:szCs w:val="20"/>
              </w:rPr>
              <w:t>:</w:t>
            </w:r>
          </w:p>
        </w:tc>
      </w:tr>
      <w:tr w:rsidR="00C27DFC" w:rsidRPr="007C7B50" w14:paraId="07885D1B" w14:textId="77777777" w:rsidTr="00F754C2">
        <w:trPr>
          <w:trHeight w:val="281"/>
        </w:trPr>
        <w:tc>
          <w:tcPr>
            <w:tcW w:w="4644" w:type="dxa"/>
            <w:shd w:val="clear" w:color="auto" w:fill="auto"/>
          </w:tcPr>
          <w:p w14:paraId="0539F5B3" w14:textId="3EED9984" w:rsidR="00C27DFC" w:rsidRPr="007C7B50" w:rsidRDefault="00C27DFC" w:rsidP="00151307">
            <w:pPr>
              <w:rPr>
                <w:rFonts w:ascii="Arial" w:hAnsi="Arial" w:cs="Arial"/>
                <w:b/>
                <w:sz w:val="20"/>
                <w:szCs w:val="20"/>
              </w:rPr>
            </w:pPr>
            <w:r w:rsidRPr="00D97927">
              <w:rPr>
                <w:rFonts w:ascii="Arial" w:hAnsi="Arial" w:cs="Arial"/>
                <w:sz w:val="20"/>
                <w:szCs w:val="20"/>
              </w:rPr>
              <w:t xml:space="preserve">Local </w:t>
            </w:r>
            <w:r w:rsidR="00C6353E">
              <w:rPr>
                <w:rFonts w:ascii="Arial" w:hAnsi="Arial" w:cs="Arial"/>
                <w:sz w:val="20"/>
                <w:szCs w:val="20"/>
              </w:rPr>
              <w:t>g</w:t>
            </w:r>
            <w:r w:rsidRPr="00D97927">
              <w:rPr>
                <w:rFonts w:ascii="Arial" w:hAnsi="Arial" w:cs="Arial"/>
                <w:sz w:val="20"/>
                <w:szCs w:val="20"/>
              </w:rPr>
              <w:t xml:space="preserve">overnment </w:t>
            </w:r>
            <w:r w:rsidR="00C6353E">
              <w:rPr>
                <w:rFonts w:ascii="Arial" w:hAnsi="Arial" w:cs="Arial"/>
                <w:sz w:val="20"/>
                <w:szCs w:val="20"/>
              </w:rPr>
              <w:t>a</w:t>
            </w:r>
            <w:r w:rsidRPr="00D97927">
              <w:rPr>
                <w:rFonts w:ascii="Arial" w:hAnsi="Arial" w:cs="Arial"/>
                <w:sz w:val="20"/>
                <w:szCs w:val="20"/>
              </w:rPr>
              <w:t>rea:</w:t>
            </w:r>
          </w:p>
        </w:tc>
        <w:tc>
          <w:tcPr>
            <w:tcW w:w="6059" w:type="dxa"/>
            <w:shd w:val="clear" w:color="auto" w:fill="auto"/>
          </w:tcPr>
          <w:p w14:paraId="1B939358" w14:textId="3C27294E" w:rsidR="00C27DFC" w:rsidRPr="00D97927" w:rsidRDefault="00C27DFC" w:rsidP="00151307">
            <w:pPr>
              <w:rPr>
                <w:rFonts w:ascii="Arial" w:hAnsi="Arial" w:cs="Arial"/>
                <w:sz w:val="20"/>
                <w:szCs w:val="20"/>
              </w:rPr>
            </w:pPr>
            <w:r w:rsidRPr="00D97927">
              <w:rPr>
                <w:rFonts w:ascii="Arial" w:hAnsi="Arial" w:cs="Arial"/>
                <w:sz w:val="20"/>
                <w:szCs w:val="20"/>
              </w:rPr>
              <w:t>Phone</w:t>
            </w:r>
            <w:r>
              <w:rPr>
                <w:rFonts w:ascii="Arial" w:hAnsi="Arial" w:cs="Arial"/>
                <w:sz w:val="20"/>
                <w:szCs w:val="20"/>
              </w:rPr>
              <w:t xml:space="preserve"> (Person </w:t>
            </w:r>
            <w:r w:rsidR="00C6353E">
              <w:rPr>
                <w:rFonts w:ascii="Arial" w:hAnsi="Arial" w:cs="Arial"/>
                <w:sz w:val="20"/>
                <w:szCs w:val="20"/>
              </w:rPr>
              <w:t>r</w:t>
            </w:r>
            <w:r>
              <w:rPr>
                <w:rFonts w:ascii="Arial" w:hAnsi="Arial" w:cs="Arial"/>
                <w:sz w:val="20"/>
                <w:szCs w:val="20"/>
              </w:rPr>
              <w:t>esponsible</w:t>
            </w:r>
            <w:r w:rsidR="00C6353E">
              <w:rPr>
                <w:rFonts w:ascii="Arial" w:hAnsi="Arial" w:cs="Arial"/>
                <w:sz w:val="20"/>
                <w:szCs w:val="20"/>
              </w:rPr>
              <w:t xml:space="preserve"> </w:t>
            </w:r>
            <w:r>
              <w:rPr>
                <w:rFonts w:ascii="Arial" w:hAnsi="Arial" w:cs="Arial"/>
                <w:sz w:val="20"/>
                <w:szCs w:val="20"/>
              </w:rPr>
              <w:t>/</w:t>
            </w:r>
            <w:r w:rsidR="00C6353E">
              <w:rPr>
                <w:rFonts w:ascii="Arial" w:hAnsi="Arial" w:cs="Arial"/>
                <w:sz w:val="20"/>
                <w:szCs w:val="20"/>
              </w:rPr>
              <w:t xml:space="preserve"> </w:t>
            </w:r>
            <w:r>
              <w:rPr>
                <w:rFonts w:ascii="Arial" w:hAnsi="Arial" w:cs="Arial"/>
                <w:sz w:val="20"/>
                <w:szCs w:val="20"/>
              </w:rPr>
              <w:t>Owner)</w:t>
            </w:r>
            <w:r w:rsidRPr="00D97927">
              <w:rPr>
                <w:rFonts w:ascii="Arial" w:hAnsi="Arial" w:cs="Arial"/>
                <w:sz w:val="20"/>
                <w:szCs w:val="20"/>
              </w:rPr>
              <w:t>:</w:t>
            </w:r>
          </w:p>
        </w:tc>
      </w:tr>
      <w:tr w:rsidR="00C27DFC" w:rsidRPr="007C7B50" w14:paraId="66582928" w14:textId="77777777" w:rsidTr="00F754C2">
        <w:trPr>
          <w:trHeight w:val="281"/>
        </w:trPr>
        <w:tc>
          <w:tcPr>
            <w:tcW w:w="10703" w:type="dxa"/>
            <w:gridSpan w:val="2"/>
            <w:shd w:val="clear" w:color="auto" w:fill="auto"/>
          </w:tcPr>
          <w:p w14:paraId="156888E3" w14:textId="77777777" w:rsidR="00C27DFC" w:rsidRPr="00D97927" w:rsidRDefault="00C27DFC" w:rsidP="00151307">
            <w:pPr>
              <w:rPr>
                <w:rFonts w:ascii="Arial" w:hAnsi="Arial" w:cs="Arial"/>
                <w:sz w:val="20"/>
                <w:szCs w:val="20"/>
              </w:rPr>
            </w:pPr>
            <w:r w:rsidRPr="00D97927">
              <w:rPr>
                <w:rFonts w:ascii="Arial" w:hAnsi="Arial" w:cs="Arial"/>
                <w:sz w:val="20"/>
                <w:szCs w:val="20"/>
              </w:rPr>
              <w:t>Nature of lease/responsibility</w:t>
            </w:r>
            <w:r>
              <w:rPr>
                <w:rFonts w:ascii="Arial" w:hAnsi="Arial" w:cs="Arial"/>
                <w:sz w:val="20"/>
                <w:szCs w:val="20"/>
              </w:rPr>
              <w:t xml:space="preserve"> for site &amp; UPSS</w:t>
            </w:r>
            <w:r w:rsidRPr="00D97927">
              <w:rPr>
                <w:rFonts w:ascii="Arial" w:hAnsi="Arial" w:cs="Arial"/>
                <w:sz w:val="20"/>
                <w:szCs w:val="20"/>
              </w:rPr>
              <w:t>:</w:t>
            </w:r>
          </w:p>
        </w:tc>
      </w:tr>
      <w:tr w:rsidR="00C27DFC" w:rsidRPr="007C7B50" w14:paraId="6427AC3F" w14:textId="77777777" w:rsidTr="00F754C2">
        <w:trPr>
          <w:trHeight w:val="281"/>
        </w:trPr>
        <w:tc>
          <w:tcPr>
            <w:tcW w:w="4644" w:type="dxa"/>
            <w:shd w:val="clear" w:color="auto" w:fill="auto"/>
          </w:tcPr>
          <w:p w14:paraId="5F2FC250" w14:textId="77777777" w:rsidR="00C27DFC" w:rsidRPr="00D97927" w:rsidRDefault="00C27DFC" w:rsidP="00151307">
            <w:pPr>
              <w:rPr>
                <w:rFonts w:ascii="Arial" w:hAnsi="Arial" w:cs="Arial"/>
                <w:sz w:val="20"/>
                <w:szCs w:val="20"/>
              </w:rPr>
            </w:pPr>
            <w:r>
              <w:rPr>
                <w:rFonts w:ascii="Arial" w:hAnsi="Arial" w:cs="Arial"/>
                <w:sz w:val="20"/>
                <w:szCs w:val="20"/>
              </w:rPr>
              <w:t>Exemption applies?</w:t>
            </w:r>
          </w:p>
        </w:tc>
        <w:tc>
          <w:tcPr>
            <w:tcW w:w="6059" w:type="dxa"/>
            <w:shd w:val="clear" w:color="auto" w:fill="auto"/>
          </w:tcPr>
          <w:p w14:paraId="463E6EA6" w14:textId="77777777" w:rsidR="00C27DFC" w:rsidRPr="00D97927" w:rsidRDefault="00C27DFC" w:rsidP="00151307">
            <w:pPr>
              <w:rPr>
                <w:rFonts w:ascii="Arial" w:hAnsi="Arial" w:cs="Arial"/>
                <w:sz w:val="20"/>
                <w:szCs w:val="20"/>
              </w:rPr>
            </w:pPr>
            <w:r>
              <w:rPr>
                <w:rFonts w:ascii="Arial" w:hAnsi="Arial" w:cs="Arial"/>
                <w:sz w:val="20"/>
                <w:szCs w:val="20"/>
              </w:rPr>
              <w:t>Total annual fuel sales (</w:t>
            </w:r>
            <w:proofErr w:type="spellStart"/>
            <w:r>
              <w:rPr>
                <w:rFonts w:ascii="Arial" w:hAnsi="Arial" w:cs="Arial"/>
                <w:sz w:val="20"/>
                <w:szCs w:val="20"/>
              </w:rPr>
              <w:t>litres</w:t>
            </w:r>
            <w:proofErr w:type="spellEnd"/>
            <w:r>
              <w:rPr>
                <w:rFonts w:ascii="Arial" w:hAnsi="Arial" w:cs="Arial"/>
                <w:sz w:val="20"/>
                <w:szCs w:val="20"/>
              </w:rPr>
              <w:t>):</w:t>
            </w:r>
          </w:p>
        </w:tc>
      </w:tr>
      <w:tr w:rsidR="00C27DFC" w:rsidRPr="007C7B50" w14:paraId="0B8F49C8" w14:textId="77777777" w:rsidTr="00F754C2">
        <w:trPr>
          <w:trHeight w:val="281"/>
        </w:trPr>
        <w:tc>
          <w:tcPr>
            <w:tcW w:w="4644" w:type="dxa"/>
            <w:shd w:val="clear" w:color="auto" w:fill="auto"/>
          </w:tcPr>
          <w:p w14:paraId="6107D3D6" w14:textId="28238C30" w:rsidR="00C27DFC" w:rsidRDefault="00C27DFC" w:rsidP="00151307">
            <w:pPr>
              <w:rPr>
                <w:rFonts w:ascii="Arial" w:hAnsi="Arial" w:cs="Arial"/>
                <w:sz w:val="20"/>
                <w:szCs w:val="20"/>
              </w:rPr>
            </w:pPr>
            <w:proofErr w:type="spellStart"/>
            <w:r w:rsidRPr="00D97927">
              <w:rPr>
                <w:rFonts w:ascii="Arial" w:hAnsi="Arial" w:cs="Arial"/>
                <w:sz w:val="20"/>
                <w:szCs w:val="20"/>
              </w:rPr>
              <w:t>Vapour</w:t>
            </w:r>
            <w:proofErr w:type="spellEnd"/>
            <w:r w:rsidRPr="00D97927">
              <w:rPr>
                <w:rFonts w:ascii="Arial" w:hAnsi="Arial" w:cs="Arial"/>
                <w:sz w:val="20"/>
                <w:szCs w:val="20"/>
              </w:rPr>
              <w:t xml:space="preserve"> Recovery</w:t>
            </w:r>
            <w:r>
              <w:rPr>
                <w:rFonts w:ascii="Arial" w:hAnsi="Arial" w:cs="Arial"/>
                <w:sz w:val="20"/>
                <w:szCs w:val="20"/>
              </w:rPr>
              <w:t xml:space="preserve"> (Y/N) </w:t>
            </w:r>
            <w:r w:rsidRPr="00D97927">
              <w:rPr>
                <w:rFonts w:ascii="Arial" w:hAnsi="Arial" w:cs="Arial"/>
                <w:sz w:val="20"/>
                <w:szCs w:val="20"/>
              </w:rPr>
              <w:t>VR1 VR2</w:t>
            </w:r>
          </w:p>
        </w:tc>
        <w:tc>
          <w:tcPr>
            <w:tcW w:w="6059" w:type="dxa"/>
            <w:shd w:val="clear" w:color="auto" w:fill="auto"/>
          </w:tcPr>
          <w:p w14:paraId="0456A89D" w14:textId="77777777" w:rsidR="00C27DFC" w:rsidRDefault="00C27DFC" w:rsidP="00151307">
            <w:pPr>
              <w:rPr>
                <w:rFonts w:ascii="Arial" w:hAnsi="Arial" w:cs="Arial"/>
                <w:sz w:val="20"/>
                <w:szCs w:val="20"/>
              </w:rPr>
            </w:pPr>
            <w:r w:rsidRPr="00D97927">
              <w:rPr>
                <w:rFonts w:ascii="Arial" w:hAnsi="Arial" w:cs="Arial"/>
                <w:sz w:val="20"/>
                <w:szCs w:val="20"/>
              </w:rPr>
              <w:t xml:space="preserve">Tank </w:t>
            </w:r>
            <w:r>
              <w:rPr>
                <w:rFonts w:ascii="Arial" w:hAnsi="Arial" w:cs="Arial"/>
                <w:sz w:val="20"/>
                <w:szCs w:val="20"/>
              </w:rPr>
              <w:t>i</w:t>
            </w:r>
            <w:r w:rsidRPr="00D97927">
              <w:rPr>
                <w:rFonts w:ascii="Arial" w:hAnsi="Arial" w:cs="Arial"/>
                <w:sz w:val="20"/>
                <w:szCs w:val="20"/>
              </w:rPr>
              <w:t>nformation</w:t>
            </w:r>
            <w:r>
              <w:rPr>
                <w:rFonts w:ascii="Arial" w:hAnsi="Arial" w:cs="Arial"/>
                <w:sz w:val="20"/>
                <w:szCs w:val="20"/>
              </w:rPr>
              <w:t xml:space="preserve"> available? (Y/N):</w:t>
            </w:r>
          </w:p>
        </w:tc>
      </w:tr>
      <w:tr w:rsidR="00C27DFC" w:rsidRPr="007C7B50" w14:paraId="4B003333" w14:textId="77777777" w:rsidTr="00F754C2">
        <w:trPr>
          <w:trHeight w:val="832"/>
        </w:trPr>
        <w:tc>
          <w:tcPr>
            <w:tcW w:w="4644" w:type="dxa"/>
            <w:shd w:val="clear" w:color="auto" w:fill="auto"/>
          </w:tcPr>
          <w:p w14:paraId="130E40B8" w14:textId="76C5D72A" w:rsidR="00C27DFC" w:rsidRDefault="00C27DFC" w:rsidP="00151307">
            <w:pPr>
              <w:rPr>
                <w:rFonts w:ascii="Arial" w:hAnsi="Arial" w:cs="Arial"/>
                <w:sz w:val="20"/>
                <w:szCs w:val="20"/>
              </w:rPr>
            </w:pPr>
            <w:r>
              <w:rPr>
                <w:rFonts w:ascii="Arial" w:hAnsi="Arial" w:cs="Arial"/>
                <w:sz w:val="20"/>
                <w:szCs w:val="20"/>
              </w:rPr>
              <w:t>If yes, record (</w:t>
            </w:r>
            <w:r w:rsidR="00C6353E">
              <w:rPr>
                <w:rFonts w:ascii="Arial" w:hAnsi="Arial" w:cs="Arial"/>
                <w:sz w:val="20"/>
                <w:szCs w:val="20"/>
              </w:rPr>
              <w:t xml:space="preserve">if </w:t>
            </w:r>
            <w:r>
              <w:rPr>
                <w:rFonts w:ascii="Arial" w:hAnsi="Arial" w:cs="Arial"/>
                <w:sz w:val="20"/>
                <w:szCs w:val="20"/>
              </w:rPr>
              <w:t>a tank contains multiple compartments, record each compartment as a separate tank):</w:t>
            </w:r>
          </w:p>
          <w:p w14:paraId="24D59C20" w14:textId="77777777" w:rsidR="00C27DFC" w:rsidRDefault="00C27DFC" w:rsidP="00151307">
            <w:pPr>
              <w:rPr>
                <w:rFonts w:ascii="Arial" w:hAnsi="Arial" w:cs="Arial"/>
                <w:sz w:val="20"/>
                <w:szCs w:val="20"/>
              </w:rPr>
            </w:pPr>
            <w:r>
              <w:rPr>
                <w:rFonts w:ascii="Arial" w:hAnsi="Arial" w:cs="Arial"/>
                <w:sz w:val="20"/>
                <w:szCs w:val="20"/>
              </w:rPr>
              <w:t>Year tank was commissioned:</w:t>
            </w:r>
          </w:p>
          <w:p w14:paraId="31D343D4" w14:textId="77777777" w:rsidR="00C27DFC" w:rsidRPr="00454703" w:rsidRDefault="00C27DFC" w:rsidP="00151307">
            <w:pPr>
              <w:rPr>
                <w:rFonts w:ascii="Arial" w:hAnsi="Arial" w:cs="Arial"/>
                <w:sz w:val="20"/>
                <w:szCs w:val="20"/>
              </w:rPr>
            </w:pPr>
            <w:r>
              <w:rPr>
                <w:rFonts w:ascii="Arial" w:hAnsi="Arial" w:cs="Arial"/>
                <w:sz w:val="20"/>
                <w:szCs w:val="20"/>
              </w:rPr>
              <w:t>V</w:t>
            </w:r>
            <w:r w:rsidRPr="00D97927">
              <w:rPr>
                <w:rFonts w:ascii="Arial" w:hAnsi="Arial" w:cs="Arial"/>
                <w:sz w:val="20"/>
                <w:szCs w:val="20"/>
              </w:rPr>
              <w:t>olume</w:t>
            </w:r>
            <w:r>
              <w:rPr>
                <w:rFonts w:ascii="Arial" w:hAnsi="Arial" w:cs="Arial"/>
                <w:sz w:val="20"/>
                <w:szCs w:val="20"/>
              </w:rPr>
              <w:t>:</w:t>
            </w:r>
            <w:r w:rsidRPr="00D97927">
              <w:rPr>
                <w:rFonts w:ascii="Arial" w:hAnsi="Arial" w:cs="Arial"/>
                <w:sz w:val="20"/>
                <w:szCs w:val="20"/>
              </w:rPr>
              <w:t xml:space="preserve"> </w:t>
            </w:r>
          </w:p>
        </w:tc>
        <w:tc>
          <w:tcPr>
            <w:tcW w:w="6059" w:type="dxa"/>
            <w:shd w:val="clear" w:color="auto" w:fill="auto"/>
          </w:tcPr>
          <w:p w14:paraId="10DDEB71" w14:textId="77777777" w:rsidR="00C27DFC" w:rsidRDefault="00C27DFC" w:rsidP="00151307">
            <w:pPr>
              <w:rPr>
                <w:rFonts w:ascii="Arial" w:hAnsi="Arial" w:cs="Arial"/>
                <w:sz w:val="20"/>
                <w:szCs w:val="20"/>
              </w:rPr>
            </w:pPr>
            <w:r>
              <w:rPr>
                <w:rFonts w:ascii="Arial" w:hAnsi="Arial" w:cs="Arial"/>
                <w:sz w:val="20"/>
                <w:szCs w:val="20"/>
              </w:rPr>
              <w:t>Construction material(s):</w:t>
            </w:r>
          </w:p>
          <w:p w14:paraId="2C9E1635" w14:textId="77777777" w:rsidR="00C27DFC" w:rsidRDefault="00C27DFC" w:rsidP="00151307">
            <w:pPr>
              <w:rPr>
                <w:rFonts w:ascii="Arial" w:hAnsi="Arial" w:cs="Arial"/>
                <w:sz w:val="20"/>
                <w:szCs w:val="20"/>
              </w:rPr>
            </w:pPr>
            <w:r>
              <w:rPr>
                <w:rFonts w:ascii="Arial" w:hAnsi="Arial" w:cs="Arial"/>
                <w:sz w:val="20"/>
                <w:szCs w:val="20"/>
              </w:rPr>
              <w:t>P</w:t>
            </w:r>
            <w:r w:rsidRPr="00D97927">
              <w:rPr>
                <w:rFonts w:ascii="Arial" w:hAnsi="Arial" w:cs="Arial"/>
                <w:sz w:val="20"/>
                <w:szCs w:val="20"/>
              </w:rPr>
              <w:t>roducts</w:t>
            </w:r>
            <w:r>
              <w:rPr>
                <w:rFonts w:ascii="Arial" w:hAnsi="Arial" w:cs="Arial"/>
                <w:sz w:val="20"/>
                <w:szCs w:val="20"/>
              </w:rPr>
              <w:t xml:space="preserve"> contained:</w:t>
            </w:r>
          </w:p>
          <w:p w14:paraId="2FA794B2" w14:textId="1EDC5C46" w:rsidR="00C27DFC" w:rsidRPr="00454703" w:rsidRDefault="00C27DFC" w:rsidP="00151307">
            <w:pPr>
              <w:rPr>
                <w:rFonts w:ascii="Arial" w:hAnsi="Arial" w:cs="Arial"/>
                <w:sz w:val="20"/>
                <w:szCs w:val="20"/>
              </w:rPr>
            </w:pPr>
            <w:r>
              <w:rPr>
                <w:rFonts w:ascii="Arial" w:hAnsi="Arial" w:cs="Arial"/>
                <w:sz w:val="20"/>
                <w:szCs w:val="20"/>
              </w:rPr>
              <w:t xml:space="preserve">Operational </w:t>
            </w:r>
            <w:r w:rsidRPr="00D97927">
              <w:rPr>
                <w:rFonts w:ascii="Arial" w:hAnsi="Arial" w:cs="Arial"/>
                <w:sz w:val="20"/>
                <w:szCs w:val="20"/>
              </w:rPr>
              <w:t>status</w:t>
            </w:r>
            <w:r>
              <w:rPr>
                <w:rFonts w:ascii="Arial" w:hAnsi="Arial" w:cs="Arial"/>
                <w:sz w:val="20"/>
                <w:szCs w:val="20"/>
              </w:rPr>
              <w:t>:</w:t>
            </w:r>
          </w:p>
        </w:tc>
      </w:tr>
    </w:tbl>
    <w:p w14:paraId="61B910C1" w14:textId="77777777" w:rsidR="00C27DFC" w:rsidRPr="007C7B50" w:rsidRDefault="00C27DFC" w:rsidP="00C27DFC">
      <w:pPr>
        <w:rPr>
          <w:rFonts w:ascii="Arial" w:hAnsi="Arial" w:cs="Arial"/>
          <w:sz w:val="20"/>
          <w:szCs w:val="20"/>
        </w:rPr>
      </w:pPr>
    </w:p>
    <w:tbl>
      <w:tblPr>
        <w:tblW w:w="5004" w:type="pct"/>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ayout w:type="fixed"/>
        <w:tblLook w:val="01E0" w:firstRow="1" w:lastRow="1" w:firstColumn="1" w:lastColumn="1" w:noHBand="0" w:noVBand="0"/>
      </w:tblPr>
      <w:tblGrid>
        <w:gridCol w:w="1501"/>
        <w:gridCol w:w="305"/>
        <w:gridCol w:w="1196"/>
        <w:gridCol w:w="608"/>
        <w:gridCol w:w="350"/>
        <w:gridCol w:w="540"/>
        <w:gridCol w:w="14"/>
        <w:gridCol w:w="906"/>
        <w:gridCol w:w="597"/>
        <w:gridCol w:w="1207"/>
        <w:gridCol w:w="296"/>
        <w:gridCol w:w="974"/>
        <w:gridCol w:w="516"/>
        <w:gridCol w:w="13"/>
      </w:tblGrid>
      <w:tr w:rsidR="00C27DFC" w:rsidRPr="007C7B50" w14:paraId="7A01090E" w14:textId="77777777" w:rsidTr="00F754C2">
        <w:trPr>
          <w:trHeight w:val="226"/>
        </w:trPr>
        <w:tc>
          <w:tcPr>
            <w:tcW w:w="5000" w:type="pct"/>
            <w:gridSpan w:val="14"/>
            <w:shd w:val="clear" w:color="auto" w:fill="AEAAAA"/>
          </w:tcPr>
          <w:p w14:paraId="13C4A52A" w14:textId="77777777" w:rsidR="00C27DFC" w:rsidRPr="007C7B50" w:rsidRDefault="00C27DFC" w:rsidP="00151307">
            <w:pPr>
              <w:rPr>
                <w:rFonts w:ascii="Arial" w:hAnsi="Arial" w:cs="Arial"/>
                <w:b/>
                <w:sz w:val="20"/>
                <w:szCs w:val="20"/>
              </w:rPr>
            </w:pPr>
            <w:r w:rsidRPr="00C47EB5">
              <w:rPr>
                <w:rFonts w:ascii="Arial" w:hAnsi="Arial" w:cs="Arial"/>
                <w:b/>
                <w:sz w:val="20"/>
                <w:szCs w:val="20"/>
              </w:rPr>
              <w:t>Inspection details</w:t>
            </w:r>
          </w:p>
        </w:tc>
      </w:tr>
      <w:tr w:rsidR="00C27DFC" w:rsidRPr="007C7B50" w14:paraId="73CA6286" w14:textId="77777777" w:rsidTr="00F754C2">
        <w:trPr>
          <w:trHeight w:val="226"/>
        </w:trPr>
        <w:tc>
          <w:tcPr>
            <w:tcW w:w="5000" w:type="pct"/>
            <w:gridSpan w:val="14"/>
            <w:shd w:val="clear" w:color="auto" w:fill="AEAAAA"/>
          </w:tcPr>
          <w:p w14:paraId="14C56542" w14:textId="17175522" w:rsidR="00C27DFC" w:rsidRDefault="00C27DFC" w:rsidP="00151307">
            <w:pPr>
              <w:rPr>
                <w:rFonts w:ascii="Arial" w:hAnsi="Arial" w:cs="Arial"/>
                <w:b/>
                <w:sz w:val="20"/>
                <w:szCs w:val="20"/>
              </w:rPr>
            </w:pPr>
            <w:r>
              <w:rPr>
                <w:rFonts w:ascii="Arial" w:hAnsi="Arial" w:cs="Arial"/>
                <w:b/>
                <w:sz w:val="20"/>
                <w:szCs w:val="20"/>
              </w:rPr>
              <w:t xml:space="preserve">Section A - Fuel </w:t>
            </w:r>
            <w:r w:rsidR="00C6353E">
              <w:rPr>
                <w:rFonts w:ascii="Arial" w:hAnsi="Arial" w:cs="Arial"/>
                <w:b/>
                <w:sz w:val="20"/>
                <w:szCs w:val="20"/>
              </w:rPr>
              <w:t>s</w:t>
            </w:r>
            <w:r>
              <w:rPr>
                <w:rFonts w:ascii="Arial" w:hAnsi="Arial" w:cs="Arial"/>
                <w:b/>
                <w:sz w:val="20"/>
                <w:szCs w:val="20"/>
              </w:rPr>
              <w:t xml:space="preserve">ystem </w:t>
            </w:r>
            <w:r w:rsidR="00C6353E">
              <w:rPr>
                <w:rFonts w:ascii="Arial" w:hAnsi="Arial" w:cs="Arial"/>
                <w:b/>
                <w:sz w:val="20"/>
                <w:szCs w:val="20"/>
              </w:rPr>
              <w:t>o</w:t>
            </w:r>
            <w:r>
              <w:rPr>
                <w:rFonts w:ascii="Arial" w:hAnsi="Arial" w:cs="Arial"/>
                <w:b/>
                <w:sz w:val="20"/>
                <w:szCs w:val="20"/>
              </w:rPr>
              <w:t xml:space="preserve">peration </w:t>
            </w:r>
            <w:r w:rsidR="00C6353E">
              <w:rPr>
                <w:rFonts w:ascii="Arial" w:hAnsi="Arial" w:cs="Arial"/>
                <w:b/>
                <w:sz w:val="20"/>
                <w:szCs w:val="20"/>
              </w:rPr>
              <w:t>p</w:t>
            </w:r>
            <w:r w:rsidRPr="007C7B50">
              <w:rPr>
                <w:rFonts w:ascii="Arial" w:hAnsi="Arial" w:cs="Arial"/>
                <w:b/>
                <w:sz w:val="20"/>
                <w:szCs w:val="20"/>
              </w:rPr>
              <w:t xml:space="preserve">lan or equivalent </w:t>
            </w:r>
            <w:r w:rsidRPr="00D97927">
              <w:rPr>
                <w:rFonts w:ascii="Arial" w:hAnsi="Arial" w:cs="Arial"/>
                <w:i/>
                <w:sz w:val="20"/>
                <w:szCs w:val="20"/>
              </w:rPr>
              <w:t>(</w:t>
            </w:r>
            <w:r w:rsidR="0016786A">
              <w:rPr>
                <w:rFonts w:ascii="Arial" w:hAnsi="Arial" w:cs="Arial"/>
                <w:i/>
                <w:sz w:val="20"/>
                <w:szCs w:val="20"/>
              </w:rPr>
              <w:t>Y/N</w:t>
            </w:r>
            <w:r w:rsidRPr="00D97927">
              <w:rPr>
                <w:rFonts w:ascii="Arial" w:hAnsi="Arial" w:cs="Arial"/>
                <w:i/>
                <w:sz w:val="20"/>
                <w:szCs w:val="20"/>
              </w:rPr>
              <w:t xml:space="preserve">) or </w:t>
            </w:r>
            <w:r w:rsidRPr="007C7B50">
              <w:rPr>
                <w:rFonts w:ascii="Arial" w:hAnsi="Arial" w:cs="Arial"/>
                <w:sz w:val="20"/>
                <w:szCs w:val="20"/>
              </w:rPr>
              <w:t>(</w:t>
            </w:r>
            <w:r w:rsidRPr="007C7B50">
              <w:rPr>
                <w:rFonts w:ascii="Arial" w:hAnsi="Arial" w:cs="Arial"/>
                <w:i/>
                <w:sz w:val="20"/>
                <w:szCs w:val="20"/>
              </w:rPr>
              <w:sym w:font="Wingdings" w:char="F0FC"/>
            </w:r>
            <w:r w:rsidRPr="007C7B50">
              <w:rPr>
                <w:rFonts w:ascii="Arial" w:hAnsi="Arial" w:cs="Arial"/>
                <w:i/>
                <w:sz w:val="20"/>
                <w:szCs w:val="20"/>
              </w:rPr>
              <w:sym w:font="Wingdings" w:char="F0FB"/>
            </w:r>
            <w:r w:rsidRPr="007C7B50">
              <w:rPr>
                <w:rFonts w:ascii="Arial" w:hAnsi="Arial" w:cs="Arial"/>
                <w:i/>
                <w:sz w:val="20"/>
                <w:szCs w:val="20"/>
              </w:rPr>
              <w:t xml:space="preserve"> </w:t>
            </w:r>
            <w:r w:rsidRPr="007C7B50">
              <w:rPr>
                <w:rFonts w:ascii="Arial" w:hAnsi="Arial" w:cs="Arial"/>
                <w:sz w:val="20"/>
                <w:szCs w:val="20"/>
              </w:rPr>
              <w:t>)</w:t>
            </w:r>
            <w:r>
              <w:rPr>
                <w:rFonts w:ascii="Arial" w:hAnsi="Arial" w:cs="Arial"/>
                <w:sz w:val="20"/>
                <w:szCs w:val="20"/>
              </w:rPr>
              <w:t xml:space="preserve"> – record details as applicable</w:t>
            </w:r>
          </w:p>
        </w:tc>
      </w:tr>
      <w:tr w:rsidR="00BA6BAF" w:rsidRPr="007C7B50" w14:paraId="472D4010" w14:textId="77777777" w:rsidTr="00BA6BAF">
        <w:trPr>
          <w:trHeight w:val="226"/>
        </w:trPr>
        <w:tc>
          <w:tcPr>
            <w:tcW w:w="1000" w:type="pct"/>
            <w:gridSpan w:val="2"/>
            <w:shd w:val="clear" w:color="auto" w:fill="auto"/>
          </w:tcPr>
          <w:p w14:paraId="3632AECF" w14:textId="77777777" w:rsidR="00C27DFC" w:rsidRPr="000E6CC6" w:rsidRDefault="00C27DFC" w:rsidP="00BA116E">
            <w:pPr>
              <w:numPr>
                <w:ilvl w:val="0"/>
                <w:numId w:val="6"/>
              </w:numPr>
              <w:spacing w:after="0" w:line="240" w:lineRule="auto"/>
              <w:ind w:left="458" w:hanging="283"/>
              <w:rPr>
                <w:rFonts w:ascii="Arial" w:hAnsi="Arial" w:cs="Arial"/>
                <w:sz w:val="20"/>
                <w:szCs w:val="20"/>
              </w:rPr>
            </w:pPr>
            <w:r w:rsidRPr="00D97927">
              <w:rPr>
                <w:rFonts w:ascii="Arial" w:hAnsi="Arial" w:cs="Arial"/>
                <w:sz w:val="20"/>
                <w:szCs w:val="20"/>
              </w:rPr>
              <w:t>P</w:t>
            </w:r>
            <w:r w:rsidRPr="000E6CC6">
              <w:rPr>
                <w:rFonts w:ascii="Arial" w:hAnsi="Arial" w:cs="Arial"/>
                <w:sz w:val="20"/>
                <w:szCs w:val="20"/>
              </w:rPr>
              <w:t>resent</w:t>
            </w:r>
          </w:p>
        </w:tc>
        <w:tc>
          <w:tcPr>
            <w:tcW w:w="1000" w:type="pct"/>
            <w:gridSpan w:val="2"/>
            <w:shd w:val="clear" w:color="auto" w:fill="auto"/>
          </w:tcPr>
          <w:p w14:paraId="5169060D" w14:textId="77777777" w:rsidR="00C27DFC" w:rsidRPr="007C7B50" w:rsidRDefault="00C27DFC" w:rsidP="00BA116E">
            <w:pPr>
              <w:numPr>
                <w:ilvl w:val="0"/>
                <w:numId w:val="6"/>
              </w:numPr>
              <w:spacing w:after="0" w:line="240" w:lineRule="auto"/>
              <w:ind w:left="352" w:hanging="283"/>
              <w:rPr>
                <w:rFonts w:ascii="Arial" w:hAnsi="Arial" w:cs="Arial"/>
                <w:sz w:val="20"/>
                <w:szCs w:val="20"/>
              </w:rPr>
            </w:pPr>
            <w:r w:rsidRPr="007C7B50">
              <w:rPr>
                <w:rFonts w:ascii="Arial" w:hAnsi="Arial" w:cs="Arial"/>
                <w:sz w:val="20"/>
                <w:szCs w:val="20"/>
              </w:rPr>
              <w:t>Separate</w:t>
            </w:r>
            <w:r>
              <w:rPr>
                <w:rFonts w:ascii="Arial" w:hAnsi="Arial" w:cs="Arial"/>
                <w:sz w:val="20"/>
                <w:szCs w:val="20"/>
              </w:rPr>
              <w:t xml:space="preserve"> document</w:t>
            </w:r>
          </w:p>
        </w:tc>
        <w:tc>
          <w:tcPr>
            <w:tcW w:w="1000" w:type="pct"/>
            <w:gridSpan w:val="4"/>
            <w:shd w:val="clear" w:color="auto" w:fill="auto"/>
          </w:tcPr>
          <w:p w14:paraId="451A0C2B" w14:textId="7529A435" w:rsidR="00C27DFC" w:rsidRPr="007C7B50" w:rsidRDefault="00C27DFC" w:rsidP="00BA116E">
            <w:pPr>
              <w:numPr>
                <w:ilvl w:val="0"/>
                <w:numId w:val="6"/>
              </w:numPr>
              <w:spacing w:after="0" w:line="240" w:lineRule="auto"/>
              <w:ind w:left="378" w:hanging="283"/>
              <w:rPr>
                <w:rFonts w:ascii="Arial" w:hAnsi="Arial" w:cs="Arial"/>
                <w:sz w:val="20"/>
                <w:szCs w:val="20"/>
              </w:rPr>
            </w:pPr>
            <w:r w:rsidRPr="007C7B50">
              <w:rPr>
                <w:rFonts w:ascii="Arial" w:hAnsi="Arial" w:cs="Arial"/>
                <w:sz w:val="20"/>
                <w:szCs w:val="20"/>
              </w:rPr>
              <w:t>Accessible</w:t>
            </w:r>
            <w:r>
              <w:rPr>
                <w:rFonts w:ascii="Arial" w:hAnsi="Arial" w:cs="Arial"/>
                <w:sz w:val="20"/>
                <w:szCs w:val="20"/>
              </w:rPr>
              <w:t xml:space="preserve"> (onsite)</w:t>
            </w:r>
          </w:p>
        </w:tc>
        <w:tc>
          <w:tcPr>
            <w:tcW w:w="1000" w:type="pct"/>
            <w:gridSpan w:val="2"/>
            <w:shd w:val="clear" w:color="auto" w:fill="auto"/>
          </w:tcPr>
          <w:p w14:paraId="1351B999" w14:textId="77777777" w:rsidR="00C27DFC" w:rsidRPr="007C7B50" w:rsidRDefault="00C27DFC" w:rsidP="00BA116E">
            <w:pPr>
              <w:numPr>
                <w:ilvl w:val="0"/>
                <w:numId w:val="6"/>
              </w:numPr>
              <w:spacing w:after="0" w:line="240" w:lineRule="auto"/>
              <w:ind w:left="370"/>
              <w:rPr>
                <w:rFonts w:ascii="Arial" w:hAnsi="Arial" w:cs="Arial"/>
                <w:sz w:val="20"/>
                <w:szCs w:val="20"/>
              </w:rPr>
            </w:pPr>
            <w:r>
              <w:rPr>
                <w:rFonts w:ascii="Arial" w:hAnsi="Arial" w:cs="Arial"/>
                <w:sz w:val="20"/>
                <w:szCs w:val="20"/>
              </w:rPr>
              <w:t>Located o</w:t>
            </w:r>
            <w:r w:rsidRPr="007C7B50">
              <w:rPr>
                <w:rFonts w:ascii="Arial" w:hAnsi="Arial" w:cs="Arial"/>
                <w:sz w:val="20"/>
                <w:szCs w:val="20"/>
              </w:rPr>
              <w:t>ffsite</w:t>
            </w:r>
          </w:p>
        </w:tc>
        <w:tc>
          <w:tcPr>
            <w:tcW w:w="1000" w:type="pct"/>
            <w:gridSpan w:val="4"/>
            <w:shd w:val="clear" w:color="auto" w:fill="auto"/>
          </w:tcPr>
          <w:p w14:paraId="4149CC3E" w14:textId="77777777" w:rsidR="00C27DFC" w:rsidRPr="007C7B50" w:rsidRDefault="00C27DFC" w:rsidP="00BA116E">
            <w:pPr>
              <w:numPr>
                <w:ilvl w:val="0"/>
                <w:numId w:val="6"/>
              </w:numPr>
              <w:spacing w:after="0" w:line="240" w:lineRule="auto"/>
              <w:ind w:left="277" w:hanging="284"/>
              <w:rPr>
                <w:rFonts w:ascii="Arial" w:hAnsi="Arial" w:cs="Arial"/>
                <w:sz w:val="20"/>
                <w:szCs w:val="20"/>
              </w:rPr>
            </w:pPr>
            <w:r>
              <w:rPr>
                <w:rFonts w:ascii="Arial" w:hAnsi="Arial" w:cs="Arial"/>
                <w:sz w:val="20"/>
                <w:szCs w:val="20"/>
              </w:rPr>
              <w:t>Format: electronic/ paper</w:t>
            </w:r>
          </w:p>
        </w:tc>
      </w:tr>
      <w:tr w:rsidR="00C27DFC" w:rsidRPr="007C7B50" w14:paraId="3E2A1755" w14:textId="77777777" w:rsidTr="00F754C2">
        <w:trPr>
          <w:trHeight w:val="287"/>
        </w:trPr>
        <w:tc>
          <w:tcPr>
            <w:tcW w:w="5000" w:type="pct"/>
            <w:gridSpan w:val="14"/>
            <w:shd w:val="clear" w:color="auto" w:fill="AEAAAA"/>
          </w:tcPr>
          <w:p w14:paraId="2DFF81FA" w14:textId="3950E73C" w:rsidR="00C27DFC" w:rsidRPr="007C7B50" w:rsidRDefault="00C27DFC" w:rsidP="00151307">
            <w:pPr>
              <w:rPr>
                <w:rFonts w:ascii="Arial" w:hAnsi="Arial" w:cs="Arial"/>
                <w:b/>
                <w:sz w:val="20"/>
                <w:szCs w:val="20"/>
              </w:rPr>
            </w:pPr>
            <w:r>
              <w:rPr>
                <w:rFonts w:ascii="Arial" w:hAnsi="Arial" w:cs="Arial"/>
                <w:b/>
                <w:sz w:val="20"/>
                <w:szCs w:val="20"/>
              </w:rPr>
              <w:t xml:space="preserve">Fuel </w:t>
            </w:r>
            <w:r w:rsidR="00C6353E">
              <w:rPr>
                <w:rFonts w:ascii="Arial" w:hAnsi="Arial" w:cs="Arial"/>
                <w:b/>
                <w:sz w:val="20"/>
                <w:szCs w:val="20"/>
              </w:rPr>
              <w:t>s</w:t>
            </w:r>
            <w:r>
              <w:rPr>
                <w:rFonts w:ascii="Arial" w:hAnsi="Arial" w:cs="Arial"/>
                <w:b/>
                <w:sz w:val="20"/>
                <w:szCs w:val="20"/>
              </w:rPr>
              <w:t xml:space="preserve">ystem </w:t>
            </w:r>
            <w:r w:rsidR="00C6353E">
              <w:rPr>
                <w:rFonts w:ascii="Arial" w:hAnsi="Arial" w:cs="Arial"/>
                <w:b/>
                <w:sz w:val="20"/>
                <w:szCs w:val="20"/>
              </w:rPr>
              <w:t>o</w:t>
            </w:r>
            <w:r>
              <w:rPr>
                <w:rFonts w:ascii="Arial" w:hAnsi="Arial" w:cs="Arial"/>
                <w:b/>
                <w:sz w:val="20"/>
                <w:szCs w:val="20"/>
              </w:rPr>
              <w:t xml:space="preserve">peration </w:t>
            </w:r>
            <w:r w:rsidR="00C6353E">
              <w:rPr>
                <w:rFonts w:ascii="Arial" w:hAnsi="Arial" w:cs="Arial"/>
                <w:b/>
                <w:sz w:val="20"/>
                <w:szCs w:val="20"/>
              </w:rPr>
              <w:t>p</w:t>
            </w:r>
            <w:r>
              <w:rPr>
                <w:rFonts w:ascii="Arial" w:hAnsi="Arial" w:cs="Arial"/>
                <w:b/>
                <w:sz w:val="20"/>
                <w:szCs w:val="20"/>
              </w:rPr>
              <w:t xml:space="preserve">lan - </w:t>
            </w:r>
            <w:r w:rsidR="00C6353E">
              <w:rPr>
                <w:rFonts w:ascii="Arial" w:hAnsi="Arial" w:cs="Arial"/>
                <w:b/>
                <w:sz w:val="20"/>
                <w:szCs w:val="20"/>
              </w:rPr>
              <w:t>contents</w:t>
            </w:r>
          </w:p>
        </w:tc>
      </w:tr>
      <w:tr w:rsidR="00BA6BAF" w:rsidRPr="007C7B50" w14:paraId="601BD6DC" w14:textId="77777777" w:rsidTr="00BA6BAF">
        <w:trPr>
          <w:trHeight w:val="272"/>
        </w:trPr>
        <w:tc>
          <w:tcPr>
            <w:tcW w:w="998" w:type="pct"/>
            <w:gridSpan w:val="2"/>
            <w:shd w:val="clear" w:color="auto" w:fill="auto"/>
          </w:tcPr>
          <w:p w14:paraId="3821CB8D" w14:textId="410C5B8C" w:rsidR="00C27DFC" w:rsidRPr="00D97927" w:rsidRDefault="00C27DFC" w:rsidP="00BA116E">
            <w:pPr>
              <w:numPr>
                <w:ilvl w:val="0"/>
                <w:numId w:val="7"/>
              </w:numPr>
              <w:spacing w:after="0" w:line="240" w:lineRule="auto"/>
              <w:ind w:left="458" w:hanging="283"/>
              <w:rPr>
                <w:rFonts w:ascii="Arial" w:hAnsi="Arial" w:cs="Arial"/>
                <w:sz w:val="20"/>
                <w:szCs w:val="20"/>
              </w:rPr>
            </w:pPr>
            <w:r w:rsidRPr="00D97927">
              <w:rPr>
                <w:rFonts w:ascii="Arial" w:hAnsi="Arial" w:cs="Arial"/>
                <w:sz w:val="20"/>
                <w:szCs w:val="20"/>
              </w:rPr>
              <w:t>Site details</w:t>
            </w:r>
          </w:p>
        </w:tc>
        <w:tc>
          <w:tcPr>
            <w:tcW w:w="1000" w:type="pct"/>
            <w:gridSpan w:val="2"/>
            <w:shd w:val="clear" w:color="auto" w:fill="auto"/>
          </w:tcPr>
          <w:p w14:paraId="038AC096" w14:textId="77777777" w:rsidR="00C27DFC" w:rsidRPr="003E59C9" w:rsidRDefault="00C27DFC" w:rsidP="00BA116E">
            <w:pPr>
              <w:numPr>
                <w:ilvl w:val="0"/>
                <w:numId w:val="7"/>
              </w:numPr>
              <w:spacing w:after="0" w:line="240" w:lineRule="auto"/>
              <w:ind w:left="352" w:hanging="283"/>
              <w:rPr>
                <w:rFonts w:ascii="Arial" w:hAnsi="Arial" w:cs="Arial"/>
                <w:sz w:val="20"/>
                <w:szCs w:val="20"/>
              </w:rPr>
            </w:pPr>
            <w:r>
              <w:rPr>
                <w:rFonts w:ascii="Arial" w:hAnsi="Arial" w:cs="Arial"/>
                <w:sz w:val="20"/>
                <w:szCs w:val="20"/>
              </w:rPr>
              <w:t>Site s</w:t>
            </w:r>
            <w:r w:rsidRPr="003E59C9">
              <w:rPr>
                <w:rFonts w:ascii="Arial" w:hAnsi="Arial" w:cs="Arial"/>
                <w:sz w:val="20"/>
                <w:szCs w:val="20"/>
              </w:rPr>
              <w:t xml:space="preserve">ecurity </w:t>
            </w:r>
            <w:r>
              <w:rPr>
                <w:rFonts w:ascii="Arial" w:hAnsi="Arial" w:cs="Arial"/>
                <w:sz w:val="20"/>
                <w:szCs w:val="20"/>
              </w:rPr>
              <w:t>&amp; access i</w:t>
            </w:r>
            <w:r w:rsidRPr="003E59C9">
              <w:rPr>
                <w:rFonts w:ascii="Arial" w:hAnsi="Arial" w:cs="Arial"/>
                <w:sz w:val="20"/>
                <w:szCs w:val="20"/>
              </w:rPr>
              <w:t>nfo</w:t>
            </w:r>
          </w:p>
        </w:tc>
        <w:tc>
          <w:tcPr>
            <w:tcW w:w="1003" w:type="pct"/>
            <w:gridSpan w:val="4"/>
            <w:shd w:val="clear" w:color="auto" w:fill="auto"/>
          </w:tcPr>
          <w:p w14:paraId="7D0ADE3B" w14:textId="1220DB4F" w:rsidR="00C27DFC" w:rsidRPr="00CF5AB7" w:rsidRDefault="00C27DFC" w:rsidP="00BA116E">
            <w:pPr>
              <w:numPr>
                <w:ilvl w:val="0"/>
                <w:numId w:val="7"/>
              </w:numPr>
              <w:spacing w:after="0" w:line="240" w:lineRule="auto"/>
              <w:ind w:left="378" w:hanging="283"/>
              <w:rPr>
                <w:rFonts w:ascii="Arial" w:hAnsi="Arial" w:cs="Arial"/>
                <w:sz w:val="20"/>
                <w:szCs w:val="20"/>
              </w:rPr>
            </w:pPr>
            <w:r w:rsidRPr="000E6CC6">
              <w:rPr>
                <w:rFonts w:ascii="Arial" w:hAnsi="Arial" w:cs="Arial"/>
                <w:sz w:val="20"/>
                <w:szCs w:val="20"/>
              </w:rPr>
              <w:t>P</w:t>
            </w:r>
            <w:r>
              <w:rPr>
                <w:rFonts w:ascii="Arial" w:hAnsi="Arial" w:cs="Arial"/>
                <w:sz w:val="20"/>
                <w:szCs w:val="20"/>
              </w:rPr>
              <w:t xml:space="preserve">erson </w:t>
            </w:r>
            <w:r w:rsidR="00C6353E">
              <w:rPr>
                <w:rFonts w:ascii="Arial" w:hAnsi="Arial" w:cs="Arial"/>
                <w:sz w:val="20"/>
                <w:szCs w:val="20"/>
              </w:rPr>
              <w:t>r</w:t>
            </w:r>
            <w:r>
              <w:rPr>
                <w:rFonts w:ascii="Arial" w:hAnsi="Arial" w:cs="Arial"/>
                <w:sz w:val="20"/>
                <w:szCs w:val="20"/>
              </w:rPr>
              <w:t>esponsible contacts</w:t>
            </w:r>
          </w:p>
        </w:tc>
        <w:tc>
          <w:tcPr>
            <w:tcW w:w="1000" w:type="pct"/>
            <w:gridSpan w:val="2"/>
            <w:shd w:val="clear" w:color="auto" w:fill="auto"/>
          </w:tcPr>
          <w:p w14:paraId="24FC6FED" w14:textId="77777777" w:rsidR="00C27DFC" w:rsidRPr="007C7B50" w:rsidRDefault="00C27DFC" w:rsidP="00BA116E">
            <w:pPr>
              <w:numPr>
                <w:ilvl w:val="0"/>
                <w:numId w:val="7"/>
              </w:numPr>
              <w:spacing w:after="0" w:line="240" w:lineRule="auto"/>
              <w:ind w:left="370" w:hanging="370"/>
              <w:rPr>
                <w:rFonts w:ascii="Arial" w:hAnsi="Arial" w:cs="Arial"/>
                <w:sz w:val="20"/>
                <w:szCs w:val="20"/>
              </w:rPr>
            </w:pPr>
            <w:r>
              <w:rPr>
                <w:rFonts w:ascii="Arial" w:hAnsi="Arial" w:cs="Arial"/>
                <w:sz w:val="20"/>
                <w:szCs w:val="20"/>
              </w:rPr>
              <w:t>Indicates location of records</w:t>
            </w:r>
            <w:r w:rsidRPr="007C7B50">
              <w:rPr>
                <w:rFonts w:ascii="Arial" w:hAnsi="Arial" w:cs="Arial"/>
                <w:sz w:val="20"/>
                <w:szCs w:val="20"/>
              </w:rPr>
              <w:t xml:space="preserve"> </w:t>
            </w:r>
          </w:p>
        </w:tc>
        <w:tc>
          <w:tcPr>
            <w:tcW w:w="999" w:type="pct"/>
            <w:gridSpan w:val="4"/>
            <w:shd w:val="clear" w:color="auto" w:fill="auto"/>
          </w:tcPr>
          <w:p w14:paraId="035E9F8F" w14:textId="0B5FA49D" w:rsidR="00C27DFC" w:rsidRPr="007C7B50" w:rsidRDefault="00C27DFC" w:rsidP="00BA116E">
            <w:pPr>
              <w:numPr>
                <w:ilvl w:val="0"/>
                <w:numId w:val="7"/>
              </w:numPr>
              <w:spacing w:after="0" w:line="240" w:lineRule="auto"/>
              <w:ind w:left="277" w:hanging="284"/>
              <w:rPr>
                <w:rFonts w:ascii="Arial" w:hAnsi="Arial" w:cs="Arial"/>
                <w:sz w:val="20"/>
                <w:szCs w:val="20"/>
              </w:rPr>
            </w:pPr>
            <w:r>
              <w:rPr>
                <w:rFonts w:ascii="Arial" w:hAnsi="Arial" w:cs="Arial"/>
                <w:sz w:val="20"/>
                <w:szCs w:val="20"/>
              </w:rPr>
              <w:t>Design standards</w:t>
            </w:r>
            <w:r w:rsidR="00C6353E">
              <w:rPr>
                <w:rFonts w:ascii="Arial" w:hAnsi="Arial" w:cs="Arial"/>
                <w:sz w:val="20"/>
                <w:szCs w:val="20"/>
              </w:rPr>
              <w:t xml:space="preserve"> </w:t>
            </w:r>
            <w:r>
              <w:rPr>
                <w:rFonts w:ascii="Arial" w:hAnsi="Arial" w:cs="Arial"/>
                <w:sz w:val="20"/>
                <w:szCs w:val="20"/>
              </w:rPr>
              <w:t>/ industry specs</w:t>
            </w:r>
          </w:p>
        </w:tc>
      </w:tr>
      <w:tr w:rsidR="00BA6BAF" w:rsidRPr="007C7B50" w14:paraId="5228C2F0" w14:textId="77777777" w:rsidTr="00BA6BAF">
        <w:trPr>
          <w:trHeight w:val="272"/>
        </w:trPr>
        <w:tc>
          <w:tcPr>
            <w:tcW w:w="998" w:type="pct"/>
            <w:gridSpan w:val="2"/>
            <w:shd w:val="clear" w:color="auto" w:fill="auto"/>
          </w:tcPr>
          <w:p w14:paraId="79E9813E" w14:textId="6D2156C6" w:rsidR="00C27DFC" w:rsidRPr="00D97927" w:rsidRDefault="00C27DFC" w:rsidP="00BA116E">
            <w:pPr>
              <w:numPr>
                <w:ilvl w:val="0"/>
                <w:numId w:val="7"/>
              </w:numPr>
              <w:spacing w:after="0" w:line="240" w:lineRule="auto"/>
              <w:ind w:left="458" w:hanging="283"/>
              <w:rPr>
                <w:rFonts w:ascii="Arial" w:hAnsi="Arial" w:cs="Arial"/>
                <w:sz w:val="20"/>
                <w:szCs w:val="20"/>
              </w:rPr>
            </w:pPr>
            <w:r>
              <w:rPr>
                <w:rFonts w:ascii="Arial" w:hAnsi="Arial" w:cs="Arial"/>
                <w:sz w:val="20"/>
                <w:szCs w:val="20"/>
              </w:rPr>
              <w:t xml:space="preserve">Details of </w:t>
            </w:r>
            <w:r w:rsidR="00C6353E">
              <w:rPr>
                <w:rFonts w:ascii="Arial" w:hAnsi="Arial" w:cs="Arial"/>
                <w:sz w:val="20"/>
                <w:szCs w:val="20"/>
              </w:rPr>
              <w:t>l</w:t>
            </w:r>
            <w:r>
              <w:rPr>
                <w:rFonts w:ascii="Arial" w:hAnsi="Arial" w:cs="Arial"/>
                <w:sz w:val="20"/>
                <w:szCs w:val="20"/>
              </w:rPr>
              <w:t xml:space="preserve">oss </w:t>
            </w:r>
            <w:r w:rsidR="00C6353E">
              <w:rPr>
                <w:rFonts w:ascii="Arial" w:hAnsi="Arial" w:cs="Arial"/>
                <w:sz w:val="20"/>
                <w:szCs w:val="20"/>
              </w:rPr>
              <w:t xml:space="preserve">monitoring </w:t>
            </w:r>
            <w:r>
              <w:rPr>
                <w:rFonts w:ascii="Arial" w:hAnsi="Arial" w:cs="Arial"/>
                <w:sz w:val="20"/>
                <w:szCs w:val="20"/>
              </w:rPr>
              <w:t>system</w:t>
            </w:r>
          </w:p>
        </w:tc>
        <w:tc>
          <w:tcPr>
            <w:tcW w:w="1000" w:type="pct"/>
            <w:gridSpan w:val="2"/>
            <w:shd w:val="clear" w:color="auto" w:fill="auto"/>
          </w:tcPr>
          <w:p w14:paraId="1C6960FA" w14:textId="0814DC40" w:rsidR="00C27DFC" w:rsidRPr="003E59C9" w:rsidRDefault="00C27DFC" w:rsidP="00BA116E">
            <w:pPr>
              <w:numPr>
                <w:ilvl w:val="0"/>
                <w:numId w:val="7"/>
              </w:numPr>
              <w:spacing w:after="0" w:line="240" w:lineRule="auto"/>
              <w:ind w:left="352" w:hanging="283"/>
              <w:rPr>
                <w:rFonts w:ascii="Arial" w:hAnsi="Arial" w:cs="Arial"/>
                <w:sz w:val="20"/>
                <w:szCs w:val="20"/>
              </w:rPr>
            </w:pPr>
            <w:r>
              <w:rPr>
                <w:rFonts w:ascii="Arial" w:hAnsi="Arial" w:cs="Arial"/>
                <w:sz w:val="20"/>
                <w:szCs w:val="20"/>
              </w:rPr>
              <w:t>Incident management procedure</w:t>
            </w:r>
          </w:p>
        </w:tc>
        <w:tc>
          <w:tcPr>
            <w:tcW w:w="1003" w:type="pct"/>
            <w:gridSpan w:val="4"/>
            <w:shd w:val="clear" w:color="auto" w:fill="auto"/>
          </w:tcPr>
          <w:p w14:paraId="11BA0BB9" w14:textId="77777777" w:rsidR="00C27DFC" w:rsidRPr="000E6CC6" w:rsidRDefault="00C27DFC" w:rsidP="00BA116E">
            <w:pPr>
              <w:numPr>
                <w:ilvl w:val="0"/>
                <w:numId w:val="7"/>
              </w:numPr>
              <w:spacing w:after="0" w:line="240" w:lineRule="auto"/>
              <w:ind w:left="378" w:hanging="283"/>
              <w:rPr>
                <w:rFonts w:ascii="Arial" w:hAnsi="Arial" w:cs="Arial"/>
                <w:sz w:val="20"/>
                <w:szCs w:val="20"/>
              </w:rPr>
            </w:pPr>
            <w:r>
              <w:rPr>
                <w:rFonts w:ascii="Arial" w:hAnsi="Arial" w:cs="Arial"/>
                <w:sz w:val="20"/>
                <w:szCs w:val="20"/>
              </w:rPr>
              <w:t>Maintenance schedule</w:t>
            </w:r>
          </w:p>
        </w:tc>
        <w:tc>
          <w:tcPr>
            <w:tcW w:w="1000" w:type="pct"/>
            <w:gridSpan w:val="2"/>
            <w:shd w:val="clear" w:color="auto" w:fill="auto"/>
          </w:tcPr>
          <w:p w14:paraId="296074D3" w14:textId="42244A5C" w:rsidR="00C27DFC" w:rsidRDefault="00C27DFC" w:rsidP="00BA116E">
            <w:pPr>
              <w:numPr>
                <w:ilvl w:val="0"/>
                <w:numId w:val="7"/>
              </w:numPr>
              <w:spacing w:after="0" w:line="240" w:lineRule="auto"/>
              <w:ind w:left="370" w:hanging="370"/>
              <w:rPr>
                <w:rFonts w:ascii="Arial" w:hAnsi="Arial" w:cs="Arial"/>
                <w:sz w:val="20"/>
                <w:szCs w:val="20"/>
              </w:rPr>
            </w:pPr>
            <w:r>
              <w:rPr>
                <w:rFonts w:ascii="Arial" w:hAnsi="Arial" w:cs="Arial"/>
                <w:sz w:val="20"/>
                <w:szCs w:val="20"/>
              </w:rPr>
              <w:t>Plans/as-built drawings</w:t>
            </w:r>
          </w:p>
        </w:tc>
        <w:tc>
          <w:tcPr>
            <w:tcW w:w="999" w:type="pct"/>
            <w:gridSpan w:val="4"/>
            <w:shd w:val="clear" w:color="auto" w:fill="auto"/>
          </w:tcPr>
          <w:p w14:paraId="746E9A77" w14:textId="77777777" w:rsidR="00C27DFC" w:rsidRDefault="00C27DFC" w:rsidP="00BA116E">
            <w:pPr>
              <w:numPr>
                <w:ilvl w:val="0"/>
                <w:numId w:val="7"/>
              </w:numPr>
              <w:spacing w:after="0" w:line="240" w:lineRule="auto"/>
              <w:ind w:left="277" w:hanging="277"/>
              <w:rPr>
                <w:rFonts w:ascii="Arial" w:hAnsi="Arial" w:cs="Arial"/>
                <w:sz w:val="20"/>
                <w:szCs w:val="20"/>
              </w:rPr>
            </w:pPr>
            <w:r>
              <w:rPr>
                <w:rFonts w:ascii="Arial" w:hAnsi="Arial" w:cs="Arial"/>
                <w:sz w:val="20"/>
                <w:szCs w:val="20"/>
              </w:rPr>
              <w:t>Employee induction and incident mgt training</w:t>
            </w:r>
          </w:p>
        </w:tc>
      </w:tr>
      <w:tr w:rsidR="00C27DFC" w:rsidRPr="007C7B50" w14:paraId="11692476" w14:textId="77777777" w:rsidTr="00F754C2">
        <w:trPr>
          <w:trHeight w:val="272"/>
        </w:trPr>
        <w:tc>
          <w:tcPr>
            <w:tcW w:w="5000" w:type="pct"/>
            <w:gridSpan w:val="14"/>
            <w:shd w:val="clear" w:color="auto" w:fill="AEAAAA"/>
          </w:tcPr>
          <w:p w14:paraId="00CB46D6" w14:textId="33E35964" w:rsidR="00C27DFC" w:rsidRPr="00D97927" w:rsidRDefault="00C27DFC" w:rsidP="00F754C2">
            <w:pPr>
              <w:keepNext/>
              <w:rPr>
                <w:rFonts w:ascii="Arial" w:hAnsi="Arial" w:cs="Arial"/>
                <w:sz w:val="20"/>
                <w:szCs w:val="20"/>
              </w:rPr>
            </w:pPr>
            <w:r w:rsidRPr="007C7B50">
              <w:rPr>
                <w:rFonts w:ascii="Arial" w:hAnsi="Arial" w:cs="Arial"/>
                <w:b/>
                <w:sz w:val="20"/>
                <w:szCs w:val="20"/>
              </w:rPr>
              <w:t xml:space="preserve">Section B – Loss </w:t>
            </w:r>
            <w:r w:rsidR="00C6353E">
              <w:rPr>
                <w:rFonts w:ascii="Arial" w:hAnsi="Arial" w:cs="Arial"/>
                <w:b/>
                <w:sz w:val="20"/>
                <w:szCs w:val="20"/>
              </w:rPr>
              <w:t>m</w:t>
            </w:r>
            <w:r w:rsidR="00C6353E" w:rsidRPr="007C7B50">
              <w:rPr>
                <w:rFonts w:ascii="Arial" w:hAnsi="Arial" w:cs="Arial"/>
                <w:b/>
                <w:sz w:val="20"/>
                <w:szCs w:val="20"/>
              </w:rPr>
              <w:t xml:space="preserve">onitoring </w:t>
            </w:r>
            <w:r w:rsidR="00C6353E">
              <w:rPr>
                <w:rFonts w:ascii="Arial" w:hAnsi="Arial" w:cs="Arial"/>
                <w:b/>
                <w:sz w:val="20"/>
                <w:szCs w:val="20"/>
              </w:rPr>
              <w:t>system</w:t>
            </w:r>
            <w:r w:rsidR="00C6353E" w:rsidRPr="00B559E1">
              <w:rPr>
                <w:rFonts w:ascii="Arial" w:hAnsi="Arial" w:cs="Arial"/>
                <w:sz w:val="20"/>
                <w:szCs w:val="20"/>
              </w:rPr>
              <w:t xml:space="preserve"> </w:t>
            </w:r>
            <w:r w:rsidRPr="00B559E1">
              <w:rPr>
                <w:rFonts w:ascii="Arial" w:hAnsi="Arial" w:cs="Arial"/>
                <w:sz w:val="20"/>
                <w:szCs w:val="20"/>
              </w:rPr>
              <w:t>(description)</w:t>
            </w:r>
          </w:p>
        </w:tc>
      </w:tr>
      <w:tr w:rsidR="00BA6BAF" w:rsidRPr="007C7B50" w14:paraId="78A50517" w14:textId="77777777" w:rsidTr="00F754C2">
        <w:trPr>
          <w:trHeight w:val="460"/>
        </w:trPr>
        <w:tc>
          <w:tcPr>
            <w:tcW w:w="831" w:type="pct"/>
            <w:shd w:val="clear" w:color="auto" w:fill="auto"/>
          </w:tcPr>
          <w:p w14:paraId="09A8767F" w14:textId="77777777" w:rsidR="00C27DFC" w:rsidRPr="00535006" w:rsidRDefault="00C27DFC" w:rsidP="00BA116E">
            <w:pPr>
              <w:pStyle w:val="ListParagraph"/>
              <w:numPr>
                <w:ilvl w:val="0"/>
                <w:numId w:val="14"/>
              </w:numPr>
              <w:spacing w:after="0" w:line="240" w:lineRule="auto"/>
              <w:ind w:left="175" w:hanging="230"/>
              <w:rPr>
                <w:rFonts w:ascii="Arial" w:hAnsi="Arial" w:cs="Arial"/>
                <w:sz w:val="20"/>
                <w:szCs w:val="20"/>
              </w:rPr>
            </w:pPr>
            <w:r w:rsidRPr="00535006">
              <w:rPr>
                <w:rFonts w:ascii="Arial" w:hAnsi="Arial" w:cs="Arial"/>
                <w:sz w:val="20"/>
                <w:szCs w:val="20"/>
              </w:rPr>
              <w:t>None</w:t>
            </w:r>
          </w:p>
        </w:tc>
        <w:tc>
          <w:tcPr>
            <w:tcW w:w="832" w:type="pct"/>
            <w:gridSpan w:val="2"/>
            <w:shd w:val="clear" w:color="auto" w:fill="auto"/>
          </w:tcPr>
          <w:p w14:paraId="1ED6AAE3" w14:textId="77777777" w:rsidR="00C27DFC" w:rsidRPr="00535006" w:rsidRDefault="00C27DFC" w:rsidP="00BA116E">
            <w:pPr>
              <w:pStyle w:val="ListParagraph"/>
              <w:numPr>
                <w:ilvl w:val="0"/>
                <w:numId w:val="13"/>
              </w:numPr>
              <w:spacing w:after="0" w:line="240" w:lineRule="auto"/>
              <w:ind w:left="216" w:hanging="216"/>
              <w:rPr>
                <w:rFonts w:ascii="Arial" w:hAnsi="Arial" w:cs="Arial"/>
                <w:sz w:val="20"/>
                <w:szCs w:val="20"/>
              </w:rPr>
            </w:pPr>
            <w:r w:rsidRPr="00535006">
              <w:rPr>
                <w:rFonts w:ascii="Arial" w:hAnsi="Arial" w:cs="Arial"/>
                <w:sz w:val="20"/>
                <w:szCs w:val="20"/>
              </w:rPr>
              <w:t>SIRA</w:t>
            </w:r>
          </w:p>
        </w:tc>
        <w:tc>
          <w:tcPr>
            <w:tcW w:w="838" w:type="pct"/>
            <w:gridSpan w:val="4"/>
            <w:shd w:val="clear" w:color="auto" w:fill="auto"/>
          </w:tcPr>
          <w:p w14:paraId="2C667FE6" w14:textId="77777777" w:rsidR="00C27DFC" w:rsidRPr="007C7B50" w:rsidRDefault="00C27DFC" w:rsidP="00BA116E">
            <w:pPr>
              <w:numPr>
                <w:ilvl w:val="0"/>
                <w:numId w:val="5"/>
              </w:numPr>
              <w:spacing w:after="0" w:line="240" w:lineRule="auto"/>
              <w:ind w:left="352" w:hanging="283"/>
              <w:rPr>
                <w:rFonts w:ascii="Arial" w:hAnsi="Arial" w:cs="Arial"/>
                <w:sz w:val="20"/>
                <w:szCs w:val="20"/>
              </w:rPr>
            </w:pPr>
            <w:r w:rsidRPr="007C7B50">
              <w:rPr>
                <w:rFonts w:ascii="Arial" w:hAnsi="Arial" w:cs="Arial"/>
                <w:sz w:val="20"/>
                <w:szCs w:val="20"/>
              </w:rPr>
              <w:t>ATG</w:t>
            </w:r>
          </w:p>
        </w:tc>
        <w:tc>
          <w:tcPr>
            <w:tcW w:w="833" w:type="pct"/>
            <w:gridSpan w:val="2"/>
            <w:shd w:val="clear" w:color="auto" w:fill="auto"/>
          </w:tcPr>
          <w:p w14:paraId="734569F0" w14:textId="77777777" w:rsidR="00C27DFC" w:rsidRPr="007C7B50" w:rsidRDefault="00C27DFC" w:rsidP="00BA116E">
            <w:pPr>
              <w:numPr>
                <w:ilvl w:val="0"/>
                <w:numId w:val="5"/>
              </w:numPr>
              <w:spacing w:after="0" w:line="240" w:lineRule="auto"/>
              <w:ind w:left="378" w:hanging="283"/>
              <w:rPr>
                <w:rFonts w:ascii="Arial" w:hAnsi="Arial" w:cs="Arial"/>
                <w:sz w:val="20"/>
                <w:szCs w:val="20"/>
              </w:rPr>
            </w:pPr>
            <w:r w:rsidRPr="007C7B50">
              <w:rPr>
                <w:rFonts w:ascii="Arial" w:hAnsi="Arial" w:cs="Arial"/>
                <w:sz w:val="20"/>
                <w:szCs w:val="20"/>
              </w:rPr>
              <w:t>Interstitial</w:t>
            </w:r>
          </w:p>
        </w:tc>
        <w:tc>
          <w:tcPr>
            <w:tcW w:w="833" w:type="pct"/>
            <w:gridSpan w:val="2"/>
            <w:shd w:val="clear" w:color="auto" w:fill="auto"/>
          </w:tcPr>
          <w:p w14:paraId="48FE1A67" w14:textId="77777777" w:rsidR="00C27DFC" w:rsidRPr="007C7B50" w:rsidRDefault="00C27DFC" w:rsidP="00BA116E">
            <w:pPr>
              <w:numPr>
                <w:ilvl w:val="0"/>
                <w:numId w:val="5"/>
              </w:numPr>
              <w:spacing w:after="0" w:line="240" w:lineRule="auto"/>
              <w:ind w:left="370" w:hanging="370"/>
              <w:rPr>
                <w:rFonts w:ascii="Arial" w:hAnsi="Arial" w:cs="Arial"/>
                <w:sz w:val="20"/>
                <w:szCs w:val="20"/>
              </w:rPr>
            </w:pPr>
            <w:r w:rsidRPr="007C7B50">
              <w:rPr>
                <w:rFonts w:ascii="Arial" w:hAnsi="Arial" w:cs="Arial"/>
                <w:sz w:val="20"/>
                <w:szCs w:val="20"/>
              </w:rPr>
              <w:t>Manual</w:t>
            </w:r>
            <w:r>
              <w:rPr>
                <w:rFonts w:ascii="Arial" w:hAnsi="Arial" w:cs="Arial"/>
                <w:sz w:val="20"/>
                <w:szCs w:val="20"/>
              </w:rPr>
              <w:t xml:space="preserve"> dipping</w:t>
            </w:r>
          </w:p>
        </w:tc>
        <w:tc>
          <w:tcPr>
            <w:tcW w:w="833" w:type="pct"/>
            <w:gridSpan w:val="3"/>
            <w:shd w:val="clear" w:color="auto" w:fill="auto"/>
          </w:tcPr>
          <w:p w14:paraId="5747CD8A" w14:textId="77777777" w:rsidR="00C27DFC" w:rsidRPr="007C7B50" w:rsidRDefault="00C27DFC" w:rsidP="00BA116E">
            <w:pPr>
              <w:numPr>
                <w:ilvl w:val="0"/>
                <w:numId w:val="5"/>
              </w:numPr>
              <w:spacing w:after="0" w:line="240" w:lineRule="auto"/>
              <w:ind w:left="277" w:hanging="277"/>
              <w:rPr>
                <w:rFonts w:ascii="Arial" w:hAnsi="Arial" w:cs="Arial"/>
                <w:sz w:val="20"/>
                <w:szCs w:val="20"/>
              </w:rPr>
            </w:pPr>
            <w:r w:rsidRPr="007C7B50">
              <w:rPr>
                <w:rFonts w:ascii="Arial" w:hAnsi="Arial" w:cs="Arial"/>
                <w:sz w:val="20"/>
                <w:szCs w:val="20"/>
              </w:rPr>
              <w:t>Other</w:t>
            </w:r>
            <w:r>
              <w:rPr>
                <w:rFonts w:ascii="Arial" w:hAnsi="Arial" w:cs="Arial"/>
                <w:sz w:val="20"/>
                <w:szCs w:val="20"/>
              </w:rPr>
              <w:t>:</w:t>
            </w:r>
          </w:p>
        </w:tc>
      </w:tr>
      <w:tr w:rsidR="00BA6BAF" w:rsidRPr="007C7B50" w14:paraId="6D79E0A0" w14:textId="77777777" w:rsidTr="00BA6BAF">
        <w:trPr>
          <w:trHeight w:val="272"/>
        </w:trPr>
        <w:tc>
          <w:tcPr>
            <w:tcW w:w="998" w:type="pct"/>
            <w:gridSpan w:val="2"/>
            <w:shd w:val="clear" w:color="auto" w:fill="auto"/>
          </w:tcPr>
          <w:p w14:paraId="6DC13B03" w14:textId="77777777" w:rsidR="00C27DFC" w:rsidRPr="007C7B50" w:rsidRDefault="00C27DFC" w:rsidP="00151307">
            <w:pPr>
              <w:rPr>
                <w:rFonts w:ascii="Arial" w:hAnsi="Arial" w:cs="Arial"/>
                <w:sz w:val="20"/>
                <w:szCs w:val="20"/>
              </w:rPr>
            </w:pPr>
            <w:r w:rsidRPr="007C7B50">
              <w:rPr>
                <w:rFonts w:ascii="Arial" w:hAnsi="Arial" w:cs="Arial"/>
                <w:sz w:val="20"/>
                <w:szCs w:val="20"/>
              </w:rPr>
              <w:lastRenderedPageBreak/>
              <w:t xml:space="preserve">Frequency of loss monitoring </w:t>
            </w:r>
            <w:r>
              <w:rPr>
                <w:rFonts w:ascii="Arial" w:hAnsi="Arial" w:cs="Arial"/>
                <w:sz w:val="20"/>
                <w:szCs w:val="20"/>
              </w:rPr>
              <w:t>r</w:t>
            </w:r>
            <w:r w:rsidRPr="007C7B50">
              <w:rPr>
                <w:rFonts w:ascii="Arial" w:hAnsi="Arial" w:cs="Arial"/>
                <w:sz w:val="20"/>
                <w:szCs w:val="20"/>
              </w:rPr>
              <w:t>eports</w:t>
            </w:r>
          </w:p>
        </w:tc>
        <w:tc>
          <w:tcPr>
            <w:tcW w:w="1000" w:type="pct"/>
            <w:gridSpan w:val="2"/>
            <w:shd w:val="clear" w:color="auto" w:fill="auto"/>
          </w:tcPr>
          <w:p w14:paraId="2901E571" w14:textId="77777777" w:rsidR="00C27DFC" w:rsidRPr="007C7B50" w:rsidRDefault="00C27DFC" w:rsidP="00BA116E">
            <w:pPr>
              <w:numPr>
                <w:ilvl w:val="0"/>
                <w:numId w:val="8"/>
              </w:numPr>
              <w:spacing w:after="0" w:line="240" w:lineRule="auto"/>
              <w:ind w:left="352" w:hanging="283"/>
              <w:rPr>
                <w:rFonts w:ascii="Arial" w:hAnsi="Arial" w:cs="Arial"/>
                <w:sz w:val="20"/>
                <w:szCs w:val="20"/>
              </w:rPr>
            </w:pPr>
            <w:r w:rsidRPr="007C7B50">
              <w:rPr>
                <w:rFonts w:ascii="Arial" w:hAnsi="Arial" w:cs="Arial"/>
                <w:sz w:val="20"/>
                <w:szCs w:val="20"/>
              </w:rPr>
              <w:t>Daily</w:t>
            </w:r>
          </w:p>
        </w:tc>
        <w:tc>
          <w:tcPr>
            <w:tcW w:w="1003" w:type="pct"/>
            <w:gridSpan w:val="4"/>
            <w:shd w:val="clear" w:color="auto" w:fill="auto"/>
          </w:tcPr>
          <w:p w14:paraId="48CBE390" w14:textId="77777777" w:rsidR="00C27DFC" w:rsidRPr="007C7B50" w:rsidRDefault="00C27DFC" w:rsidP="00BA116E">
            <w:pPr>
              <w:numPr>
                <w:ilvl w:val="0"/>
                <w:numId w:val="8"/>
              </w:numPr>
              <w:spacing w:after="0" w:line="240" w:lineRule="auto"/>
              <w:ind w:left="378" w:hanging="283"/>
              <w:rPr>
                <w:rFonts w:ascii="Arial" w:hAnsi="Arial" w:cs="Arial"/>
                <w:sz w:val="20"/>
                <w:szCs w:val="20"/>
              </w:rPr>
            </w:pPr>
            <w:r w:rsidRPr="007C7B50">
              <w:rPr>
                <w:rFonts w:ascii="Arial" w:hAnsi="Arial" w:cs="Arial"/>
                <w:sz w:val="20"/>
                <w:szCs w:val="20"/>
              </w:rPr>
              <w:t>Weekly</w:t>
            </w:r>
          </w:p>
        </w:tc>
        <w:tc>
          <w:tcPr>
            <w:tcW w:w="1000" w:type="pct"/>
            <w:gridSpan w:val="2"/>
            <w:shd w:val="clear" w:color="auto" w:fill="auto"/>
          </w:tcPr>
          <w:p w14:paraId="50E5D80A" w14:textId="77777777" w:rsidR="00C27DFC" w:rsidRPr="007C7B50" w:rsidRDefault="00C27DFC" w:rsidP="00BA116E">
            <w:pPr>
              <w:numPr>
                <w:ilvl w:val="0"/>
                <w:numId w:val="8"/>
              </w:numPr>
              <w:spacing w:after="0" w:line="240" w:lineRule="auto"/>
              <w:ind w:left="370" w:hanging="370"/>
              <w:rPr>
                <w:rFonts w:ascii="Arial" w:hAnsi="Arial" w:cs="Arial"/>
                <w:sz w:val="20"/>
                <w:szCs w:val="20"/>
              </w:rPr>
            </w:pPr>
            <w:r w:rsidRPr="007C7B50">
              <w:rPr>
                <w:rFonts w:ascii="Arial" w:hAnsi="Arial" w:cs="Arial"/>
                <w:sz w:val="20"/>
                <w:szCs w:val="20"/>
              </w:rPr>
              <w:t>Monthly</w:t>
            </w:r>
          </w:p>
        </w:tc>
        <w:tc>
          <w:tcPr>
            <w:tcW w:w="999" w:type="pct"/>
            <w:gridSpan w:val="4"/>
            <w:shd w:val="clear" w:color="auto" w:fill="auto"/>
          </w:tcPr>
          <w:p w14:paraId="1C9DD179" w14:textId="77777777" w:rsidR="00C27DFC" w:rsidRPr="007C7B50" w:rsidRDefault="00C27DFC" w:rsidP="00BA116E">
            <w:pPr>
              <w:numPr>
                <w:ilvl w:val="0"/>
                <w:numId w:val="8"/>
              </w:numPr>
              <w:spacing w:after="0" w:line="240" w:lineRule="auto"/>
              <w:ind w:left="277" w:hanging="277"/>
              <w:rPr>
                <w:rFonts w:ascii="Arial" w:hAnsi="Arial" w:cs="Arial"/>
                <w:sz w:val="20"/>
                <w:szCs w:val="20"/>
              </w:rPr>
            </w:pPr>
            <w:r w:rsidRPr="007C7B50">
              <w:rPr>
                <w:rFonts w:ascii="Arial" w:hAnsi="Arial" w:cs="Arial"/>
                <w:sz w:val="20"/>
                <w:szCs w:val="20"/>
              </w:rPr>
              <w:t>Other</w:t>
            </w:r>
            <w:r>
              <w:rPr>
                <w:rFonts w:ascii="Arial" w:hAnsi="Arial" w:cs="Arial"/>
                <w:sz w:val="20"/>
                <w:szCs w:val="20"/>
              </w:rPr>
              <w:t>:</w:t>
            </w:r>
          </w:p>
        </w:tc>
      </w:tr>
      <w:tr w:rsidR="00C27DFC" w:rsidRPr="007C7B50" w14:paraId="48D307C9" w14:textId="77777777" w:rsidTr="00F754C2">
        <w:trPr>
          <w:trHeight w:val="277"/>
        </w:trPr>
        <w:tc>
          <w:tcPr>
            <w:tcW w:w="2501" w:type="pct"/>
            <w:gridSpan w:val="7"/>
            <w:shd w:val="clear" w:color="auto" w:fill="auto"/>
          </w:tcPr>
          <w:p w14:paraId="77AB59E0" w14:textId="77777777" w:rsidR="00C27DFC" w:rsidRDefault="00C27DFC" w:rsidP="00151307">
            <w:pPr>
              <w:rPr>
                <w:rFonts w:ascii="Arial" w:hAnsi="Arial" w:cs="Arial"/>
                <w:sz w:val="20"/>
                <w:szCs w:val="20"/>
              </w:rPr>
            </w:pPr>
            <w:r w:rsidRPr="007C7B50">
              <w:rPr>
                <w:rFonts w:ascii="Arial" w:hAnsi="Arial" w:cs="Arial"/>
                <w:sz w:val="20"/>
                <w:szCs w:val="20"/>
              </w:rPr>
              <w:t>Certified to meet 0.76L/</w:t>
            </w:r>
            <w:proofErr w:type="spellStart"/>
            <w:r w:rsidRPr="007C7B50">
              <w:rPr>
                <w:rFonts w:ascii="Arial" w:hAnsi="Arial" w:cs="Arial"/>
                <w:sz w:val="20"/>
                <w:szCs w:val="20"/>
              </w:rPr>
              <w:t>hr</w:t>
            </w:r>
            <w:proofErr w:type="spellEnd"/>
            <w:r w:rsidRPr="007C7B50">
              <w:rPr>
                <w:rFonts w:ascii="Arial" w:hAnsi="Arial" w:cs="Arial"/>
                <w:sz w:val="20"/>
                <w:szCs w:val="20"/>
              </w:rPr>
              <w:t xml:space="preserve"> criteria</w:t>
            </w:r>
            <w:r>
              <w:rPr>
                <w:rFonts w:ascii="Arial" w:hAnsi="Arial" w:cs="Arial"/>
                <w:sz w:val="20"/>
                <w:szCs w:val="20"/>
              </w:rPr>
              <w:t>?</w:t>
            </w:r>
          </w:p>
          <w:p w14:paraId="03A3DB0B" w14:textId="77777777" w:rsidR="00C27DFC" w:rsidRPr="007C7B50" w:rsidRDefault="00C27DFC" w:rsidP="00151307">
            <w:pPr>
              <w:rPr>
                <w:rFonts w:ascii="Arial" w:hAnsi="Arial" w:cs="Arial"/>
                <w:sz w:val="20"/>
                <w:szCs w:val="20"/>
              </w:rPr>
            </w:pPr>
          </w:p>
        </w:tc>
        <w:tc>
          <w:tcPr>
            <w:tcW w:w="2499" w:type="pct"/>
            <w:gridSpan w:val="7"/>
            <w:shd w:val="clear" w:color="auto" w:fill="auto"/>
          </w:tcPr>
          <w:p w14:paraId="4016E16E" w14:textId="77777777" w:rsidR="00C27DFC" w:rsidRPr="007C7B50" w:rsidRDefault="00C27DFC" w:rsidP="00151307">
            <w:pPr>
              <w:rPr>
                <w:rFonts w:ascii="Arial" w:hAnsi="Arial" w:cs="Arial"/>
                <w:sz w:val="20"/>
                <w:szCs w:val="20"/>
              </w:rPr>
            </w:pPr>
            <w:r w:rsidRPr="007C7B50">
              <w:rPr>
                <w:rFonts w:ascii="Arial" w:hAnsi="Arial" w:cs="Arial"/>
                <w:sz w:val="20"/>
                <w:szCs w:val="20"/>
              </w:rPr>
              <w:t xml:space="preserve">Loss monitoring </w:t>
            </w:r>
            <w:r>
              <w:rPr>
                <w:rFonts w:ascii="Arial" w:hAnsi="Arial" w:cs="Arial"/>
                <w:sz w:val="20"/>
                <w:szCs w:val="20"/>
              </w:rPr>
              <w:t xml:space="preserve">for </w:t>
            </w:r>
            <w:r w:rsidRPr="007C7B50">
              <w:rPr>
                <w:rFonts w:ascii="Arial" w:hAnsi="Arial" w:cs="Arial"/>
                <w:sz w:val="20"/>
                <w:szCs w:val="20"/>
              </w:rPr>
              <w:t>all tanks</w:t>
            </w:r>
            <w:r>
              <w:rPr>
                <w:rFonts w:ascii="Arial" w:hAnsi="Arial" w:cs="Arial"/>
                <w:sz w:val="20"/>
                <w:szCs w:val="20"/>
              </w:rPr>
              <w:t>?</w:t>
            </w:r>
          </w:p>
        </w:tc>
      </w:tr>
      <w:tr w:rsidR="00C27DFC" w:rsidRPr="007C7B50" w14:paraId="2AFB77D2" w14:textId="77777777" w:rsidTr="00F754C2">
        <w:trPr>
          <w:trHeight w:val="507"/>
        </w:trPr>
        <w:tc>
          <w:tcPr>
            <w:tcW w:w="2501" w:type="pct"/>
            <w:gridSpan w:val="7"/>
            <w:shd w:val="clear" w:color="auto" w:fill="auto"/>
          </w:tcPr>
          <w:p w14:paraId="62DE8727" w14:textId="77777777" w:rsidR="00C27DFC" w:rsidRDefault="00C27DFC" w:rsidP="00151307">
            <w:pPr>
              <w:rPr>
                <w:rFonts w:ascii="Arial" w:hAnsi="Arial" w:cs="Arial"/>
                <w:sz w:val="20"/>
                <w:szCs w:val="20"/>
              </w:rPr>
            </w:pPr>
            <w:r>
              <w:rPr>
                <w:rFonts w:ascii="Arial" w:hAnsi="Arial" w:cs="Arial"/>
                <w:sz w:val="20"/>
                <w:szCs w:val="20"/>
              </w:rPr>
              <w:t>LM r</w:t>
            </w:r>
            <w:r w:rsidRPr="007C7B50">
              <w:rPr>
                <w:rFonts w:ascii="Arial" w:hAnsi="Arial" w:cs="Arial"/>
                <w:sz w:val="20"/>
                <w:szCs w:val="20"/>
              </w:rPr>
              <w:t xml:space="preserve">eports included in </w:t>
            </w:r>
            <w:r>
              <w:rPr>
                <w:rFonts w:ascii="Arial" w:hAnsi="Arial" w:cs="Arial"/>
                <w:sz w:val="20"/>
                <w:szCs w:val="20"/>
              </w:rPr>
              <w:t>FSOP?</w:t>
            </w:r>
          </w:p>
          <w:p w14:paraId="0DF3DAE8" w14:textId="77777777" w:rsidR="00C27DFC" w:rsidRPr="007C7B50" w:rsidRDefault="00C27DFC" w:rsidP="00151307">
            <w:pPr>
              <w:rPr>
                <w:rFonts w:ascii="Arial" w:hAnsi="Arial" w:cs="Arial"/>
                <w:sz w:val="20"/>
                <w:szCs w:val="20"/>
              </w:rPr>
            </w:pPr>
          </w:p>
        </w:tc>
        <w:tc>
          <w:tcPr>
            <w:tcW w:w="2499" w:type="pct"/>
            <w:gridSpan w:val="7"/>
            <w:shd w:val="clear" w:color="auto" w:fill="auto"/>
          </w:tcPr>
          <w:p w14:paraId="5F21B3CC" w14:textId="77777777" w:rsidR="00C27DFC" w:rsidRPr="007C7B50" w:rsidRDefault="00C27DFC" w:rsidP="00151307">
            <w:pPr>
              <w:rPr>
                <w:rFonts w:ascii="Arial" w:hAnsi="Arial" w:cs="Arial"/>
                <w:sz w:val="20"/>
                <w:szCs w:val="20"/>
              </w:rPr>
            </w:pPr>
            <w:r>
              <w:rPr>
                <w:rFonts w:ascii="Arial" w:hAnsi="Arial" w:cs="Arial"/>
                <w:sz w:val="20"/>
                <w:szCs w:val="20"/>
              </w:rPr>
              <w:t xml:space="preserve">Are </w:t>
            </w:r>
            <w:r w:rsidRPr="007C7B50">
              <w:rPr>
                <w:rFonts w:ascii="Arial" w:hAnsi="Arial" w:cs="Arial"/>
                <w:sz w:val="20"/>
                <w:szCs w:val="20"/>
              </w:rPr>
              <w:t>discrepancies</w:t>
            </w:r>
            <w:r>
              <w:rPr>
                <w:rFonts w:ascii="Arial" w:hAnsi="Arial" w:cs="Arial"/>
                <w:sz w:val="20"/>
                <w:szCs w:val="20"/>
              </w:rPr>
              <w:t xml:space="preserve"> investigated?</w:t>
            </w:r>
          </w:p>
        </w:tc>
      </w:tr>
      <w:tr w:rsidR="00C27DFC" w:rsidRPr="007C7B50" w14:paraId="3B4D178F" w14:textId="77777777" w:rsidTr="00F754C2">
        <w:trPr>
          <w:trHeight w:val="297"/>
        </w:trPr>
        <w:tc>
          <w:tcPr>
            <w:tcW w:w="5000" w:type="pct"/>
            <w:gridSpan w:val="14"/>
            <w:shd w:val="clear" w:color="auto" w:fill="AEAAAA"/>
          </w:tcPr>
          <w:p w14:paraId="0C307D8C" w14:textId="77777777" w:rsidR="00C27DFC" w:rsidRPr="007C7B50" w:rsidRDefault="00C27DFC" w:rsidP="00151307">
            <w:pPr>
              <w:rPr>
                <w:rFonts w:ascii="Arial" w:hAnsi="Arial" w:cs="Arial"/>
                <w:b/>
                <w:sz w:val="20"/>
                <w:szCs w:val="20"/>
              </w:rPr>
            </w:pPr>
            <w:r>
              <w:rPr>
                <w:rFonts w:ascii="Arial" w:hAnsi="Arial" w:cs="Arial"/>
                <w:b/>
                <w:sz w:val="20"/>
                <w:szCs w:val="20"/>
              </w:rPr>
              <w:t>Section C(</w:t>
            </w:r>
            <w:proofErr w:type="spellStart"/>
            <w:r>
              <w:rPr>
                <w:rFonts w:ascii="Arial" w:hAnsi="Arial" w:cs="Arial"/>
                <w:b/>
                <w:sz w:val="20"/>
                <w:szCs w:val="20"/>
              </w:rPr>
              <w:t>i</w:t>
            </w:r>
            <w:proofErr w:type="spellEnd"/>
            <w:r>
              <w:rPr>
                <w:rFonts w:ascii="Arial" w:hAnsi="Arial" w:cs="Arial"/>
                <w:b/>
                <w:sz w:val="20"/>
                <w:szCs w:val="20"/>
              </w:rPr>
              <w:t>) - Leak detection system, groundwater wells (or)</w:t>
            </w:r>
          </w:p>
        </w:tc>
      </w:tr>
      <w:tr w:rsidR="00BA6BAF" w:rsidRPr="007C7B50" w14:paraId="6C848057" w14:textId="77777777" w:rsidTr="00F754C2">
        <w:trPr>
          <w:trHeight w:val="297"/>
        </w:trPr>
        <w:tc>
          <w:tcPr>
            <w:tcW w:w="1663" w:type="pct"/>
            <w:gridSpan w:val="3"/>
            <w:shd w:val="clear" w:color="auto" w:fill="auto"/>
          </w:tcPr>
          <w:p w14:paraId="178DAF87" w14:textId="77777777" w:rsidR="00C27DFC" w:rsidRDefault="00C27DFC" w:rsidP="00BA116E">
            <w:pPr>
              <w:numPr>
                <w:ilvl w:val="0"/>
                <w:numId w:val="11"/>
              </w:numPr>
              <w:spacing w:after="0" w:line="240" w:lineRule="auto"/>
              <w:ind w:left="458" w:hanging="283"/>
              <w:rPr>
                <w:rFonts w:ascii="Arial" w:hAnsi="Arial" w:cs="Arial"/>
                <w:sz w:val="20"/>
                <w:szCs w:val="20"/>
              </w:rPr>
            </w:pPr>
            <w:r w:rsidRPr="00973AA2">
              <w:rPr>
                <w:rFonts w:ascii="Arial" w:hAnsi="Arial" w:cs="Arial"/>
                <w:sz w:val="20"/>
                <w:szCs w:val="20"/>
              </w:rPr>
              <w:t>Groun</w:t>
            </w:r>
            <w:r>
              <w:rPr>
                <w:rFonts w:ascii="Arial" w:hAnsi="Arial" w:cs="Arial"/>
                <w:sz w:val="20"/>
                <w:szCs w:val="20"/>
              </w:rPr>
              <w:t>d</w:t>
            </w:r>
            <w:r w:rsidRPr="00973AA2">
              <w:rPr>
                <w:rFonts w:ascii="Arial" w:hAnsi="Arial" w:cs="Arial"/>
                <w:sz w:val="20"/>
                <w:szCs w:val="20"/>
              </w:rPr>
              <w:t>water wells</w:t>
            </w:r>
            <w:r>
              <w:rPr>
                <w:rFonts w:ascii="Arial" w:hAnsi="Arial" w:cs="Arial"/>
                <w:sz w:val="20"/>
                <w:szCs w:val="20"/>
              </w:rPr>
              <w:t xml:space="preserve"> installed?</w:t>
            </w:r>
          </w:p>
          <w:p w14:paraId="31939B12" w14:textId="77777777" w:rsidR="00C27DFC" w:rsidRPr="00973AA2" w:rsidRDefault="00C27DFC" w:rsidP="00151307">
            <w:pPr>
              <w:rPr>
                <w:rFonts w:ascii="Arial" w:hAnsi="Arial" w:cs="Arial"/>
                <w:sz w:val="20"/>
                <w:szCs w:val="20"/>
              </w:rPr>
            </w:pPr>
          </w:p>
        </w:tc>
        <w:tc>
          <w:tcPr>
            <w:tcW w:w="1671" w:type="pct"/>
            <w:gridSpan w:val="6"/>
            <w:shd w:val="clear" w:color="auto" w:fill="auto"/>
          </w:tcPr>
          <w:p w14:paraId="06B0D0E4" w14:textId="77777777" w:rsidR="00C27DFC" w:rsidRPr="00973AA2" w:rsidRDefault="00C27DFC" w:rsidP="00151307">
            <w:pPr>
              <w:rPr>
                <w:rFonts w:ascii="Arial" w:hAnsi="Arial" w:cs="Arial"/>
                <w:sz w:val="20"/>
                <w:szCs w:val="20"/>
              </w:rPr>
            </w:pPr>
            <w:r w:rsidRPr="007C7B50">
              <w:rPr>
                <w:rFonts w:ascii="Arial" w:hAnsi="Arial" w:cs="Arial"/>
                <w:sz w:val="20"/>
                <w:szCs w:val="20"/>
              </w:rPr>
              <w:t>Number of wells:</w:t>
            </w:r>
          </w:p>
        </w:tc>
        <w:tc>
          <w:tcPr>
            <w:tcW w:w="1666" w:type="pct"/>
            <w:gridSpan w:val="5"/>
            <w:shd w:val="clear" w:color="auto" w:fill="auto"/>
          </w:tcPr>
          <w:p w14:paraId="484A7C04" w14:textId="77777777" w:rsidR="00C27DFC" w:rsidRPr="00973AA2" w:rsidRDefault="00C27DFC" w:rsidP="00BA116E">
            <w:pPr>
              <w:numPr>
                <w:ilvl w:val="0"/>
                <w:numId w:val="11"/>
              </w:numPr>
              <w:spacing w:after="0" w:line="240" w:lineRule="auto"/>
              <w:ind w:left="415" w:hanging="283"/>
              <w:rPr>
                <w:rFonts w:ascii="Arial" w:hAnsi="Arial" w:cs="Arial"/>
                <w:sz w:val="20"/>
                <w:szCs w:val="20"/>
              </w:rPr>
            </w:pPr>
            <w:r w:rsidRPr="007C7B50">
              <w:rPr>
                <w:rFonts w:ascii="Arial" w:hAnsi="Arial" w:cs="Arial"/>
                <w:sz w:val="20"/>
                <w:szCs w:val="20"/>
              </w:rPr>
              <w:t xml:space="preserve">Installation </w:t>
            </w:r>
            <w:r>
              <w:rPr>
                <w:rFonts w:ascii="Arial" w:hAnsi="Arial" w:cs="Arial"/>
                <w:sz w:val="20"/>
                <w:szCs w:val="20"/>
              </w:rPr>
              <w:t>r</w:t>
            </w:r>
            <w:r w:rsidRPr="007C7B50">
              <w:rPr>
                <w:rFonts w:ascii="Arial" w:hAnsi="Arial" w:cs="Arial"/>
                <w:sz w:val="20"/>
                <w:szCs w:val="20"/>
              </w:rPr>
              <w:t>eport</w:t>
            </w:r>
            <w:r>
              <w:rPr>
                <w:rFonts w:ascii="Arial" w:hAnsi="Arial" w:cs="Arial"/>
                <w:sz w:val="20"/>
                <w:szCs w:val="20"/>
              </w:rPr>
              <w:t xml:space="preserve"> available?</w:t>
            </w:r>
          </w:p>
        </w:tc>
      </w:tr>
      <w:tr w:rsidR="00BA6BAF" w:rsidRPr="007C7B50" w14:paraId="27128A21" w14:textId="77777777" w:rsidTr="00F754C2">
        <w:trPr>
          <w:trHeight w:val="297"/>
        </w:trPr>
        <w:tc>
          <w:tcPr>
            <w:tcW w:w="1663" w:type="pct"/>
            <w:gridSpan w:val="3"/>
            <w:shd w:val="clear" w:color="auto" w:fill="auto"/>
          </w:tcPr>
          <w:p w14:paraId="323C701C" w14:textId="77777777" w:rsidR="00C27DFC" w:rsidRPr="00A477ED" w:rsidRDefault="00C27DFC" w:rsidP="00BA116E">
            <w:pPr>
              <w:numPr>
                <w:ilvl w:val="0"/>
                <w:numId w:val="11"/>
              </w:numPr>
              <w:spacing w:after="0" w:line="240" w:lineRule="auto"/>
              <w:ind w:left="458" w:hanging="283"/>
              <w:rPr>
                <w:rFonts w:ascii="Arial" w:hAnsi="Arial" w:cs="Arial"/>
                <w:sz w:val="20"/>
                <w:szCs w:val="20"/>
              </w:rPr>
            </w:pPr>
            <w:r w:rsidRPr="00A477ED">
              <w:rPr>
                <w:rFonts w:ascii="Arial" w:hAnsi="Arial" w:cs="Arial"/>
                <w:sz w:val="20"/>
                <w:szCs w:val="20"/>
              </w:rPr>
              <w:t>Testing procedure available?</w:t>
            </w:r>
          </w:p>
          <w:p w14:paraId="53A5A83B" w14:textId="77777777" w:rsidR="00C27DFC" w:rsidRPr="00973AA2" w:rsidRDefault="00C27DFC" w:rsidP="00151307">
            <w:pPr>
              <w:ind w:left="720"/>
              <w:rPr>
                <w:rFonts w:ascii="Arial" w:hAnsi="Arial" w:cs="Arial"/>
                <w:sz w:val="20"/>
                <w:szCs w:val="20"/>
              </w:rPr>
            </w:pPr>
          </w:p>
        </w:tc>
        <w:tc>
          <w:tcPr>
            <w:tcW w:w="1671" w:type="pct"/>
            <w:gridSpan w:val="6"/>
            <w:shd w:val="clear" w:color="auto" w:fill="auto"/>
          </w:tcPr>
          <w:p w14:paraId="1533B2E8" w14:textId="77777777" w:rsidR="00C27DFC" w:rsidRPr="007C7B50" w:rsidRDefault="00C27DFC" w:rsidP="00BA116E">
            <w:pPr>
              <w:numPr>
                <w:ilvl w:val="0"/>
                <w:numId w:val="11"/>
              </w:numPr>
              <w:spacing w:after="0" w:line="240" w:lineRule="auto"/>
              <w:ind w:left="423" w:hanging="283"/>
              <w:rPr>
                <w:rFonts w:ascii="Arial" w:hAnsi="Arial" w:cs="Arial"/>
                <w:sz w:val="20"/>
                <w:szCs w:val="20"/>
              </w:rPr>
            </w:pPr>
            <w:r>
              <w:rPr>
                <w:rFonts w:ascii="Arial" w:hAnsi="Arial" w:cs="Arial"/>
                <w:sz w:val="20"/>
                <w:szCs w:val="20"/>
              </w:rPr>
              <w:t>Wells tested every 6 months?</w:t>
            </w:r>
          </w:p>
        </w:tc>
        <w:tc>
          <w:tcPr>
            <w:tcW w:w="1666" w:type="pct"/>
            <w:gridSpan w:val="5"/>
            <w:shd w:val="clear" w:color="auto" w:fill="auto"/>
          </w:tcPr>
          <w:p w14:paraId="7B632F17" w14:textId="77777777" w:rsidR="00C27DFC" w:rsidRPr="007C7B50" w:rsidRDefault="00C27DFC" w:rsidP="00BA116E">
            <w:pPr>
              <w:numPr>
                <w:ilvl w:val="0"/>
                <w:numId w:val="11"/>
              </w:numPr>
              <w:spacing w:after="0" w:line="240" w:lineRule="auto"/>
              <w:ind w:left="415" w:hanging="283"/>
              <w:rPr>
                <w:rFonts w:ascii="Arial" w:hAnsi="Arial" w:cs="Arial"/>
                <w:sz w:val="20"/>
                <w:szCs w:val="20"/>
              </w:rPr>
            </w:pPr>
            <w:r>
              <w:rPr>
                <w:rFonts w:ascii="Arial" w:hAnsi="Arial" w:cs="Arial"/>
                <w:sz w:val="20"/>
                <w:szCs w:val="20"/>
              </w:rPr>
              <w:t>Groundwater monitoring results available?</w:t>
            </w:r>
          </w:p>
        </w:tc>
      </w:tr>
      <w:tr w:rsidR="00C27DFC" w:rsidRPr="007C7B50" w14:paraId="6772387B" w14:textId="77777777" w:rsidTr="00F754C2">
        <w:trPr>
          <w:trHeight w:val="297"/>
        </w:trPr>
        <w:tc>
          <w:tcPr>
            <w:tcW w:w="5000" w:type="pct"/>
            <w:gridSpan w:val="14"/>
            <w:shd w:val="clear" w:color="auto" w:fill="AEAAAA"/>
          </w:tcPr>
          <w:p w14:paraId="0D49E8BC" w14:textId="77777777" w:rsidR="00C27DFC" w:rsidRPr="009376E4" w:rsidRDefault="00C27DFC" w:rsidP="00151307">
            <w:pPr>
              <w:rPr>
                <w:rFonts w:ascii="Arial" w:hAnsi="Arial" w:cs="Arial"/>
                <w:b/>
                <w:sz w:val="20"/>
                <w:szCs w:val="20"/>
              </w:rPr>
            </w:pPr>
            <w:r>
              <w:rPr>
                <w:rFonts w:ascii="Arial" w:hAnsi="Arial" w:cs="Arial"/>
                <w:b/>
                <w:sz w:val="20"/>
                <w:szCs w:val="20"/>
              </w:rPr>
              <w:t>Section C(ii) – Alternative leak detection system</w:t>
            </w:r>
          </w:p>
        </w:tc>
      </w:tr>
      <w:tr w:rsidR="00BA6BAF" w:rsidRPr="007C7B50" w14:paraId="7DCDE697" w14:textId="77777777" w:rsidTr="00F754C2">
        <w:trPr>
          <w:trHeight w:val="297"/>
        </w:trPr>
        <w:tc>
          <w:tcPr>
            <w:tcW w:w="1663" w:type="pct"/>
            <w:gridSpan w:val="3"/>
            <w:shd w:val="clear" w:color="auto" w:fill="auto"/>
          </w:tcPr>
          <w:p w14:paraId="23EDABC4" w14:textId="77777777" w:rsidR="00C27DFC" w:rsidRDefault="00C27DFC" w:rsidP="00BA116E">
            <w:pPr>
              <w:numPr>
                <w:ilvl w:val="0"/>
                <w:numId w:val="11"/>
              </w:numPr>
              <w:spacing w:after="0" w:line="240" w:lineRule="auto"/>
              <w:ind w:left="458" w:hanging="283"/>
              <w:rPr>
                <w:rFonts w:ascii="Arial" w:hAnsi="Arial" w:cs="Arial"/>
                <w:sz w:val="20"/>
                <w:szCs w:val="20"/>
              </w:rPr>
            </w:pPr>
            <w:r w:rsidRPr="00973AA2">
              <w:rPr>
                <w:rFonts w:ascii="Arial" w:hAnsi="Arial" w:cs="Arial"/>
                <w:sz w:val="20"/>
                <w:szCs w:val="20"/>
              </w:rPr>
              <w:t xml:space="preserve">Alternative </w:t>
            </w:r>
            <w:r>
              <w:rPr>
                <w:rFonts w:ascii="Arial" w:hAnsi="Arial" w:cs="Arial"/>
                <w:sz w:val="20"/>
                <w:szCs w:val="20"/>
              </w:rPr>
              <w:t xml:space="preserve">leak detection </w:t>
            </w:r>
            <w:r w:rsidRPr="00973AA2">
              <w:rPr>
                <w:rFonts w:ascii="Arial" w:hAnsi="Arial" w:cs="Arial"/>
                <w:sz w:val="20"/>
                <w:szCs w:val="20"/>
              </w:rPr>
              <w:t>system</w:t>
            </w:r>
            <w:r>
              <w:rPr>
                <w:rFonts w:ascii="Arial" w:hAnsi="Arial" w:cs="Arial"/>
                <w:sz w:val="20"/>
                <w:szCs w:val="20"/>
              </w:rPr>
              <w:t xml:space="preserve"> used?</w:t>
            </w:r>
          </w:p>
          <w:p w14:paraId="6FE332F3" w14:textId="77777777" w:rsidR="00C27DFC" w:rsidRPr="007C7B50" w:rsidRDefault="00C27DFC" w:rsidP="00151307">
            <w:pPr>
              <w:ind w:left="458"/>
              <w:rPr>
                <w:rFonts w:ascii="Arial" w:hAnsi="Arial" w:cs="Arial"/>
                <w:sz w:val="20"/>
                <w:szCs w:val="20"/>
              </w:rPr>
            </w:pPr>
            <w:r w:rsidRPr="00973AA2">
              <w:rPr>
                <w:rFonts w:ascii="Arial" w:hAnsi="Arial" w:cs="Arial"/>
                <w:sz w:val="20"/>
                <w:szCs w:val="20"/>
              </w:rPr>
              <w:t>Details:</w:t>
            </w:r>
          </w:p>
        </w:tc>
        <w:tc>
          <w:tcPr>
            <w:tcW w:w="1671" w:type="pct"/>
            <w:gridSpan w:val="6"/>
            <w:shd w:val="clear" w:color="auto" w:fill="auto"/>
          </w:tcPr>
          <w:p w14:paraId="7A268FAE" w14:textId="77777777" w:rsidR="00C27DFC" w:rsidRDefault="00C27DFC" w:rsidP="00BA116E">
            <w:pPr>
              <w:numPr>
                <w:ilvl w:val="0"/>
                <w:numId w:val="12"/>
              </w:numPr>
              <w:spacing w:after="0" w:line="240" w:lineRule="auto"/>
              <w:ind w:left="397" w:hanging="284"/>
              <w:rPr>
                <w:rFonts w:ascii="Arial" w:hAnsi="Arial" w:cs="Arial"/>
                <w:sz w:val="20"/>
                <w:szCs w:val="20"/>
              </w:rPr>
            </w:pPr>
            <w:r>
              <w:rPr>
                <w:rFonts w:ascii="Arial" w:hAnsi="Arial" w:cs="Arial"/>
                <w:sz w:val="20"/>
                <w:szCs w:val="20"/>
              </w:rPr>
              <w:t>Designed by duly qualified person?</w:t>
            </w:r>
          </w:p>
          <w:p w14:paraId="34630CB5" w14:textId="77777777" w:rsidR="00C27DFC" w:rsidRDefault="00C27DFC" w:rsidP="00151307">
            <w:pPr>
              <w:rPr>
                <w:rFonts w:ascii="Arial" w:hAnsi="Arial" w:cs="Arial"/>
                <w:sz w:val="20"/>
                <w:szCs w:val="20"/>
              </w:rPr>
            </w:pPr>
          </w:p>
          <w:p w14:paraId="56EB5764" w14:textId="77777777" w:rsidR="00C27DFC" w:rsidRPr="007C7B50" w:rsidRDefault="00C27DFC" w:rsidP="00151307">
            <w:pPr>
              <w:rPr>
                <w:rFonts w:ascii="Arial" w:hAnsi="Arial" w:cs="Arial"/>
                <w:sz w:val="20"/>
                <w:szCs w:val="20"/>
              </w:rPr>
            </w:pPr>
          </w:p>
        </w:tc>
        <w:tc>
          <w:tcPr>
            <w:tcW w:w="1666" w:type="pct"/>
            <w:gridSpan w:val="5"/>
            <w:shd w:val="clear" w:color="auto" w:fill="auto"/>
          </w:tcPr>
          <w:p w14:paraId="1D8476CA" w14:textId="77777777" w:rsidR="00C27DFC" w:rsidRPr="007C7B50" w:rsidRDefault="00C27DFC" w:rsidP="00BA116E">
            <w:pPr>
              <w:numPr>
                <w:ilvl w:val="0"/>
                <w:numId w:val="12"/>
              </w:numPr>
              <w:spacing w:after="0" w:line="240" w:lineRule="auto"/>
              <w:ind w:left="461" w:hanging="284"/>
              <w:rPr>
                <w:rFonts w:ascii="Arial" w:hAnsi="Arial" w:cs="Arial"/>
                <w:sz w:val="20"/>
                <w:szCs w:val="20"/>
              </w:rPr>
            </w:pPr>
            <w:r>
              <w:rPr>
                <w:rFonts w:ascii="Arial" w:hAnsi="Arial" w:cs="Arial"/>
                <w:sz w:val="20"/>
                <w:szCs w:val="20"/>
              </w:rPr>
              <w:t>Testing procedure?</w:t>
            </w:r>
          </w:p>
        </w:tc>
      </w:tr>
      <w:tr w:rsidR="00C27DFC" w:rsidRPr="007C7B50" w14:paraId="23F988A6" w14:textId="77777777" w:rsidTr="00F754C2">
        <w:trPr>
          <w:trHeight w:val="277"/>
        </w:trPr>
        <w:tc>
          <w:tcPr>
            <w:tcW w:w="5000" w:type="pct"/>
            <w:gridSpan w:val="14"/>
            <w:shd w:val="clear" w:color="auto" w:fill="AEAAAA"/>
          </w:tcPr>
          <w:p w14:paraId="5F142C6F" w14:textId="77777777" w:rsidR="00C27DFC" w:rsidRPr="00D97927" w:rsidRDefault="00C27DFC" w:rsidP="00151307">
            <w:pPr>
              <w:rPr>
                <w:rFonts w:ascii="Arial" w:hAnsi="Arial" w:cs="Arial"/>
                <w:sz w:val="20"/>
                <w:szCs w:val="20"/>
              </w:rPr>
            </w:pPr>
            <w:r w:rsidRPr="007C7B50">
              <w:rPr>
                <w:rFonts w:ascii="Arial" w:hAnsi="Arial" w:cs="Arial"/>
                <w:b/>
                <w:sz w:val="20"/>
                <w:szCs w:val="20"/>
              </w:rPr>
              <w:t xml:space="preserve">Section </w:t>
            </w:r>
            <w:r>
              <w:rPr>
                <w:rFonts w:ascii="Arial" w:hAnsi="Arial" w:cs="Arial"/>
                <w:b/>
                <w:sz w:val="20"/>
                <w:szCs w:val="20"/>
              </w:rPr>
              <w:t>D</w:t>
            </w:r>
            <w:r w:rsidRPr="007C7B50">
              <w:rPr>
                <w:rFonts w:ascii="Arial" w:hAnsi="Arial" w:cs="Arial"/>
                <w:b/>
                <w:sz w:val="20"/>
                <w:szCs w:val="20"/>
              </w:rPr>
              <w:t xml:space="preserve"> – Incident </w:t>
            </w:r>
            <w:r>
              <w:rPr>
                <w:rFonts w:ascii="Arial" w:hAnsi="Arial" w:cs="Arial"/>
                <w:b/>
                <w:sz w:val="20"/>
                <w:szCs w:val="20"/>
              </w:rPr>
              <w:t>m</w:t>
            </w:r>
            <w:r w:rsidRPr="007C7B50">
              <w:rPr>
                <w:rFonts w:ascii="Arial" w:hAnsi="Arial" w:cs="Arial"/>
                <w:b/>
                <w:sz w:val="20"/>
                <w:szCs w:val="20"/>
              </w:rPr>
              <w:t>anagement</w:t>
            </w:r>
            <w:r>
              <w:rPr>
                <w:rFonts w:ascii="Arial" w:hAnsi="Arial" w:cs="Arial"/>
                <w:b/>
                <w:sz w:val="20"/>
                <w:szCs w:val="20"/>
              </w:rPr>
              <w:t xml:space="preserve"> procedure</w:t>
            </w:r>
          </w:p>
        </w:tc>
      </w:tr>
      <w:tr w:rsidR="00BA6BAF" w:rsidRPr="007C7B50" w14:paraId="6DFC99B0" w14:textId="77777777" w:rsidTr="00F754C2">
        <w:trPr>
          <w:trHeight w:val="277"/>
        </w:trPr>
        <w:tc>
          <w:tcPr>
            <w:tcW w:w="1663" w:type="pct"/>
            <w:gridSpan w:val="3"/>
            <w:shd w:val="clear" w:color="auto" w:fill="auto"/>
          </w:tcPr>
          <w:p w14:paraId="36FC187B" w14:textId="77777777" w:rsidR="00C27DFC" w:rsidRPr="00E01ACC" w:rsidRDefault="00C27DFC" w:rsidP="00BA116E">
            <w:pPr>
              <w:numPr>
                <w:ilvl w:val="0"/>
                <w:numId w:val="9"/>
              </w:numPr>
              <w:spacing w:before="20" w:after="20" w:line="240" w:lineRule="auto"/>
              <w:ind w:left="458" w:hanging="283"/>
              <w:rPr>
                <w:rFonts w:ascii="Arial" w:hAnsi="Arial" w:cs="Arial"/>
                <w:sz w:val="20"/>
                <w:szCs w:val="20"/>
              </w:rPr>
            </w:pPr>
            <w:r w:rsidRPr="007C7B50">
              <w:rPr>
                <w:rFonts w:ascii="Arial" w:hAnsi="Arial" w:cs="Arial"/>
                <w:sz w:val="20"/>
                <w:szCs w:val="20"/>
              </w:rPr>
              <w:t>Procedure in place</w:t>
            </w:r>
            <w:r>
              <w:rPr>
                <w:rFonts w:ascii="Arial" w:hAnsi="Arial" w:cs="Arial"/>
                <w:sz w:val="20"/>
                <w:szCs w:val="20"/>
              </w:rPr>
              <w:t>?</w:t>
            </w:r>
          </w:p>
        </w:tc>
        <w:tc>
          <w:tcPr>
            <w:tcW w:w="1671" w:type="pct"/>
            <w:gridSpan w:val="6"/>
            <w:shd w:val="clear" w:color="auto" w:fill="auto"/>
          </w:tcPr>
          <w:p w14:paraId="0043E7CD" w14:textId="77777777" w:rsidR="00C27DFC" w:rsidRPr="007C7B50" w:rsidRDefault="00C27DFC" w:rsidP="00BA116E">
            <w:pPr>
              <w:numPr>
                <w:ilvl w:val="0"/>
                <w:numId w:val="9"/>
              </w:numPr>
              <w:spacing w:before="20" w:after="20" w:line="240" w:lineRule="auto"/>
              <w:ind w:left="368" w:hanging="283"/>
              <w:rPr>
                <w:rFonts w:ascii="Arial" w:hAnsi="Arial" w:cs="Arial"/>
                <w:sz w:val="20"/>
                <w:szCs w:val="20"/>
              </w:rPr>
            </w:pPr>
            <w:r>
              <w:rPr>
                <w:rFonts w:ascii="Arial" w:hAnsi="Arial" w:cs="Arial"/>
                <w:sz w:val="20"/>
                <w:szCs w:val="20"/>
              </w:rPr>
              <w:t>Incident log kept in FSOP?</w:t>
            </w:r>
          </w:p>
        </w:tc>
        <w:tc>
          <w:tcPr>
            <w:tcW w:w="1666" w:type="pct"/>
            <w:gridSpan w:val="5"/>
            <w:shd w:val="clear" w:color="auto" w:fill="auto"/>
          </w:tcPr>
          <w:p w14:paraId="48205107" w14:textId="77777777" w:rsidR="00C27DFC" w:rsidRPr="00910EE8" w:rsidRDefault="00C27DFC" w:rsidP="00BA116E">
            <w:pPr>
              <w:numPr>
                <w:ilvl w:val="0"/>
                <w:numId w:val="9"/>
              </w:numPr>
              <w:spacing w:before="20" w:after="20" w:line="240" w:lineRule="auto"/>
              <w:ind w:left="360" w:hanging="284"/>
              <w:rPr>
                <w:rFonts w:ascii="Arial" w:hAnsi="Arial" w:cs="Arial"/>
                <w:sz w:val="20"/>
                <w:szCs w:val="20"/>
              </w:rPr>
            </w:pPr>
            <w:r w:rsidRPr="00910EE8">
              <w:rPr>
                <w:rFonts w:ascii="Arial" w:hAnsi="Arial" w:cs="Arial"/>
                <w:sz w:val="20"/>
                <w:szCs w:val="20"/>
              </w:rPr>
              <w:t>Steps to mitigate spill/leak?</w:t>
            </w:r>
          </w:p>
          <w:p w14:paraId="1AD1642C" w14:textId="77777777" w:rsidR="00C27DFC" w:rsidRPr="007C7B50" w:rsidRDefault="00C27DFC" w:rsidP="00151307">
            <w:pPr>
              <w:spacing w:before="20" w:after="20"/>
              <w:ind w:left="360"/>
              <w:rPr>
                <w:rFonts w:ascii="Arial" w:hAnsi="Arial" w:cs="Arial"/>
                <w:sz w:val="20"/>
                <w:szCs w:val="20"/>
              </w:rPr>
            </w:pPr>
          </w:p>
        </w:tc>
      </w:tr>
      <w:tr w:rsidR="00C27DFC" w:rsidRPr="007C7B50" w14:paraId="4EC40504" w14:textId="77777777" w:rsidTr="00F754C2">
        <w:trPr>
          <w:trHeight w:val="277"/>
        </w:trPr>
        <w:tc>
          <w:tcPr>
            <w:tcW w:w="5000" w:type="pct"/>
            <w:gridSpan w:val="14"/>
            <w:shd w:val="clear" w:color="auto" w:fill="AEAAAA"/>
          </w:tcPr>
          <w:p w14:paraId="0EA0ED80" w14:textId="77777777" w:rsidR="00C27DFC" w:rsidRPr="007C7B50" w:rsidRDefault="00C27DFC" w:rsidP="00151307">
            <w:pPr>
              <w:rPr>
                <w:rFonts w:ascii="Arial" w:hAnsi="Arial" w:cs="Arial"/>
                <w:b/>
                <w:sz w:val="20"/>
                <w:szCs w:val="20"/>
              </w:rPr>
            </w:pPr>
            <w:r w:rsidRPr="007C7B50">
              <w:rPr>
                <w:rFonts w:ascii="Arial" w:hAnsi="Arial" w:cs="Arial"/>
                <w:b/>
                <w:sz w:val="20"/>
                <w:szCs w:val="20"/>
              </w:rPr>
              <w:t xml:space="preserve">Section </w:t>
            </w:r>
            <w:r>
              <w:rPr>
                <w:rFonts w:ascii="Arial" w:hAnsi="Arial" w:cs="Arial"/>
                <w:b/>
                <w:sz w:val="20"/>
                <w:szCs w:val="20"/>
              </w:rPr>
              <w:t>E</w:t>
            </w:r>
            <w:r w:rsidRPr="007C7B50">
              <w:rPr>
                <w:rFonts w:ascii="Arial" w:hAnsi="Arial" w:cs="Arial"/>
                <w:b/>
                <w:sz w:val="20"/>
                <w:szCs w:val="20"/>
              </w:rPr>
              <w:t xml:space="preserve"> – Maintenance </w:t>
            </w:r>
            <w:r>
              <w:rPr>
                <w:rFonts w:ascii="Arial" w:hAnsi="Arial" w:cs="Arial"/>
                <w:b/>
                <w:sz w:val="20"/>
                <w:szCs w:val="20"/>
              </w:rPr>
              <w:t>s</w:t>
            </w:r>
            <w:r w:rsidRPr="007C7B50">
              <w:rPr>
                <w:rFonts w:ascii="Arial" w:hAnsi="Arial" w:cs="Arial"/>
                <w:b/>
                <w:sz w:val="20"/>
                <w:szCs w:val="20"/>
              </w:rPr>
              <w:t>chedule</w:t>
            </w:r>
          </w:p>
        </w:tc>
      </w:tr>
      <w:tr w:rsidR="00C27DFC" w:rsidRPr="007C7B50" w14:paraId="4A146DA7" w14:textId="77777777" w:rsidTr="00F754C2">
        <w:trPr>
          <w:trHeight w:val="277"/>
        </w:trPr>
        <w:tc>
          <w:tcPr>
            <w:tcW w:w="5000" w:type="pct"/>
            <w:gridSpan w:val="14"/>
            <w:shd w:val="clear" w:color="auto" w:fill="auto"/>
          </w:tcPr>
          <w:p w14:paraId="51014929" w14:textId="77777777" w:rsidR="00C27DFC" w:rsidRDefault="00C27DFC" w:rsidP="00151307">
            <w:pPr>
              <w:spacing w:before="20" w:after="20"/>
              <w:rPr>
                <w:rFonts w:ascii="Arial" w:hAnsi="Arial" w:cs="Arial"/>
                <w:sz w:val="20"/>
                <w:szCs w:val="20"/>
              </w:rPr>
            </w:pPr>
            <w:r w:rsidRPr="007C7B50">
              <w:rPr>
                <w:rFonts w:ascii="Arial" w:hAnsi="Arial" w:cs="Arial"/>
                <w:sz w:val="20"/>
                <w:szCs w:val="20"/>
              </w:rPr>
              <w:t>Schedule in place showing general systems maintenance and maintenance of all gauges, indicators, probes, sensors and any other measuring instruments</w:t>
            </w:r>
            <w:r>
              <w:rPr>
                <w:rFonts w:ascii="Arial" w:hAnsi="Arial" w:cs="Arial"/>
                <w:sz w:val="20"/>
                <w:szCs w:val="20"/>
              </w:rPr>
              <w:t xml:space="preserve"> (Y/N):</w:t>
            </w:r>
          </w:p>
          <w:p w14:paraId="39609A83" w14:textId="77777777" w:rsidR="00C27DFC" w:rsidRPr="007C7B50" w:rsidRDefault="00C27DFC" w:rsidP="00151307">
            <w:pPr>
              <w:spacing w:before="20" w:after="20"/>
              <w:rPr>
                <w:rFonts w:ascii="Arial" w:hAnsi="Arial" w:cs="Arial"/>
                <w:sz w:val="20"/>
                <w:szCs w:val="20"/>
              </w:rPr>
            </w:pPr>
          </w:p>
        </w:tc>
      </w:tr>
      <w:tr w:rsidR="00BA6BAF" w:rsidRPr="007C7B50" w14:paraId="21A03F5C" w14:textId="77777777" w:rsidTr="00F754C2">
        <w:trPr>
          <w:trHeight w:val="277"/>
        </w:trPr>
        <w:tc>
          <w:tcPr>
            <w:tcW w:w="2501" w:type="pct"/>
            <w:gridSpan w:val="7"/>
            <w:shd w:val="clear" w:color="auto" w:fill="auto"/>
          </w:tcPr>
          <w:p w14:paraId="0CBF8640" w14:textId="77777777" w:rsidR="00C27DFC" w:rsidRPr="007C7B50" w:rsidRDefault="00C27DFC" w:rsidP="00BA116E">
            <w:pPr>
              <w:numPr>
                <w:ilvl w:val="0"/>
                <w:numId w:val="10"/>
              </w:numPr>
              <w:spacing w:before="20" w:after="20" w:line="240" w:lineRule="auto"/>
              <w:ind w:left="458" w:hanging="283"/>
              <w:rPr>
                <w:rFonts w:ascii="Arial" w:hAnsi="Arial" w:cs="Arial"/>
                <w:sz w:val="20"/>
                <w:szCs w:val="20"/>
              </w:rPr>
            </w:pPr>
            <w:r>
              <w:rPr>
                <w:rFonts w:ascii="Arial" w:hAnsi="Arial" w:cs="Arial"/>
                <w:sz w:val="20"/>
                <w:szCs w:val="20"/>
              </w:rPr>
              <w:t>I</w:t>
            </w:r>
            <w:r w:rsidRPr="007C7B50">
              <w:rPr>
                <w:rFonts w:ascii="Arial" w:hAnsi="Arial" w:cs="Arial"/>
                <w:sz w:val="20"/>
                <w:szCs w:val="20"/>
              </w:rPr>
              <w:t>ndicate</w:t>
            </w:r>
            <w:r>
              <w:rPr>
                <w:rFonts w:ascii="Arial" w:hAnsi="Arial" w:cs="Arial"/>
                <w:sz w:val="20"/>
                <w:szCs w:val="20"/>
              </w:rPr>
              <w:t>s maintenance actions</w:t>
            </w:r>
          </w:p>
        </w:tc>
        <w:tc>
          <w:tcPr>
            <w:tcW w:w="2499" w:type="pct"/>
            <w:gridSpan w:val="7"/>
            <w:shd w:val="clear" w:color="auto" w:fill="auto"/>
          </w:tcPr>
          <w:p w14:paraId="2A8DEBEA" w14:textId="77777777" w:rsidR="00C27DFC" w:rsidRPr="007C7B50" w:rsidRDefault="00C27DFC" w:rsidP="00BA116E">
            <w:pPr>
              <w:numPr>
                <w:ilvl w:val="0"/>
                <w:numId w:val="10"/>
              </w:numPr>
              <w:spacing w:before="20" w:after="20" w:line="240" w:lineRule="auto"/>
              <w:ind w:left="502" w:hanging="284"/>
              <w:rPr>
                <w:rFonts w:ascii="Arial" w:hAnsi="Arial" w:cs="Arial"/>
                <w:sz w:val="20"/>
                <w:szCs w:val="20"/>
              </w:rPr>
            </w:pPr>
            <w:r>
              <w:rPr>
                <w:rFonts w:ascii="Arial" w:hAnsi="Arial" w:cs="Arial"/>
                <w:sz w:val="20"/>
                <w:szCs w:val="20"/>
              </w:rPr>
              <w:t>I</w:t>
            </w:r>
            <w:r w:rsidRPr="007C7B50">
              <w:rPr>
                <w:rFonts w:ascii="Arial" w:hAnsi="Arial" w:cs="Arial"/>
                <w:sz w:val="20"/>
                <w:szCs w:val="20"/>
              </w:rPr>
              <w:t>ndicate</w:t>
            </w:r>
            <w:r>
              <w:rPr>
                <w:rFonts w:ascii="Arial" w:hAnsi="Arial" w:cs="Arial"/>
                <w:sz w:val="20"/>
                <w:szCs w:val="20"/>
              </w:rPr>
              <w:t>s</w:t>
            </w:r>
            <w:r w:rsidRPr="007C7B50">
              <w:rPr>
                <w:rFonts w:ascii="Arial" w:hAnsi="Arial" w:cs="Arial"/>
                <w:sz w:val="20"/>
                <w:szCs w:val="20"/>
              </w:rPr>
              <w:t xml:space="preserve"> </w:t>
            </w:r>
            <w:r>
              <w:rPr>
                <w:rFonts w:ascii="Arial" w:hAnsi="Arial" w:cs="Arial"/>
                <w:sz w:val="20"/>
                <w:szCs w:val="20"/>
              </w:rPr>
              <w:t>maintenance frequency</w:t>
            </w:r>
          </w:p>
        </w:tc>
      </w:tr>
      <w:tr w:rsidR="00BA6BAF" w:rsidRPr="007C7B50" w14:paraId="741F5873" w14:textId="77777777" w:rsidTr="00F754C2">
        <w:trPr>
          <w:trHeight w:val="277"/>
        </w:trPr>
        <w:tc>
          <w:tcPr>
            <w:tcW w:w="2501" w:type="pct"/>
            <w:gridSpan w:val="7"/>
            <w:shd w:val="clear" w:color="auto" w:fill="auto"/>
          </w:tcPr>
          <w:p w14:paraId="1BAB6D9D" w14:textId="77777777" w:rsidR="00C27DFC" w:rsidRPr="007C7B50" w:rsidRDefault="00C27DFC" w:rsidP="00BA116E">
            <w:pPr>
              <w:numPr>
                <w:ilvl w:val="0"/>
                <w:numId w:val="10"/>
              </w:numPr>
              <w:spacing w:before="20" w:after="20" w:line="240" w:lineRule="auto"/>
              <w:ind w:left="458" w:hanging="283"/>
              <w:rPr>
                <w:rFonts w:ascii="Arial" w:hAnsi="Arial" w:cs="Arial"/>
                <w:sz w:val="20"/>
                <w:szCs w:val="20"/>
              </w:rPr>
            </w:pPr>
            <w:r w:rsidRPr="007C7B50">
              <w:rPr>
                <w:rFonts w:ascii="Arial" w:hAnsi="Arial" w:cs="Arial"/>
                <w:sz w:val="20"/>
                <w:szCs w:val="20"/>
              </w:rPr>
              <w:t>Indicate</w:t>
            </w:r>
            <w:r>
              <w:rPr>
                <w:rFonts w:ascii="Arial" w:hAnsi="Arial" w:cs="Arial"/>
                <w:sz w:val="20"/>
                <w:szCs w:val="20"/>
              </w:rPr>
              <w:t>s</w:t>
            </w:r>
            <w:r w:rsidRPr="007C7B50">
              <w:rPr>
                <w:rFonts w:ascii="Arial" w:hAnsi="Arial" w:cs="Arial"/>
                <w:sz w:val="20"/>
                <w:szCs w:val="20"/>
              </w:rPr>
              <w:t xml:space="preserve"> where maintenance records kept</w:t>
            </w:r>
          </w:p>
        </w:tc>
        <w:tc>
          <w:tcPr>
            <w:tcW w:w="2499" w:type="pct"/>
            <w:gridSpan w:val="7"/>
            <w:shd w:val="clear" w:color="auto" w:fill="auto"/>
          </w:tcPr>
          <w:p w14:paraId="1A98D490" w14:textId="77777777" w:rsidR="00C27DFC" w:rsidRPr="007C7B50" w:rsidRDefault="00C27DFC" w:rsidP="00151307">
            <w:pPr>
              <w:spacing w:before="20" w:after="20"/>
              <w:ind w:left="360"/>
              <w:rPr>
                <w:rFonts w:ascii="Arial" w:hAnsi="Arial" w:cs="Arial"/>
                <w:sz w:val="20"/>
                <w:szCs w:val="20"/>
              </w:rPr>
            </w:pPr>
          </w:p>
        </w:tc>
      </w:tr>
      <w:tr w:rsidR="00BA6BAF" w:rsidRPr="007C7B50" w14:paraId="0CB57C5E" w14:textId="77777777" w:rsidTr="00BA6BAF">
        <w:trPr>
          <w:trHeight w:val="277"/>
        </w:trPr>
        <w:tc>
          <w:tcPr>
            <w:tcW w:w="5000" w:type="pct"/>
            <w:gridSpan w:val="14"/>
            <w:shd w:val="clear" w:color="auto" w:fill="auto"/>
          </w:tcPr>
          <w:p w14:paraId="078690FC" w14:textId="77777777" w:rsidR="00BA6BAF" w:rsidRDefault="00BA6BAF" w:rsidP="00BA6BAF">
            <w:pPr>
              <w:rPr>
                <w:rFonts w:ascii="Arial" w:hAnsi="Arial" w:cs="Arial"/>
                <w:b/>
                <w:sz w:val="20"/>
                <w:szCs w:val="20"/>
              </w:rPr>
            </w:pPr>
            <w:r w:rsidRPr="007C7B50">
              <w:rPr>
                <w:rFonts w:ascii="Arial" w:hAnsi="Arial" w:cs="Arial"/>
                <w:b/>
                <w:sz w:val="20"/>
                <w:szCs w:val="20"/>
              </w:rPr>
              <w:t>Comments</w:t>
            </w:r>
            <w:r>
              <w:rPr>
                <w:rFonts w:ascii="Arial" w:hAnsi="Arial" w:cs="Arial"/>
                <w:b/>
                <w:sz w:val="20"/>
                <w:szCs w:val="20"/>
              </w:rPr>
              <w:t>, areas for action/improvement</w:t>
            </w:r>
            <w:r w:rsidRPr="007C7B50">
              <w:rPr>
                <w:rFonts w:ascii="Arial" w:hAnsi="Arial" w:cs="Arial"/>
                <w:b/>
                <w:sz w:val="20"/>
                <w:szCs w:val="20"/>
              </w:rPr>
              <w:t>:</w:t>
            </w:r>
          </w:p>
          <w:p w14:paraId="3FA494D4" w14:textId="77777777" w:rsidR="00BA6BAF" w:rsidRDefault="00BA6BAF" w:rsidP="00BA6BAF">
            <w:pPr>
              <w:rPr>
                <w:rFonts w:ascii="Arial" w:hAnsi="Arial" w:cs="Arial"/>
                <w:b/>
                <w:sz w:val="20"/>
                <w:szCs w:val="20"/>
              </w:rPr>
            </w:pPr>
          </w:p>
          <w:p w14:paraId="5FC4C13C" w14:textId="77777777" w:rsidR="00BA6BAF" w:rsidRDefault="00BA6BAF" w:rsidP="00BA6BAF">
            <w:pPr>
              <w:rPr>
                <w:rFonts w:ascii="Arial" w:hAnsi="Arial" w:cs="Arial"/>
                <w:b/>
                <w:sz w:val="20"/>
                <w:szCs w:val="20"/>
              </w:rPr>
            </w:pPr>
          </w:p>
          <w:p w14:paraId="1F1DDE25" w14:textId="77777777" w:rsidR="00BA6BAF" w:rsidRDefault="00BA6BAF" w:rsidP="00BA6BAF">
            <w:pPr>
              <w:rPr>
                <w:rFonts w:ascii="Arial" w:hAnsi="Arial" w:cs="Arial"/>
                <w:b/>
                <w:sz w:val="20"/>
                <w:szCs w:val="20"/>
              </w:rPr>
            </w:pPr>
          </w:p>
          <w:p w14:paraId="19AF8344" w14:textId="77777777" w:rsidR="00BA6BAF" w:rsidRDefault="00BA6BAF" w:rsidP="00BA6BAF">
            <w:pPr>
              <w:rPr>
                <w:rFonts w:ascii="Arial" w:hAnsi="Arial" w:cs="Arial"/>
                <w:b/>
                <w:sz w:val="20"/>
                <w:szCs w:val="20"/>
              </w:rPr>
            </w:pPr>
          </w:p>
          <w:p w14:paraId="7600832E" w14:textId="0525E42F" w:rsidR="00BA6BAF" w:rsidRPr="00F754C2" w:rsidRDefault="00BA6BAF" w:rsidP="00F754C2">
            <w:pPr>
              <w:rPr>
                <w:rFonts w:ascii="Arial" w:hAnsi="Arial" w:cs="Arial"/>
                <w:b/>
                <w:sz w:val="20"/>
                <w:szCs w:val="20"/>
              </w:rPr>
            </w:pPr>
          </w:p>
        </w:tc>
      </w:tr>
      <w:tr w:rsidR="00BA6BAF" w:rsidRPr="007C7B50" w14:paraId="5CFDCB91" w14:textId="77777777" w:rsidTr="00AC36BE">
        <w:trPr>
          <w:trHeight w:val="226"/>
        </w:trPr>
        <w:tc>
          <w:tcPr>
            <w:tcW w:w="5000" w:type="pct"/>
            <w:gridSpan w:val="14"/>
            <w:shd w:val="clear" w:color="auto" w:fill="AEAAAA"/>
          </w:tcPr>
          <w:p w14:paraId="19AEABB4" w14:textId="023E1F82" w:rsidR="00BA6BAF" w:rsidRPr="007C7B50" w:rsidRDefault="00BA6BAF" w:rsidP="00F754C2">
            <w:pPr>
              <w:keepNext/>
              <w:rPr>
                <w:rFonts w:ascii="Arial" w:hAnsi="Arial" w:cs="Arial"/>
                <w:b/>
                <w:sz w:val="20"/>
                <w:szCs w:val="20"/>
              </w:rPr>
            </w:pPr>
            <w:r>
              <w:rPr>
                <w:rFonts w:ascii="Arial" w:hAnsi="Arial" w:cs="Arial"/>
                <w:b/>
                <w:sz w:val="20"/>
                <w:szCs w:val="20"/>
              </w:rPr>
              <w:t>Other environmental management issues</w:t>
            </w:r>
          </w:p>
        </w:tc>
      </w:tr>
      <w:tr w:rsidR="00C27DFC" w:rsidRPr="007C7B50" w14:paraId="1DEBF42B" w14:textId="77777777" w:rsidTr="00F754C2">
        <w:trPr>
          <w:gridAfter w:val="1"/>
          <w:wAfter w:w="7" w:type="pct"/>
          <w:trHeight w:val="277"/>
        </w:trPr>
        <w:tc>
          <w:tcPr>
            <w:tcW w:w="4993" w:type="pct"/>
            <w:gridSpan w:val="13"/>
            <w:shd w:val="clear" w:color="auto" w:fill="AEAAAA"/>
          </w:tcPr>
          <w:p w14:paraId="5F38B7B1" w14:textId="4EE9C9E8" w:rsidR="00C27DFC" w:rsidRPr="007C7B50" w:rsidRDefault="00C27DFC" w:rsidP="00F754C2">
            <w:pPr>
              <w:keepNext/>
              <w:rPr>
                <w:rFonts w:ascii="Arial" w:hAnsi="Arial" w:cs="Arial"/>
                <w:b/>
                <w:sz w:val="20"/>
                <w:szCs w:val="20"/>
              </w:rPr>
            </w:pPr>
            <w:r>
              <w:rPr>
                <w:rFonts w:ascii="Arial" w:hAnsi="Arial" w:cs="Arial"/>
                <w:b/>
                <w:sz w:val="20"/>
                <w:szCs w:val="20"/>
              </w:rPr>
              <w:t xml:space="preserve">Section F - </w:t>
            </w:r>
            <w:r w:rsidRPr="007C7B50">
              <w:rPr>
                <w:rFonts w:ascii="Arial" w:hAnsi="Arial" w:cs="Arial"/>
                <w:b/>
                <w:sz w:val="20"/>
                <w:szCs w:val="20"/>
              </w:rPr>
              <w:t xml:space="preserve">Forecourt </w:t>
            </w:r>
            <w:r>
              <w:rPr>
                <w:rFonts w:ascii="Arial" w:hAnsi="Arial" w:cs="Arial"/>
                <w:b/>
                <w:sz w:val="20"/>
                <w:szCs w:val="20"/>
              </w:rPr>
              <w:t>d</w:t>
            </w:r>
            <w:r w:rsidRPr="007C7B50">
              <w:rPr>
                <w:rFonts w:ascii="Arial" w:hAnsi="Arial" w:cs="Arial"/>
                <w:b/>
                <w:sz w:val="20"/>
                <w:szCs w:val="20"/>
              </w:rPr>
              <w:t xml:space="preserve">esign </w:t>
            </w:r>
            <w:r>
              <w:rPr>
                <w:rFonts w:ascii="Arial" w:hAnsi="Arial" w:cs="Arial"/>
                <w:b/>
                <w:sz w:val="20"/>
                <w:szCs w:val="20"/>
              </w:rPr>
              <w:t>o</w:t>
            </w:r>
            <w:r w:rsidRPr="007C7B50">
              <w:rPr>
                <w:rFonts w:ascii="Arial" w:hAnsi="Arial" w:cs="Arial"/>
                <w:b/>
                <w:sz w:val="20"/>
                <w:szCs w:val="20"/>
              </w:rPr>
              <w:t xml:space="preserve">peration and </w:t>
            </w:r>
            <w:r>
              <w:rPr>
                <w:rFonts w:ascii="Arial" w:hAnsi="Arial" w:cs="Arial"/>
                <w:b/>
                <w:sz w:val="20"/>
                <w:szCs w:val="20"/>
              </w:rPr>
              <w:t>m</w:t>
            </w:r>
            <w:r w:rsidRPr="007C7B50">
              <w:rPr>
                <w:rFonts w:ascii="Arial" w:hAnsi="Arial" w:cs="Arial"/>
                <w:b/>
                <w:sz w:val="20"/>
                <w:szCs w:val="20"/>
              </w:rPr>
              <w:t xml:space="preserve">aintenance </w:t>
            </w:r>
            <w:r w:rsidRPr="00D97927">
              <w:rPr>
                <w:rFonts w:ascii="Arial" w:hAnsi="Arial" w:cs="Arial"/>
                <w:i/>
                <w:sz w:val="20"/>
                <w:szCs w:val="20"/>
              </w:rPr>
              <w:t xml:space="preserve">(Y/N/NA) or </w:t>
            </w:r>
            <w:r w:rsidRPr="007C7B50">
              <w:rPr>
                <w:rFonts w:ascii="Arial" w:hAnsi="Arial" w:cs="Arial"/>
                <w:sz w:val="20"/>
                <w:szCs w:val="20"/>
              </w:rPr>
              <w:t>(</w:t>
            </w:r>
            <w:r w:rsidRPr="007C7B50">
              <w:rPr>
                <w:rFonts w:ascii="Arial" w:hAnsi="Arial" w:cs="Arial"/>
                <w:i/>
                <w:sz w:val="20"/>
                <w:szCs w:val="20"/>
              </w:rPr>
              <w:sym w:font="Wingdings" w:char="F0FC"/>
            </w:r>
            <w:r w:rsidRPr="007C7B50">
              <w:rPr>
                <w:rFonts w:ascii="Arial" w:hAnsi="Arial" w:cs="Arial"/>
                <w:i/>
                <w:sz w:val="20"/>
                <w:szCs w:val="20"/>
              </w:rPr>
              <w:sym w:font="Wingdings" w:char="F0FB"/>
            </w:r>
            <w:r w:rsidRPr="007C7B50">
              <w:rPr>
                <w:rFonts w:ascii="Arial" w:hAnsi="Arial" w:cs="Arial"/>
                <w:i/>
                <w:sz w:val="20"/>
                <w:szCs w:val="20"/>
              </w:rPr>
              <w:t xml:space="preserve"> </w:t>
            </w:r>
            <w:r w:rsidR="00C6353E">
              <w:rPr>
                <w:rFonts w:ascii="Arial" w:hAnsi="Arial" w:cs="Arial"/>
                <w:b/>
                <w:i/>
                <w:sz w:val="20"/>
                <w:szCs w:val="20"/>
              </w:rPr>
              <w:t>–</w:t>
            </w:r>
            <w:r w:rsidR="00C6353E" w:rsidRPr="007C7B50">
              <w:rPr>
                <w:rFonts w:ascii="Arial" w:hAnsi="Arial" w:cs="Arial"/>
                <w:sz w:val="20"/>
                <w:szCs w:val="20"/>
              </w:rPr>
              <w:t>)</w:t>
            </w:r>
          </w:p>
        </w:tc>
      </w:tr>
      <w:tr w:rsidR="00BA6BAF" w:rsidRPr="007C7B50" w14:paraId="539A4432" w14:textId="77777777" w:rsidTr="00F754C2">
        <w:trPr>
          <w:gridAfter w:val="1"/>
          <w:wAfter w:w="7" w:type="pct"/>
          <w:trHeight w:val="277"/>
        </w:trPr>
        <w:tc>
          <w:tcPr>
            <w:tcW w:w="2194" w:type="pct"/>
            <w:gridSpan w:val="5"/>
            <w:shd w:val="clear" w:color="auto" w:fill="auto"/>
          </w:tcPr>
          <w:p w14:paraId="0002DA8F" w14:textId="77777777" w:rsidR="00C27DFC" w:rsidRPr="007C7B50" w:rsidRDefault="00C27DFC" w:rsidP="00F754C2">
            <w:pPr>
              <w:keepNext/>
              <w:spacing w:before="20" w:after="20"/>
              <w:rPr>
                <w:rFonts w:ascii="Arial" w:hAnsi="Arial" w:cs="Arial"/>
                <w:sz w:val="20"/>
                <w:szCs w:val="20"/>
              </w:rPr>
            </w:pPr>
            <w:r w:rsidRPr="007C7B50">
              <w:rPr>
                <w:rFonts w:ascii="Arial" w:hAnsi="Arial" w:cs="Arial"/>
                <w:sz w:val="20"/>
                <w:szCs w:val="20"/>
              </w:rPr>
              <w:t>Stormwater drains free of pollution</w:t>
            </w:r>
          </w:p>
        </w:tc>
        <w:tc>
          <w:tcPr>
            <w:tcW w:w="299" w:type="pct"/>
            <w:shd w:val="clear" w:color="auto" w:fill="auto"/>
          </w:tcPr>
          <w:p w14:paraId="088757A0" w14:textId="77777777" w:rsidR="00C27DFC" w:rsidRPr="007C7B50" w:rsidRDefault="00C27DFC" w:rsidP="00F754C2">
            <w:pPr>
              <w:keepNext/>
              <w:spacing w:before="20" w:after="20"/>
              <w:rPr>
                <w:rFonts w:ascii="Arial" w:hAnsi="Arial" w:cs="Arial"/>
                <w:sz w:val="20"/>
                <w:szCs w:val="20"/>
              </w:rPr>
            </w:pPr>
          </w:p>
        </w:tc>
        <w:tc>
          <w:tcPr>
            <w:tcW w:w="2214" w:type="pct"/>
            <w:gridSpan w:val="6"/>
            <w:shd w:val="clear" w:color="auto" w:fill="auto"/>
          </w:tcPr>
          <w:p w14:paraId="4B394707" w14:textId="77777777" w:rsidR="00C27DFC" w:rsidRPr="007C7B50" w:rsidRDefault="00C27DFC" w:rsidP="00F754C2">
            <w:pPr>
              <w:keepNext/>
              <w:spacing w:before="20" w:after="20"/>
              <w:rPr>
                <w:rFonts w:ascii="Arial" w:hAnsi="Arial" w:cs="Arial"/>
                <w:sz w:val="20"/>
                <w:szCs w:val="20"/>
              </w:rPr>
            </w:pPr>
            <w:r w:rsidRPr="007C7B50">
              <w:rPr>
                <w:rFonts w:ascii="Arial" w:hAnsi="Arial" w:cs="Arial"/>
                <w:sz w:val="20"/>
                <w:szCs w:val="20"/>
              </w:rPr>
              <w:t>Stormwater drains protected from spills</w:t>
            </w:r>
          </w:p>
        </w:tc>
        <w:tc>
          <w:tcPr>
            <w:tcW w:w="285" w:type="pct"/>
            <w:shd w:val="clear" w:color="auto" w:fill="auto"/>
          </w:tcPr>
          <w:p w14:paraId="6F66BE2A" w14:textId="77777777" w:rsidR="00C27DFC" w:rsidRPr="007C7B50" w:rsidRDefault="00C27DFC" w:rsidP="00F754C2">
            <w:pPr>
              <w:keepNext/>
              <w:spacing w:before="20" w:after="20"/>
              <w:rPr>
                <w:rFonts w:ascii="Arial" w:hAnsi="Arial" w:cs="Arial"/>
                <w:sz w:val="20"/>
                <w:szCs w:val="20"/>
              </w:rPr>
            </w:pPr>
          </w:p>
        </w:tc>
      </w:tr>
      <w:tr w:rsidR="00BA6BAF" w:rsidRPr="007C7B50" w14:paraId="69CD738B" w14:textId="77777777" w:rsidTr="00F754C2">
        <w:trPr>
          <w:gridAfter w:val="1"/>
          <w:wAfter w:w="7" w:type="pct"/>
          <w:trHeight w:val="291"/>
        </w:trPr>
        <w:tc>
          <w:tcPr>
            <w:tcW w:w="2194" w:type="pct"/>
            <w:gridSpan w:val="5"/>
            <w:shd w:val="clear" w:color="auto" w:fill="auto"/>
          </w:tcPr>
          <w:p w14:paraId="60372494" w14:textId="77777777" w:rsidR="00C27DFC" w:rsidRPr="007C7B50" w:rsidRDefault="00C27DFC" w:rsidP="00151307">
            <w:pPr>
              <w:spacing w:before="20" w:after="20"/>
              <w:rPr>
                <w:rFonts w:ascii="Arial" w:hAnsi="Arial" w:cs="Arial"/>
                <w:sz w:val="20"/>
                <w:szCs w:val="20"/>
              </w:rPr>
            </w:pPr>
            <w:r w:rsidRPr="007C7B50">
              <w:rPr>
                <w:rFonts w:ascii="Arial" w:hAnsi="Arial" w:cs="Arial"/>
                <w:sz w:val="20"/>
                <w:szCs w:val="20"/>
              </w:rPr>
              <w:t>Forecourt area sealed</w:t>
            </w:r>
            <w:r>
              <w:rPr>
                <w:rFonts w:ascii="Arial" w:hAnsi="Arial" w:cs="Arial"/>
                <w:sz w:val="20"/>
                <w:szCs w:val="20"/>
              </w:rPr>
              <w:t xml:space="preserve"> and free from cracks</w:t>
            </w:r>
          </w:p>
        </w:tc>
        <w:tc>
          <w:tcPr>
            <w:tcW w:w="299" w:type="pct"/>
            <w:shd w:val="clear" w:color="auto" w:fill="auto"/>
          </w:tcPr>
          <w:p w14:paraId="3E83299E" w14:textId="77777777" w:rsidR="00C27DFC" w:rsidRPr="007C7B50" w:rsidRDefault="00C27DFC" w:rsidP="00151307">
            <w:pPr>
              <w:spacing w:before="20" w:after="20"/>
              <w:rPr>
                <w:rFonts w:ascii="Arial" w:hAnsi="Arial" w:cs="Arial"/>
                <w:sz w:val="20"/>
                <w:szCs w:val="20"/>
              </w:rPr>
            </w:pPr>
          </w:p>
        </w:tc>
        <w:tc>
          <w:tcPr>
            <w:tcW w:w="2214" w:type="pct"/>
            <w:gridSpan w:val="6"/>
            <w:shd w:val="clear" w:color="auto" w:fill="auto"/>
          </w:tcPr>
          <w:p w14:paraId="48E062CC" w14:textId="77777777" w:rsidR="00C27DFC" w:rsidRPr="007C7B50" w:rsidRDefault="00C27DFC" w:rsidP="00151307">
            <w:pPr>
              <w:spacing w:before="20" w:after="20"/>
              <w:rPr>
                <w:rFonts w:ascii="Arial" w:hAnsi="Arial" w:cs="Arial"/>
                <w:sz w:val="20"/>
                <w:szCs w:val="20"/>
              </w:rPr>
            </w:pPr>
            <w:r w:rsidRPr="007C7B50">
              <w:rPr>
                <w:rFonts w:ascii="Arial" w:hAnsi="Arial" w:cs="Arial"/>
                <w:sz w:val="20"/>
                <w:szCs w:val="20"/>
              </w:rPr>
              <w:t>Oil water separator</w:t>
            </w:r>
            <w:r>
              <w:rPr>
                <w:rFonts w:ascii="Arial" w:hAnsi="Arial" w:cs="Arial"/>
                <w:sz w:val="20"/>
                <w:szCs w:val="20"/>
              </w:rPr>
              <w:t xml:space="preserve"> (or alternative)</w:t>
            </w:r>
          </w:p>
        </w:tc>
        <w:tc>
          <w:tcPr>
            <w:tcW w:w="285" w:type="pct"/>
            <w:shd w:val="clear" w:color="auto" w:fill="auto"/>
          </w:tcPr>
          <w:p w14:paraId="633B0220" w14:textId="77777777" w:rsidR="00C27DFC" w:rsidRPr="007C7B50" w:rsidRDefault="00C27DFC" w:rsidP="00151307">
            <w:pPr>
              <w:spacing w:before="20" w:after="20"/>
              <w:rPr>
                <w:rFonts w:ascii="Arial" w:hAnsi="Arial" w:cs="Arial"/>
                <w:sz w:val="20"/>
                <w:szCs w:val="20"/>
              </w:rPr>
            </w:pPr>
          </w:p>
        </w:tc>
      </w:tr>
      <w:tr w:rsidR="00BA6BAF" w:rsidRPr="007C7B50" w14:paraId="0788C51A" w14:textId="77777777" w:rsidTr="00F754C2">
        <w:trPr>
          <w:gridAfter w:val="1"/>
          <w:wAfter w:w="7" w:type="pct"/>
          <w:trHeight w:val="288"/>
        </w:trPr>
        <w:tc>
          <w:tcPr>
            <w:tcW w:w="2194" w:type="pct"/>
            <w:gridSpan w:val="5"/>
            <w:shd w:val="clear" w:color="auto" w:fill="auto"/>
          </w:tcPr>
          <w:p w14:paraId="09D6873F" w14:textId="77777777" w:rsidR="00C27DFC" w:rsidRPr="007C7B50" w:rsidRDefault="00C27DFC" w:rsidP="00151307">
            <w:pPr>
              <w:spacing w:before="20" w:after="20"/>
              <w:rPr>
                <w:rFonts w:ascii="Arial" w:hAnsi="Arial" w:cs="Arial"/>
                <w:sz w:val="20"/>
                <w:szCs w:val="20"/>
              </w:rPr>
            </w:pPr>
            <w:r w:rsidRPr="007C7B50">
              <w:rPr>
                <w:rFonts w:ascii="Arial" w:hAnsi="Arial" w:cs="Arial"/>
                <w:sz w:val="20"/>
                <w:szCs w:val="20"/>
              </w:rPr>
              <w:t>Forecourt area has canopy with overhang</w:t>
            </w:r>
          </w:p>
        </w:tc>
        <w:tc>
          <w:tcPr>
            <w:tcW w:w="299" w:type="pct"/>
            <w:shd w:val="clear" w:color="auto" w:fill="auto"/>
          </w:tcPr>
          <w:p w14:paraId="060F3702" w14:textId="77777777" w:rsidR="00C27DFC" w:rsidRPr="007C7B50" w:rsidRDefault="00C27DFC" w:rsidP="00151307">
            <w:pPr>
              <w:spacing w:before="20" w:after="20"/>
              <w:rPr>
                <w:rFonts w:ascii="Arial" w:hAnsi="Arial" w:cs="Arial"/>
                <w:sz w:val="20"/>
                <w:szCs w:val="20"/>
              </w:rPr>
            </w:pPr>
          </w:p>
        </w:tc>
        <w:tc>
          <w:tcPr>
            <w:tcW w:w="2214" w:type="pct"/>
            <w:gridSpan w:val="6"/>
            <w:shd w:val="clear" w:color="auto" w:fill="auto"/>
          </w:tcPr>
          <w:p w14:paraId="10BE0745" w14:textId="77777777" w:rsidR="00C27DFC" w:rsidRPr="007C7B50" w:rsidRDefault="00C27DFC" w:rsidP="00151307">
            <w:pPr>
              <w:spacing w:before="20" w:after="20"/>
              <w:rPr>
                <w:rFonts w:ascii="Arial" w:hAnsi="Arial" w:cs="Arial"/>
                <w:sz w:val="20"/>
                <w:szCs w:val="20"/>
              </w:rPr>
            </w:pPr>
            <w:r w:rsidRPr="007C7B50">
              <w:rPr>
                <w:rFonts w:ascii="Arial" w:hAnsi="Arial" w:cs="Arial"/>
                <w:sz w:val="20"/>
                <w:szCs w:val="20"/>
              </w:rPr>
              <w:t xml:space="preserve">Oil/water separator </w:t>
            </w:r>
            <w:r>
              <w:rPr>
                <w:rFonts w:ascii="Arial" w:hAnsi="Arial" w:cs="Arial"/>
                <w:sz w:val="20"/>
                <w:szCs w:val="20"/>
              </w:rPr>
              <w:t xml:space="preserve">appropriately </w:t>
            </w:r>
            <w:r w:rsidRPr="007C7B50">
              <w:rPr>
                <w:rFonts w:ascii="Arial" w:hAnsi="Arial" w:cs="Arial"/>
                <w:sz w:val="20"/>
                <w:szCs w:val="20"/>
              </w:rPr>
              <w:t>maintained</w:t>
            </w:r>
          </w:p>
        </w:tc>
        <w:tc>
          <w:tcPr>
            <w:tcW w:w="285" w:type="pct"/>
            <w:shd w:val="clear" w:color="auto" w:fill="auto"/>
          </w:tcPr>
          <w:p w14:paraId="652996BD" w14:textId="77777777" w:rsidR="00C27DFC" w:rsidRPr="007C7B50" w:rsidRDefault="00C27DFC" w:rsidP="00151307">
            <w:pPr>
              <w:spacing w:before="20" w:after="20"/>
              <w:rPr>
                <w:rFonts w:ascii="Arial" w:hAnsi="Arial" w:cs="Arial"/>
                <w:sz w:val="20"/>
                <w:szCs w:val="20"/>
              </w:rPr>
            </w:pPr>
          </w:p>
        </w:tc>
      </w:tr>
      <w:tr w:rsidR="00BA6BAF" w:rsidRPr="007C7B50" w14:paraId="7CE6954A" w14:textId="77777777" w:rsidTr="00F754C2">
        <w:trPr>
          <w:gridAfter w:val="1"/>
          <w:wAfter w:w="7" w:type="pct"/>
          <w:trHeight w:val="288"/>
        </w:trPr>
        <w:tc>
          <w:tcPr>
            <w:tcW w:w="2194" w:type="pct"/>
            <w:gridSpan w:val="5"/>
            <w:shd w:val="clear" w:color="auto" w:fill="auto"/>
          </w:tcPr>
          <w:p w14:paraId="24FE3443" w14:textId="77777777" w:rsidR="00C27DFC" w:rsidRPr="007C7B50" w:rsidRDefault="00C27DFC" w:rsidP="00151307">
            <w:pPr>
              <w:spacing w:before="20" w:after="20"/>
              <w:rPr>
                <w:rFonts w:ascii="Arial" w:hAnsi="Arial" w:cs="Arial"/>
                <w:sz w:val="20"/>
                <w:szCs w:val="20"/>
              </w:rPr>
            </w:pPr>
            <w:r w:rsidRPr="007C7B50">
              <w:rPr>
                <w:rFonts w:ascii="Arial" w:hAnsi="Arial" w:cs="Arial"/>
                <w:sz w:val="20"/>
                <w:szCs w:val="20"/>
              </w:rPr>
              <w:t>Trade waste agreement/permit</w:t>
            </w:r>
          </w:p>
        </w:tc>
        <w:tc>
          <w:tcPr>
            <w:tcW w:w="299" w:type="pct"/>
            <w:shd w:val="clear" w:color="auto" w:fill="auto"/>
          </w:tcPr>
          <w:p w14:paraId="4727C28F" w14:textId="77777777" w:rsidR="00C27DFC" w:rsidRPr="007C7B50" w:rsidRDefault="00C27DFC" w:rsidP="00151307">
            <w:pPr>
              <w:spacing w:before="20" w:after="20"/>
              <w:rPr>
                <w:rFonts w:ascii="Arial" w:hAnsi="Arial" w:cs="Arial"/>
                <w:sz w:val="20"/>
                <w:szCs w:val="20"/>
              </w:rPr>
            </w:pPr>
          </w:p>
        </w:tc>
        <w:tc>
          <w:tcPr>
            <w:tcW w:w="2214" w:type="pct"/>
            <w:gridSpan w:val="6"/>
            <w:shd w:val="clear" w:color="auto" w:fill="auto"/>
          </w:tcPr>
          <w:p w14:paraId="5B5FC815" w14:textId="77777777" w:rsidR="00C27DFC" w:rsidRPr="007C7B50" w:rsidRDefault="00C27DFC" w:rsidP="00151307">
            <w:pPr>
              <w:spacing w:before="20" w:after="20"/>
              <w:rPr>
                <w:rFonts w:ascii="Arial" w:hAnsi="Arial" w:cs="Arial"/>
                <w:sz w:val="20"/>
                <w:szCs w:val="20"/>
              </w:rPr>
            </w:pPr>
            <w:r w:rsidRPr="007C7B50">
              <w:rPr>
                <w:rFonts w:ascii="Arial" w:hAnsi="Arial" w:cs="Arial"/>
                <w:sz w:val="20"/>
                <w:szCs w:val="20"/>
              </w:rPr>
              <w:t>Wastewater discharged to sewer</w:t>
            </w:r>
            <w:r>
              <w:rPr>
                <w:rFonts w:ascii="Arial" w:hAnsi="Arial" w:cs="Arial"/>
                <w:sz w:val="20"/>
                <w:szCs w:val="20"/>
              </w:rPr>
              <w:t xml:space="preserve"> (only for existing premises built prior to 1/6/2012)</w:t>
            </w:r>
          </w:p>
        </w:tc>
        <w:tc>
          <w:tcPr>
            <w:tcW w:w="285" w:type="pct"/>
            <w:shd w:val="clear" w:color="auto" w:fill="auto"/>
          </w:tcPr>
          <w:p w14:paraId="048BA932" w14:textId="77777777" w:rsidR="00C27DFC" w:rsidRPr="007C7B50" w:rsidRDefault="00C27DFC" w:rsidP="00151307">
            <w:pPr>
              <w:spacing w:before="20" w:after="20"/>
              <w:rPr>
                <w:rFonts w:ascii="Arial" w:hAnsi="Arial" w:cs="Arial"/>
                <w:sz w:val="20"/>
                <w:szCs w:val="20"/>
              </w:rPr>
            </w:pPr>
          </w:p>
        </w:tc>
      </w:tr>
      <w:tr w:rsidR="00BA6BAF" w:rsidRPr="007C7B50" w14:paraId="45C2E642" w14:textId="77777777" w:rsidTr="00F754C2">
        <w:trPr>
          <w:gridAfter w:val="1"/>
          <w:wAfter w:w="7" w:type="pct"/>
          <w:trHeight w:val="288"/>
        </w:trPr>
        <w:tc>
          <w:tcPr>
            <w:tcW w:w="2194" w:type="pct"/>
            <w:gridSpan w:val="5"/>
            <w:shd w:val="clear" w:color="auto" w:fill="auto"/>
          </w:tcPr>
          <w:p w14:paraId="34FA2594" w14:textId="7C7E670A" w:rsidR="00C27DFC" w:rsidRPr="007C7B50" w:rsidRDefault="00C27DFC" w:rsidP="00151307">
            <w:pPr>
              <w:spacing w:before="20" w:after="20"/>
              <w:rPr>
                <w:rFonts w:ascii="Arial" w:hAnsi="Arial" w:cs="Arial"/>
                <w:sz w:val="20"/>
                <w:szCs w:val="20"/>
              </w:rPr>
            </w:pPr>
            <w:r w:rsidRPr="007C7B50">
              <w:rPr>
                <w:rFonts w:ascii="Arial" w:hAnsi="Arial" w:cs="Arial"/>
                <w:sz w:val="20"/>
                <w:szCs w:val="20"/>
              </w:rPr>
              <w:lastRenderedPageBreak/>
              <w:t>Forecourt area bunded</w:t>
            </w:r>
            <w:r>
              <w:rPr>
                <w:rFonts w:ascii="Arial" w:hAnsi="Arial" w:cs="Arial"/>
                <w:sz w:val="20"/>
                <w:szCs w:val="20"/>
              </w:rPr>
              <w:t xml:space="preserve"> for </w:t>
            </w:r>
            <w:r w:rsidRPr="007C7B50">
              <w:rPr>
                <w:rFonts w:ascii="Arial" w:hAnsi="Arial" w:cs="Arial"/>
                <w:sz w:val="20"/>
                <w:szCs w:val="20"/>
              </w:rPr>
              <w:t>collecti</w:t>
            </w:r>
            <w:r>
              <w:rPr>
                <w:rFonts w:ascii="Arial" w:hAnsi="Arial" w:cs="Arial"/>
                <w:sz w:val="20"/>
                <w:szCs w:val="20"/>
              </w:rPr>
              <w:t>ng surface run</w:t>
            </w:r>
            <w:r w:rsidR="00C6353E">
              <w:rPr>
                <w:rFonts w:ascii="Arial" w:hAnsi="Arial" w:cs="Arial"/>
                <w:sz w:val="20"/>
                <w:szCs w:val="20"/>
              </w:rPr>
              <w:t>-</w:t>
            </w:r>
            <w:r>
              <w:rPr>
                <w:rFonts w:ascii="Arial" w:hAnsi="Arial" w:cs="Arial"/>
                <w:sz w:val="20"/>
                <w:szCs w:val="20"/>
              </w:rPr>
              <w:t>off</w:t>
            </w:r>
          </w:p>
        </w:tc>
        <w:tc>
          <w:tcPr>
            <w:tcW w:w="299" w:type="pct"/>
            <w:shd w:val="clear" w:color="auto" w:fill="auto"/>
          </w:tcPr>
          <w:p w14:paraId="7B80759B" w14:textId="77777777" w:rsidR="00C27DFC" w:rsidRPr="007C7B50" w:rsidRDefault="00C27DFC" w:rsidP="00151307">
            <w:pPr>
              <w:spacing w:before="20" w:after="20"/>
              <w:rPr>
                <w:rFonts w:ascii="Arial" w:hAnsi="Arial" w:cs="Arial"/>
                <w:sz w:val="20"/>
                <w:szCs w:val="20"/>
              </w:rPr>
            </w:pPr>
          </w:p>
        </w:tc>
        <w:tc>
          <w:tcPr>
            <w:tcW w:w="2214" w:type="pct"/>
            <w:gridSpan w:val="6"/>
            <w:shd w:val="clear" w:color="auto" w:fill="auto"/>
          </w:tcPr>
          <w:p w14:paraId="0A2CA928" w14:textId="77777777" w:rsidR="00C27DFC" w:rsidRPr="007C7B50" w:rsidRDefault="00C27DFC" w:rsidP="00151307">
            <w:pPr>
              <w:spacing w:before="20" w:after="20"/>
              <w:rPr>
                <w:rFonts w:ascii="Arial" w:hAnsi="Arial" w:cs="Arial"/>
                <w:sz w:val="20"/>
                <w:szCs w:val="20"/>
              </w:rPr>
            </w:pPr>
            <w:r>
              <w:rPr>
                <w:rFonts w:ascii="Arial" w:hAnsi="Arial" w:cs="Arial"/>
                <w:sz w:val="20"/>
                <w:szCs w:val="20"/>
              </w:rPr>
              <w:t>Wastewater treated prior to discharge</w:t>
            </w:r>
          </w:p>
        </w:tc>
        <w:tc>
          <w:tcPr>
            <w:tcW w:w="285" w:type="pct"/>
            <w:shd w:val="clear" w:color="auto" w:fill="auto"/>
          </w:tcPr>
          <w:p w14:paraId="6E622218" w14:textId="77777777" w:rsidR="00C27DFC" w:rsidRPr="007C7B50" w:rsidRDefault="00C27DFC" w:rsidP="00151307">
            <w:pPr>
              <w:spacing w:before="20" w:after="20"/>
              <w:rPr>
                <w:rFonts w:ascii="Arial" w:hAnsi="Arial" w:cs="Arial"/>
                <w:sz w:val="20"/>
                <w:szCs w:val="20"/>
              </w:rPr>
            </w:pPr>
          </w:p>
        </w:tc>
      </w:tr>
      <w:tr w:rsidR="00BA6BAF" w:rsidRPr="007C7B50" w14:paraId="6763AD09" w14:textId="77777777" w:rsidTr="00F754C2">
        <w:trPr>
          <w:gridAfter w:val="1"/>
          <w:wAfter w:w="7" w:type="pct"/>
          <w:trHeight w:val="288"/>
        </w:trPr>
        <w:tc>
          <w:tcPr>
            <w:tcW w:w="2194" w:type="pct"/>
            <w:gridSpan w:val="5"/>
            <w:shd w:val="clear" w:color="auto" w:fill="auto"/>
          </w:tcPr>
          <w:p w14:paraId="61084F69" w14:textId="77777777" w:rsidR="00C27DFC" w:rsidRPr="007C7B50" w:rsidRDefault="00C27DFC" w:rsidP="00151307">
            <w:pPr>
              <w:spacing w:before="20" w:after="20"/>
              <w:rPr>
                <w:rFonts w:ascii="Arial" w:hAnsi="Arial" w:cs="Arial"/>
                <w:sz w:val="20"/>
                <w:szCs w:val="20"/>
              </w:rPr>
            </w:pPr>
            <w:r>
              <w:rPr>
                <w:rFonts w:ascii="Arial" w:hAnsi="Arial" w:cs="Arial"/>
                <w:sz w:val="20"/>
                <w:szCs w:val="20"/>
              </w:rPr>
              <w:t>Licensed waste contractors used (planned to be used) to dispose of spill and leak waste</w:t>
            </w:r>
          </w:p>
        </w:tc>
        <w:tc>
          <w:tcPr>
            <w:tcW w:w="299" w:type="pct"/>
            <w:shd w:val="clear" w:color="auto" w:fill="auto"/>
          </w:tcPr>
          <w:p w14:paraId="16DB5C65" w14:textId="77777777" w:rsidR="00C27DFC" w:rsidRPr="007C7B50" w:rsidRDefault="00C27DFC" w:rsidP="00151307">
            <w:pPr>
              <w:spacing w:before="20" w:after="20"/>
              <w:rPr>
                <w:rFonts w:ascii="Arial" w:hAnsi="Arial" w:cs="Arial"/>
                <w:sz w:val="20"/>
                <w:szCs w:val="20"/>
              </w:rPr>
            </w:pPr>
          </w:p>
        </w:tc>
        <w:tc>
          <w:tcPr>
            <w:tcW w:w="2214" w:type="pct"/>
            <w:gridSpan w:val="6"/>
            <w:shd w:val="clear" w:color="auto" w:fill="auto"/>
          </w:tcPr>
          <w:p w14:paraId="78743BB8" w14:textId="77777777" w:rsidR="00C27DFC" w:rsidRPr="007C7B50" w:rsidRDefault="00C27DFC" w:rsidP="00151307">
            <w:pPr>
              <w:spacing w:before="20" w:after="20"/>
              <w:rPr>
                <w:rFonts w:ascii="Arial" w:hAnsi="Arial" w:cs="Arial"/>
                <w:sz w:val="20"/>
                <w:szCs w:val="20"/>
              </w:rPr>
            </w:pPr>
            <w:r w:rsidRPr="007C7B50">
              <w:rPr>
                <w:rFonts w:ascii="Arial" w:hAnsi="Arial" w:cs="Arial"/>
                <w:sz w:val="20"/>
                <w:szCs w:val="20"/>
              </w:rPr>
              <w:t>Wastes stored in a manner to prevent a pollution incident</w:t>
            </w:r>
          </w:p>
        </w:tc>
        <w:tc>
          <w:tcPr>
            <w:tcW w:w="285" w:type="pct"/>
            <w:shd w:val="clear" w:color="auto" w:fill="auto"/>
          </w:tcPr>
          <w:p w14:paraId="1E24086B" w14:textId="77777777" w:rsidR="00C27DFC" w:rsidRPr="007C7B50" w:rsidRDefault="00C27DFC" w:rsidP="00151307">
            <w:pPr>
              <w:spacing w:before="20" w:after="20"/>
              <w:rPr>
                <w:rFonts w:ascii="Arial" w:hAnsi="Arial" w:cs="Arial"/>
                <w:sz w:val="20"/>
                <w:szCs w:val="20"/>
              </w:rPr>
            </w:pPr>
          </w:p>
        </w:tc>
      </w:tr>
      <w:tr w:rsidR="00C27DFC" w:rsidRPr="007C7B50" w14:paraId="66B54711" w14:textId="77777777" w:rsidTr="00F754C2">
        <w:trPr>
          <w:gridAfter w:val="1"/>
          <w:wAfter w:w="7" w:type="pct"/>
          <w:trHeight w:val="288"/>
        </w:trPr>
        <w:tc>
          <w:tcPr>
            <w:tcW w:w="4993" w:type="pct"/>
            <w:gridSpan w:val="13"/>
            <w:shd w:val="clear" w:color="auto" w:fill="AEAAAA"/>
          </w:tcPr>
          <w:p w14:paraId="75F22D00" w14:textId="77777777" w:rsidR="00C27DFC" w:rsidRPr="00D97927" w:rsidRDefault="00C27DFC" w:rsidP="00151307">
            <w:pPr>
              <w:rPr>
                <w:rFonts w:ascii="Arial" w:hAnsi="Arial" w:cs="Arial"/>
                <w:sz w:val="20"/>
                <w:szCs w:val="20"/>
              </w:rPr>
            </w:pPr>
            <w:r>
              <w:rPr>
                <w:rFonts w:ascii="Arial" w:hAnsi="Arial" w:cs="Arial"/>
                <w:b/>
                <w:sz w:val="20"/>
                <w:szCs w:val="20"/>
              </w:rPr>
              <w:t xml:space="preserve">Section G - </w:t>
            </w:r>
            <w:r w:rsidRPr="007C7B50">
              <w:rPr>
                <w:rFonts w:ascii="Arial" w:hAnsi="Arial" w:cs="Arial"/>
                <w:b/>
                <w:sz w:val="20"/>
                <w:szCs w:val="20"/>
              </w:rPr>
              <w:t xml:space="preserve">Spill </w:t>
            </w:r>
            <w:r>
              <w:rPr>
                <w:rFonts w:ascii="Arial" w:hAnsi="Arial" w:cs="Arial"/>
                <w:b/>
                <w:sz w:val="20"/>
                <w:szCs w:val="20"/>
              </w:rPr>
              <w:t>r</w:t>
            </w:r>
            <w:r w:rsidRPr="007C7B50">
              <w:rPr>
                <w:rFonts w:ascii="Arial" w:hAnsi="Arial" w:cs="Arial"/>
                <w:b/>
                <w:sz w:val="20"/>
                <w:szCs w:val="20"/>
              </w:rPr>
              <w:t xml:space="preserve">esponse and </w:t>
            </w:r>
            <w:r>
              <w:rPr>
                <w:rFonts w:ascii="Arial" w:hAnsi="Arial" w:cs="Arial"/>
                <w:b/>
                <w:sz w:val="20"/>
                <w:szCs w:val="20"/>
              </w:rPr>
              <w:t>c</w:t>
            </w:r>
            <w:r w:rsidRPr="007C7B50">
              <w:rPr>
                <w:rFonts w:ascii="Arial" w:hAnsi="Arial" w:cs="Arial"/>
                <w:b/>
                <w:sz w:val="20"/>
                <w:szCs w:val="20"/>
              </w:rPr>
              <w:t xml:space="preserve">hemical </w:t>
            </w:r>
            <w:r>
              <w:rPr>
                <w:rFonts w:ascii="Arial" w:hAnsi="Arial" w:cs="Arial"/>
                <w:b/>
                <w:sz w:val="20"/>
                <w:szCs w:val="20"/>
              </w:rPr>
              <w:t>s</w:t>
            </w:r>
            <w:r w:rsidRPr="007C7B50">
              <w:rPr>
                <w:rFonts w:ascii="Arial" w:hAnsi="Arial" w:cs="Arial"/>
                <w:b/>
                <w:sz w:val="20"/>
                <w:szCs w:val="20"/>
              </w:rPr>
              <w:t>torage</w:t>
            </w:r>
          </w:p>
        </w:tc>
      </w:tr>
      <w:tr w:rsidR="00BA6BAF" w:rsidRPr="007C7B50" w14:paraId="0C0F5229" w14:textId="77777777" w:rsidTr="00F754C2">
        <w:trPr>
          <w:gridAfter w:val="1"/>
          <w:wAfter w:w="7" w:type="pct"/>
          <w:trHeight w:val="293"/>
        </w:trPr>
        <w:tc>
          <w:tcPr>
            <w:tcW w:w="2194" w:type="pct"/>
            <w:gridSpan w:val="5"/>
            <w:shd w:val="clear" w:color="auto" w:fill="auto"/>
          </w:tcPr>
          <w:p w14:paraId="537450EF" w14:textId="77777777" w:rsidR="00C27DFC" w:rsidRPr="007C7B50" w:rsidRDefault="00C27DFC" w:rsidP="00151307">
            <w:pPr>
              <w:spacing w:before="20" w:after="20"/>
              <w:rPr>
                <w:rFonts w:ascii="Arial" w:hAnsi="Arial" w:cs="Arial"/>
                <w:sz w:val="20"/>
                <w:szCs w:val="20"/>
              </w:rPr>
            </w:pPr>
            <w:r w:rsidRPr="007C7B50">
              <w:rPr>
                <w:rFonts w:ascii="Arial" w:hAnsi="Arial" w:cs="Arial"/>
                <w:sz w:val="20"/>
                <w:szCs w:val="20"/>
              </w:rPr>
              <w:t>Spill kit present, accessible, adequate</w:t>
            </w:r>
          </w:p>
        </w:tc>
        <w:tc>
          <w:tcPr>
            <w:tcW w:w="299" w:type="pct"/>
            <w:shd w:val="clear" w:color="auto" w:fill="auto"/>
          </w:tcPr>
          <w:p w14:paraId="3051C109" w14:textId="77777777" w:rsidR="00C27DFC" w:rsidRPr="007C7B50" w:rsidRDefault="00C27DFC" w:rsidP="00151307">
            <w:pPr>
              <w:spacing w:before="20" w:after="20"/>
              <w:rPr>
                <w:rFonts w:ascii="Arial" w:hAnsi="Arial" w:cs="Arial"/>
                <w:sz w:val="20"/>
                <w:szCs w:val="20"/>
              </w:rPr>
            </w:pPr>
          </w:p>
        </w:tc>
        <w:tc>
          <w:tcPr>
            <w:tcW w:w="2214" w:type="pct"/>
            <w:gridSpan w:val="6"/>
            <w:shd w:val="clear" w:color="auto" w:fill="auto"/>
          </w:tcPr>
          <w:p w14:paraId="4B673270" w14:textId="77777777" w:rsidR="00C27DFC" w:rsidRPr="007C7B50" w:rsidRDefault="00C27DFC" w:rsidP="00151307">
            <w:pPr>
              <w:spacing w:before="20" w:after="20"/>
              <w:rPr>
                <w:rFonts w:ascii="Arial" w:hAnsi="Arial" w:cs="Arial"/>
                <w:sz w:val="20"/>
                <w:szCs w:val="20"/>
              </w:rPr>
            </w:pPr>
            <w:r w:rsidRPr="007C7B50">
              <w:rPr>
                <w:rFonts w:ascii="Arial" w:hAnsi="Arial" w:cs="Arial"/>
                <w:sz w:val="20"/>
                <w:szCs w:val="20"/>
              </w:rPr>
              <w:t>Spill kit regularly checked and refilled</w:t>
            </w:r>
          </w:p>
        </w:tc>
        <w:tc>
          <w:tcPr>
            <w:tcW w:w="285" w:type="pct"/>
            <w:shd w:val="clear" w:color="auto" w:fill="auto"/>
          </w:tcPr>
          <w:p w14:paraId="5106C70E" w14:textId="77777777" w:rsidR="00C27DFC" w:rsidRPr="007C7B50" w:rsidRDefault="00C27DFC" w:rsidP="00151307">
            <w:pPr>
              <w:spacing w:before="20" w:after="20"/>
              <w:rPr>
                <w:rFonts w:ascii="Arial" w:hAnsi="Arial" w:cs="Arial"/>
                <w:sz w:val="20"/>
                <w:szCs w:val="20"/>
              </w:rPr>
            </w:pPr>
          </w:p>
        </w:tc>
      </w:tr>
      <w:tr w:rsidR="00BA6BAF" w:rsidRPr="007C7B50" w14:paraId="58E2E627" w14:textId="77777777" w:rsidTr="00F754C2">
        <w:trPr>
          <w:gridAfter w:val="1"/>
          <w:wAfter w:w="7" w:type="pct"/>
          <w:trHeight w:val="293"/>
        </w:trPr>
        <w:tc>
          <w:tcPr>
            <w:tcW w:w="2194" w:type="pct"/>
            <w:gridSpan w:val="5"/>
            <w:shd w:val="clear" w:color="auto" w:fill="auto"/>
          </w:tcPr>
          <w:p w14:paraId="42CF9BDA" w14:textId="77777777" w:rsidR="00C27DFC" w:rsidRPr="007C7B50" w:rsidRDefault="00C27DFC" w:rsidP="00151307">
            <w:pPr>
              <w:spacing w:before="20" w:after="20"/>
              <w:rPr>
                <w:rFonts w:ascii="Arial" w:hAnsi="Arial" w:cs="Arial"/>
                <w:sz w:val="20"/>
                <w:szCs w:val="20"/>
              </w:rPr>
            </w:pPr>
            <w:r w:rsidRPr="007C7B50">
              <w:rPr>
                <w:rFonts w:ascii="Arial" w:hAnsi="Arial" w:cs="Arial"/>
                <w:sz w:val="20"/>
                <w:szCs w:val="20"/>
              </w:rPr>
              <w:t>Sweep/vacuum</w:t>
            </w:r>
            <w:r>
              <w:rPr>
                <w:rFonts w:ascii="Arial" w:hAnsi="Arial" w:cs="Arial"/>
                <w:sz w:val="20"/>
                <w:szCs w:val="20"/>
              </w:rPr>
              <w:t>/</w:t>
            </w:r>
            <w:r w:rsidRPr="007C7B50">
              <w:rPr>
                <w:rFonts w:ascii="Arial" w:hAnsi="Arial" w:cs="Arial"/>
                <w:sz w:val="20"/>
                <w:szCs w:val="20"/>
              </w:rPr>
              <w:t xml:space="preserve">absorbent materials </w:t>
            </w:r>
            <w:r>
              <w:rPr>
                <w:rFonts w:ascii="Arial" w:hAnsi="Arial" w:cs="Arial"/>
                <w:sz w:val="20"/>
                <w:szCs w:val="20"/>
              </w:rPr>
              <w:t xml:space="preserve">used </w:t>
            </w:r>
            <w:r w:rsidRPr="007C7B50">
              <w:rPr>
                <w:rFonts w:ascii="Arial" w:hAnsi="Arial" w:cs="Arial"/>
                <w:sz w:val="20"/>
                <w:szCs w:val="20"/>
              </w:rPr>
              <w:t>to clean small spills and surface areas</w:t>
            </w:r>
          </w:p>
        </w:tc>
        <w:tc>
          <w:tcPr>
            <w:tcW w:w="299" w:type="pct"/>
            <w:shd w:val="clear" w:color="auto" w:fill="auto"/>
          </w:tcPr>
          <w:p w14:paraId="319AD370" w14:textId="77777777" w:rsidR="00C27DFC" w:rsidRPr="007C7B50" w:rsidRDefault="00C27DFC" w:rsidP="00151307">
            <w:pPr>
              <w:spacing w:before="20" w:after="20"/>
              <w:rPr>
                <w:rFonts w:ascii="Arial" w:hAnsi="Arial" w:cs="Arial"/>
                <w:sz w:val="20"/>
                <w:szCs w:val="20"/>
              </w:rPr>
            </w:pPr>
          </w:p>
        </w:tc>
        <w:tc>
          <w:tcPr>
            <w:tcW w:w="2214" w:type="pct"/>
            <w:gridSpan w:val="6"/>
            <w:shd w:val="clear" w:color="auto" w:fill="auto"/>
          </w:tcPr>
          <w:p w14:paraId="1BAE2FFB" w14:textId="4AC00150" w:rsidR="00C27DFC" w:rsidRPr="007C7B50" w:rsidRDefault="00C27DFC" w:rsidP="00151307">
            <w:pPr>
              <w:spacing w:before="20" w:after="20"/>
              <w:rPr>
                <w:rFonts w:ascii="Arial" w:hAnsi="Arial" w:cs="Arial"/>
                <w:sz w:val="20"/>
                <w:szCs w:val="20"/>
              </w:rPr>
            </w:pPr>
            <w:r w:rsidRPr="007C7B50">
              <w:rPr>
                <w:rFonts w:ascii="Arial" w:hAnsi="Arial" w:cs="Arial"/>
                <w:sz w:val="20"/>
                <w:szCs w:val="20"/>
              </w:rPr>
              <w:t xml:space="preserve">Relevant </w:t>
            </w:r>
            <w:r w:rsidR="00C6353E">
              <w:rPr>
                <w:rFonts w:ascii="Arial" w:hAnsi="Arial" w:cs="Arial"/>
                <w:sz w:val="20"/>
                <w:szCs w:val="20"/>
              </w:rPr>
              <w:t>m</w:t>
            </w:r>
            <w:r w:rsidR="00C6353E" w:rsidRPr="007C7B50">
              <w:rPr>
                <w:rFonts w:ascii="Arial" w:hAnsi="Arial" w:cs="Arial"/>
                <w:sz w:val="20"/>
                <w:szCs w:val="20"/>
              </w:rPr>
              <w:t xml:space="preserve">aterial </w:t>
            </w:r>
            <w:r w:rsidR="00C6353E">
              <w:rPr>
                <w:rFonts w:ascii="Arial" w:hAnsi="Arial" w:cs="Arial"/>
                <w:sz w:val="20"/>
                <w:szCs w:val="20"/>
              </w:rPr>
              <w:t>s</w:t>
            </w:r>
            <w:r w:rsidR="00C6353E" w:rsidRPr="007C7B50">
              <w:rPr>
                <w:rFonts w:ascii="Arial" w:hAnsi="Arial" w:cs="Arial"/>
                <w:sz w:val="20"/>
                <w:szCs w:val="20"/>
              </w:rPr>
              <w:t xml:space="preserve">afety </w:t>
            </w:r>
            <w:r w:rsidR="00C6353E">
              <w:rPr>
                <w:rFonts w:ascii="Arial" w:hAnsi="Arial" w:cs="Arial"/>
                <w:sz w:val="20"/>
                <w:szCs w:val="20"/>
              </w:rPr>
              <w:t>d</w:t>
            </w:r>
            <w:r w:rsidR="00C6353E" w:rsidRPr="007C7B50">
              <w:rPr>
                <w:rFonts w:ascii="Arial" w:hAnsi="Arial" w:cs="Arial"/>
                <w:sz w:val="20"/>
                <w:szCs w:val="20"/>
              </w:rPr>
              <w:t xml:space="preserve">ata </w:t>
            </w:r>
            <w:r w:rsidR="00C6353E">
              <w:rPr>
                <w:rFonts w:ascii="Arial" w:hAnsi="Arial" w:cs="Arial"/>
                <w:sz w:val="20"/>
                <w:szCs w:val="20"/>
              </w:rPr>
              <w:t>s</w:t>
            </w:r>
            <w:r w:rsidR="00C6353E" w:rsidRPr="007C7B50">
              <w:rPr>
                <w:rFonts w:ascii="Arial" w:hAnsi="Arial" w:cs="Arial"/>
                <w:sz w:val="20"/>
                <w:szCs w:val="20"/>
              </w:rPr>
              <w:t>heets</w:t>
            </w:r>
            <w:r w:rsidR="00C6353E">
              <w:rPr>
                <w:rFonts w:ascii="Arial" w:hAnsi="Arial" w:cs="Arial"/>
                <w:sz w:val="20"/>
                <w:szCs w:val="20"/>
              </w:rPr>
              <w:t xml:space="preserve"> </w:t>
            </w:r>
            <w:r>
              <w:rPr>
                <w:rFonts w:ascii="Arial" w:hAnsi="Arial" w:cs="Arial"/>
                <w:sz w:val="20"/>
                <w:szCs w:val="20"/>
              </w:rPr>
              <w:t>at site</w:t>
            </w:r>
          </w:p>
        </w:tc>
        <w:tc>
          <w:tcPr>
            <w:tcW w:w="285" w:type="pct"/>
            <w:shd w:val="clear" w:color="auto" w:fill="auto"/>
          </w:tcPr>
          <w:p w14:paraId="04735DD2" w14:textId="77777777" w:rsidR="00C27DFC" w:rsidRPr="007C7B50" w:rsidRDefault="00C27DFC" w:rsidP="00151307">
            <w:pPr>
              <w:spacing w:before="20" w:after="20"/>
              <w:rPr>
                <w:rFonts w:ascii="Arial" w:hAnsi="Arial" w:cs="Arial"/>
                <w:sz w:val="20"/>
                <w:szCs w:val="20"/>
              </w:rPr>
            </w:pPr>
          </w:p>
        </w:tc>
      </w:tr>
      <w:tr w:rsidR="00BA6BAF" w:rsidRPr="007C7B50" w14:paraId="4E8B87B4" w14:textId="77777777" w:rsidTr="00F754C2">
        <w:trPr>
          <w:gridAfter w:val="1"/>
          <w:wAfter w:w="7" w:type="pct"/>
          <w:trHeight w:val="292"/>
        </w:trPr>
        <w:tc>
          <w:tcPr>
            <w:tcW w:w="2194" w:type="pct"/>
            <w:gridSpan w:val="5"/>
            <w:shd w:val="clear" w:color="auto" w:fill="auto"/>
          </w:tcPr>
          <w:p w14:paraId="13A44E19" w14:textId="516EADFF" w:rsidR="00C27DFC" w:rsidRPr="007C7B50" w:rsidRDefault="00C27DFC" w:rsidP="00151307">
            <w:pPr>
              <w:spacing w:before="20" w:after="20"/>
              <w:rPr>
                <w:rFonts w:ascii="Arial" w:hAnsi="Arial" w:cs="Arial"/>
                <w:sz w:val="20"/>
                <w:szCs w:val="20"/>
              </w:rPr>
            </w:pPr>
            <w:r w:rsidRPr="007C7B50">
              <w:rPr>
                <w:rFonts w:ascii="Arial" w:hAnsi="Arial" w:cs="Arial"/>
                <w:sz w:val="20"/>
                <w:szCs w:val="20"/>
              </w:rPr>
              <w:t>Up</w:t>
            </w:r>
            <w:r w:rsidR="00C6353E">
              <w:rPr>
                <w:rFonts w:ascii="Arial" w:hAnsi="Arial" w:cs="Arial"/>
                <w:sz w:val="20"/>
                <w:szCs w:val="20"/>
              </w:rPr>
              <w:t>-</w:t>
            </w:r>
            <w:r w:rsidRPr="007C7B50">
              <w:rPr>
                <w:rFonts w:ascii="Arial" w:hAnsi="Arial" w:cs="Arial"/>
                <w:sz w:val="20"/>
                <w:szCs w:val="20"/>
              </w:rPr>
              <w:t>to</w:t>
            </w:r>
            <w:r w:rsidR="00C6353E">
              <w:rPr>
                <w:rFonts w:ascii="Arial" w:hAnsi="Arial" w:cs="Arial"/>
                <w:sz w:val="20"/>
                <w:szCs w:val="20"/>
              </w:rPr>
              <w:t>-</w:t>
            </w:r>
            <w:r w:rsidRPr="007C7B50">
              <w:rPr>
                <w:rFonts w:ascii="Arial" w:hAnsi="Arial" w:cs="Arial"/>
                <w:sz w:val="20"/>
                <w:szCs w:val="20"/>
              </w:rPr>
              <w:t>date register of chemicals at site</w:t>
            </w:r>
          </w:p>
        </w:tc>
        <w:tc>
          <w:tcPr>
            <w:tcW w:w="299" w:type="pct"/>
            <w:shd w:val="clear" w:color="auto" w:fill="auto"/>
          </w:tcPr>
          <w:p w14:paraId="2154C616" w14:textId="77777777" w:rsidR="00C27DFC" w:rsidRPr="007C7B50" w:rsidRDefault="00C27DFC" w:rsidP="00151307">
            <w:pPr>
              <w:spacing w:before="20" w:after="20"/>
              <w:rPr>
                <w:rFonts w:ascii="Arial" w:hAnsi="Arial" w:cs="Arial"/>
                <w:sz w:val="20"/>
                <w:szCs w:val="20"/>
              </w:rPr>
            </w:pPr>
          </w:p>
        </w:tc>
        <w:tc>
          <w:tcPr>
            <w:tcW w:w="2214" w:type="pct"/>
            <w:gridSpan w:val="6"/>
            <w:shd w:val="clear" w:color="auto" w:fill="auto"/>
          </w:tcPr>
          <w:p w14:paraId="4C400BE3" w14:textId="77777777" w:rsidR="00C27DFC" w:rsidRPr="007C7B50" w:rsidRDefault="00C27DFC" w:rsidP="00151307">
            <w:pPr>
              <w:spacing w:before="20" w:after="20"/>
              <w:rPr>
                <w:rFonts w:ascii="Arial" w:hAnsi="Arial" w:cs="Arial"/>
                <w:sz w:val="20"/>
                <w:szCs w:val="20"/>
              </w:rPr>
            </w:pPr>
            <w:r w:rsidRPr="007C7B50">
              <w:rPr>
                <w:rFonts w:ascii="Arial" w:hAnsi="Arial" w:cs="Arial"/>
                <w:sz w:val="20"/>
                <w:szCs w:val="20"/>
              </w:rPr>
              <w:t>Staff trained in spill clean-up procedures</w:t>
            </w:r>
          </w:p>
        </w:tc>
        <w:tc>
          <w:tcPr>
            <w:tcW w:w="285" w:type="pct"/>
            <w:shd w:val="clear" w:color="auto" w:fill="auto"/>
          </w:tcPr>
          <w:p w14:paraId="5014F1C2" w14:textId="77777777" w:rsidR="00C27DFC" w:rsidRPr="007C7B50" w:rsidRDefault="00C27DFC" w:rsidP="00151307">
            <w:pPr>
              <w:spacing w:before="20" w:after="20"/>
              <w:rPr>
                <w:rFonts w:ascii="Arial" w:hAnsi="Arial" w:cs="Arial"/>
                <w:sz w:val="20"/>
                <w:szCs w:val="20"/>
              </w:rPr>
            </w:pPr>
          </w:p>
        </w:tc>
      </w:tr>
      <w:tr w:rsidR="00BA6BAF" w:rsidRPr="007C7B50" w14:paraId="5452EF07" w14:textId="77777777" w:rsidTr="00F754C2">
        <w:trPr>
          <w:gridAfter w:val="1"/>
          <w:wAfter w:w="7" w:type="pct"/>
          <w:trHeight w:val="292"/>
        </w:trPr>
        <w:tc>
          <w:tcPr>
            <w:tcW w:w="2194" w:type="pct"/>
            <w:gridSpan w:val="5"/>
            <w:shd w:val="clear" w:color="auto" w:fill="auto"/>
          </w:tcPr>
          <w:p w14:paraId="59E1D144" w14:textId="77777777" w:rsidR="00C27DFC" w:rsidRPr="007C7B50" w:rsidRDefault="00C27DFC" w:rsidP="00151307">
            <w:pPr>
              <w:spacing w:before="20" w:after="20"/>
              <w:rPr>
                <w:rFonts w:ascii="Arial" w:hAnsi="Arial" w:cs="Arial"/>
                <w:sz w:val="20"/>
                <w:szCs w:val="20"/>
              </w:rPr>
            </w:pPr>
            <w:r w:rsidRPr="007C7B50">
              <w:rPr>
                <w:rFonts w:ascii="Arial" w:hAnsi="Arial" w:cs="Arial"/>
                <w:sz w:val="20"/>
                <w:szCs w:val="20"/>
              </w:rPr>
              <w:t>Employees aware of who to contact in event of spill</w:t>
            </w:r>
          </w:p>
        </w:tc>
        <w:tc>
          <w:tcPr>
            <w:tcW w:w="299" w:type="pct"/>
            <w:shd w:val="clear" w:color="auto" w:fill="auto"/>
          </w:tcPr>
          <w:p w14:paraId="4726057B" w14:textId="77777777" w:rsidR="00C27DFC" w:rsidRPr="007C7B50" w:rsidRDefault="00C27DFC" w:rsidP="00151307">
            <w:pPr>
              <w:spacing w:before="20" w:after="20"/>
              <w:rPr>
                <w:rFonts w:ascii="Arial" w:hAnsi="Arial" w:cs="Arial"/>
                <w:sz w:val="20"/>
                <w:szCs w:val="20"/>
              </w:rPr>
            </w:pPr>
          </w:p>
        </w:tc>
        <w:tc>
          <w:tcPr>
            <w:tcW w:w="2214" w:type="pct"/>
            <w:gridSpan w:val="6"/>
            <w:shd w:val="clear" w:color="auto" w:fill="auto"/>
          </w:tcPr>
          <w:p w14:paraId="18AD091E" w14:textId="77777777" w:rsidR="00C27DFC" w:rsidRPr="007C7B50" w:rsidRDefault="00C27DFC" w:rsidP="00151307">
            <w:pPr>
              <w:spacing w:before="20" w:after="20"/>
              <w:rPr>
                <w:rFonts w:ascii="Arial" w:hAnsi="Arial" w:cs="Arial"/>
                <w:sz w:val="20"/>
                <w:szCs w:val="20"/>
              </w:rPr>
            </w:pPr>
            <w:r>
              <w:rPr>
                <w:rFonts w:ascii="Arial" w:hAnsi="Arial" w:cs="Arial"/>
                <w:sz w:val="20"/>
                <w:szCs w:val="20"/>
              </w:rPr>
              <w:t>Manifest box present</w:t>
            </w:r>
          </w:p>
        </w:tc>
        <w:tc>
          <w:tcPr>
            <w:tcW w:w="285" w:type="pct"/>
            <w:shd w:val="clear" w:color="auto" w:fill="auto"/>
          </w:tcPr>
          <w:p w14:paraId="414377AD" w14:textId="77777777" w:rsidR="00C27DFC" w:rsidRPr="007C7B50" w:rsidRDefault="00C27DFC" w:rsidP="00151307">
            <w:pPr>
              <w:spacing w:before="20" w:after="20"/>
              <w:rPr>
                <w:rFonts w:ascii="Arial" w:hAnsi="Arial" w:cs="Arial"/>
                <w:sz w:val="20"/>
                <w:szCs w:val="20"/>
              </w:rPr>
            </w:pPr>
          </w:p>
        </w:tc>
      </w:tr>
      <w:tr w:rsidR="00C27DFC" w:rsidRPr="007C7B50" w14:paraId="69C30CB1" w14:textId="77777777" w:rsidTr="00F754C2">
        <w:trPr>
          <w:gridAfter w:val="1"/>
          <w:wAfter w:w="7" w:type="pct"/>
          <w:trHeight w:val="2585"/>
        </w:trPr>
        <w:tc>
          <w:tcPr>
            <w:tcW w:w="4993" w:type="pct"/>
            <w:gridSpan w:val="13"/>
            <w:shd w:val="clear" w:color="auto" w:fill="auto"/>
          </w:tcPr>
          <w:p w14:paraId="0CA8CED1" w14:textId="77777777" w:rsidR="00C27DFC" w:rsidRPr="007C7B50" w:rsidRDefault="00C27DFC" w:rsidP="00151307">
            <w:pPr>
              <w:rPr>
                <w:rFonts w:ascii="Arial" w:hAnsi="Arial" w:cs="Arial"/>
                <w:b/>
                <w:sz w:val="20"/>
                <w:szCs w:val="20"/>
              </w:rPr>
            </w:pPr>
            <w:r w:rsidRPr="007C7B50">
              <w:rPr>
                <w:rFonts w:ascii="Arial" w:hAnsi="Arial" w:cs="Arial"/>
                <w:b/>
                <w:sz w:val="20"/>
                <w:szCs w:val="20"/>
              </w:rPr>
              <w:t>Comments</w:t>
            </w:r>
            <w:r>
              <w:rPr>
                <w:rFonts w:ascii="Arial" w:hAnsi="Arial" w:cs="Arial"/>
                <w:b/>
                <w:sz w:val="20"/>
                <w:szCs w:val="20"/>
              </w:rPr>
              <w:t>, areas for action/improvement</w:t>
            </w:r>
            <w:r w:rsidRPr="007C7B50">
              <w:rPr>
                <w:rFonts w:ascii="Arial" w:hAnsi="Arial" w:cs="Arial"/>
                <w:b/>
                <w:sz w:val="20"/>
                <w:szCs w:val="20"/>
              </w:rPr>
              <w:t>:</w:t>
            </w:r>
          </w:p>
          <w:p w14:paraId="4312D149" w14:textId="77777777" w:rsidR="00C27DFC" w:rsidRPr="007C7B50" w:rsidRDefault="00C27DFC" w:rsidP="00151307">
            <w:pPr>
              <w:rPr>
                <w:rFonts w:ascii="Arial" w:hAnsi="Arial" w:cs="Arial"/>
                <w:b/>
                <w:sz w:val="20"/>
                <w:szCs w:val="20"/>
              </w:rPr>
            </w:pPr>
          </w:p>
          <w:p w14:paraId="43F3C18D" w14:textId="77777777" w:rsidR="00C27DFC" w:rsidRDefault="00C27DFC" w:rsidP="00151307">
            <w:pPr>
              <w:rPr>
                <w:rFonts w:ascii="Arial" w:hAnsi="Arial" w:cs="Arial"/>
                <w:b/>
                <w:sz w:val="20"/>
                <w:szCs w:val="20"/>
              </w:rPr>
            </w:pPr>
          </w:p>
          <w:p w14:paraId="79550481" w14:textId="77777777" w:rsidR="00C27DFC" w:rsidRDefault="00C27DFC" w:rsidP="00151307">
            <w:pPr>
              <w:rPr>
                <w:rFonts w:ascii="Arial" w:hAnsi="Arial" w:cs="Arial"/>
                <w:b/>
                <w:sz w:val="20"/>
                <w:szCs w:val="20"/>
              </w:rPr>
            </w:pPr>
          </w:p>
          <w:p w14:paraId="4D9AB13D" w14:textId="77777777" w:rsidR="00C27DFC" w:rsidRDefault="00C27DFC" w:rsidP="00151307">
            <w:pPr>
              <w:rPr>
                <w:rFonts w:ascii="Arial" w:hAnsi="Arial" w:cs="Arial"/>
                <w:b/>
                <w:sz w:val="20"/>
                <w:szCs w:val="20"/>
              </w:rPr>
            </w:pPr>
          </w:p>
          <w:p w14:paraId="428E4C0C" w14:textId="77777777" w:rsidR="00C27DFC" w:rsidRDefault="00C27DFC" w:rsidP="00151307">
            <w:pPr>
              <w:rPr>
                <w:rFonts w:ascii="Arial" w:hAnsi="Arial" w:cs="Arial"/>
                <w:b/>
                <w:sz w:val="20"/>
                <w:szCs w:val="20"/>
              </w:rPr>
            </w:pPr>
          </w:p>
          <w:p w14:paraId="68084EDC" w14:textId="77777777" w:rsidR="00C27DFC" w:rsidRDefault="00C27DFC" w:rsidP="00151307">
            <w:pPr>
              <w:rPr>
                <w:rFonts w:ascii="Arial" w:hAnsi="Arial" w:cs="Arial"/>
                <w:b/>
                <w:sz w:val="20"/>
                <w:szCs w:val="20"/>
              </w:rPr>
            </w:pPr>
          </w:p>
          <w:p w14:paraId="21C63A58" w14:textId="77777777" w:rsidR="00C27DFC" w:rsidRDefault="00C27DFC" w:rsidP="00151307">
            <w:pPr>
              <w:rPr>
                <w:rFonts w:ascii="Arial" w:hAnsi="Arial" w:cs="Arial"/>
                <w:b/>
                <w:sz w:val="20"/>
                <w:szCs w:val="20"/>
              </w:rPr>
            </w:pPr>
          </w:p>
          <w:p w14:paraId="4CB91570" w14:textId="77777777" w:rsidR="00C27DFC" w:rsidRDefault="00C27DFC" w:rsidP="00151307">
            <w:pPr>
              <w:rPr>
                <w:rFonts w:ascii="Arial" w:hAnsi="Arial" w:cs="Arial"/>
                <w:b/>
                <w:sz w:val="20"/>
                <w:szCs w:val="20"/>
              </w:rPr>
            </w:pPr>
          </w:p>
          <w:p w14:paraId="737850DC" w14:textId="77777777" w:rsidR="00C27DFC" w:rsidRPr="007C7B50" w:rsidRDefault="00C27DFC" w:rsidP="00151307">
            <w:pPr>
              <w:rPr>
                <w:rFonts w:ascii="Arial" w:hAnsi="Arial" w:cs="Arial"/>
                <w:b/>
                <w:sz w:val="20"/>
                <w:szCs w:val="20"/>
              </w:rPr>
            </w:pPr>
          </w:p>
        </w:tc>
      </w:tr>
    </w:tbl>
    <w:p w14:paraId="0A81B054" w14:textId="77777777" w:rsidR="0086357B" w:rsidRDefault="0086357B">
      <w:pPr>
        <w:rPr>
          <w:b/>
          <w:bCs/>
        </w:rPr>
      </w:pPr>
      <w:r>
        <w:rPr>
          <w:b/>
          <w:bCs/>
        </w:rPr>
        <w:br w:type="page"/>
      </w:r>
    </w:p>
    <w:p w14:paraId="321777C0" w14:textId="55B575F8" w:rsidR="000A6AF6" w:rsidRDefault="008F7080" w:rsidP="000A6AF6">
      <w:pPr>
        <w:pStyle w:val="Heading1"/>
      </w:pPr>
      <w:bookmarkStart w:id="50" w:name="_Toc100321073"/>
      <w:bookmarkEnd w:id="46"/>
      <w:bookmarkEnd w:id="49"/>
      <w:r>
        <w:lastRenderedPageBreak/>
        <w:t xml:space="preserve">Appendix </w:t>
      </w:r>
      <w:r w:rsidR="00F754C2">
        <w:t>C</w:t>
      </w:r>
      <w:r w:rsidR="000A6AF6">
        <w:t xml:space="preserve"> </w:t>
      </w:r>
      <w:r w:rsidR="005E1B7A">
        <w:t>–</w:t>
      </w:r>
      <w:r w:rsidR="000A6AF6">
        <w:t xml:space="preserve"> </w:t>
      </w:r>
      <w:r w:rsidR="005E1B7A">
        <w:t xml:space="preserve">Decision tree for UPSS </w:t>
      </w:r>
      <w:r w:rsidR="00456B85">
        <w:t>and</w:t>
      </w:r>
      <w:r w:rsidR="005E1B7A">
        <w:t xml:space="preserve"> development assessment and cons</w:t>
      </w:r>
      <w:r w:rsidR="00456B85">
        <w:t>ent</w:t>
      </w:r>
      <w:bookmarkEnd w:id="50"/>
    </w:p>
    <w:p w14:paraId="5A8F2C1D" w14:textId="768581EB" w:rsidR="00CC0F1D" w:rsidRDefault="009E1F79" w:rsidP="00E32334">
      <w:pPr>
        <w:pStyle w:val="Appendix"/>
        <w:numPr>
          <w:ilvl w:val="0"/>
          <w:numId w:val="0"/>
        </w:numPr>
        <w:ind w:left="360"/>
        <w:jc w:val="center"/>
      </w:pPr>
      <w:r>
        <w:rPr>
          <w:noProof/>
        </w:rPr>
        <w:drawing>
          <wp:inline distT="0" distB="0" distL="0" distR="0" wp14:anchorId="746F295D" wp14:editId="3B05936C">
            <wp:extent cx="5378400" cy="6634800"/>
            <wp:effectExtent l="0" t="0" r="0" b="0"/>
            <wp:docPr id="46233" name="Picture 4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378400" cy="6634800"/>
                    </a:xfrm>
                    <a:prstGeom prst="rect">
                      <a:avLst/>
                    </a:prstGeom>
                  </pic:spPr>
                </pic:pic>
              </a:graphicData>
            </a:graphic>
          </wp:inline>
        </w:drawing>
      </w:r>
    </w:p>
    <w:p w14:paraId="69CAF215" w14:textId="0ABBBC0C" w:rsidR="009365A2" w:rsidRDefault="009365A2" w:rsidP="00D949C0">
      <w:pPr>
        <w:pStyle w:val="Appendix"/>
        <w:numPr>
          <w:ilvl w:val="0"/>
          <w:numId w:val="0"/>
        </w:numPr>
        <w:ind w:left="360"/>
        <w:rPr>
          <w:sz w:val="18"/>
          <w:szCs w:val="18"/>
        </w:rPr>
      </w:pPr>
      <w:r>
        <w:rPr>
          <w:sz w:val="18"/>
          <w:szCs w:val="18"/>
        </w:rPr>
        <w:br w:type="page"/>
      </w:r>
    </w:p>
    <w:p w14:paraId="1D84A216" w14:textId="79FE3587" w:rsidR="00D35688" w:rsidRPr="00D35688" w:rsidRDefault="008F7080" w:rsidP="0087561D">
      <w:pPr>
        <w:pStyle w:val="Heading1"/>
      </w:pPr>
      <w:bookmarkStart w:id="51" w:name="_Toc100321074"/>
      <w:bookmarkEnd w:id="47"/>
      <w:r>
        <w:lastRenderedPageBreak/>
        <w:t>Appendix</w:t>
      </w:r>
      <w:r w:rsidR="00046D15" w:rsidRPr="00D35688">
        <w:t xml:space="preserve"> </w:t>
      </w:r>
      <w:r w:rsidR="00F754C2">
        <w:t>D</w:t>
      </w:r>
      <w:r w:rsidR="00FF065A">
        <w:t xml:space="preserve"> –</w:t>
      </w:r>
      <w:r w:rsidR="00FF065A" w:rsidRPr="00D35688">
        <w:t xml:space="preserve"> </w:t>
      </w:r>
      <w:r w:rsidR="00046D15" w:rsidRPr="00D35688">
        <w:t>Checklist for UPSS minimum standards</w:t>
      </w:r>
      <w:bookmarkEnd w:id="51"/>
    </w:p>
    <w:p w14:paraId="407DDC6D" w14:textId="72422249" w:rsidR="00D35688" w:rsidRPr="00BA6BAF" w:rsidRDefault="00BA6BAF" w:rsidP="00F754C2">
      <w:pPr>
        <w:pStyle w:val="RAMJOBody"/>
      </w:pPr>
      <w:r w:rsidRPr="00F754C2">
        <w:t xml:space="preserve">The following is a </w:t>
      </w:r>
      <w:r w:rsidRPr="00BA6BAF">
        <w:t xml:space="preserve">summary </w:t>
      </w:r>
      <w:r w:rsidR="00D35688" w:rsidRPr="00BA6BAF">
        <w:t xml:space="preserve">of the minimum standards for the design and installation </w:t>
      </w:r>
      <w:r w:rsidR="00C6353E">
        <w:t xml:space="preserve">of </w:t>
      </w:r>
      <w:r w:rsidR="00D35688" w:rsidRPr="00BA6BAF">
        <w:t>UPSS</w:t>
      </w:r>
      <w:r w:rsidR="003C0A81">
        <w:t>s</w:t>
      </w:r>
      <w:r>
        <w:t>.</w:t>
      </w:r>
    </w:p>
    <w:tbl>
      <w:tblPr>
        <w:tblStyle w:val="TableGrid"/>
        <w:tblW w:w="0" w:type="auto"/>
        <w:tblLayout w:type="fixed"/>
        <w:tblLook w:val="04A0" w:firstRow="1" w:lastRow="0" w:firstColumn="1" w:lastColumn="0" w:noHBand="0" w:noVBand="1"/>
      </w:tblPr>
      <w:tblGrid>
        <w:gridCol w:w="1413"/>
        <w:gridCol w:w="3685"/>
        <w:gridCol w:w="2268"/>
        <w:gridCol w:w="1650"/>
      </w:tblGrid>
      <w:tr w:rsidR="004D6467" w14:paraId="12685DFA" w14:textId="3FC9A0A4" w:rsidTr="00F754C2">
        <w:trPr>
          <w:tblHeader/>
        </w:trPr>
        <w:tc>
          <w:tcPr>
            <w:tcW w:w="1413" w:type="dxa"/>
            <w:shd w:val="clear" w:color="auto" w:fill="D9E2F3" w:themeFill="accent1" w:themeFillTint="33"/>
          </w:tcPr>
          <w:p w14:paraId="5F8FE102" w14:textId="7C811291" w:rsidR="004D6467" w:rsidRPr="00F754C2" w:rsidRDefault="003C0A81" w:rsidP="00F754C2">
            <w:pPr>
              <w:pStyle w:val="RAMJOTabText"/>
              <w:rPr>
                <w:b/>
                <w:bCs/>
              </w:rPr>
            </w:pPr>
            <w:r>
              <w:rPr>
                <w:b/>
                <w:bCs/>
              </w:rPr>
              <w:t>UPSS</w:t>
            </w:r>
          </w:p>
        </w:tc>
        <w:tc>
          <w:tcPr>
            <w:tcW w:w="3685" w:type="dxa"/>
            <w:shd w:val="clear" w:color="auto" w:fill="D9E2F3" w:themeFill="accent1" w:themeFillTint="33"/>
          </w:tcPr>
          <w:p w14:paraId="2DB7E990" w14:textId="1548FD3F" w:rsidR="004D6467" w:rsidRPr="00F754C2" w:rsidRDefault="004D6467" w:rsidP="00F754C2">
            <w:pPr>
              <w:pStyle w:val="RAMJOTabText"/>
              <w:rPr>
                <w:b/>
                <w:bCs/>
              </w:rPr>
            </w:pPr>
            <w:r w:rsidRPr="00F754C2">
              <w:rPr>
                <w:b/>
                <w:bCs/>
              </w:rPr>
              <w:t xml:space="preserve">Equipment </w:t>
            </w:r>
            <w:r w:rsidR="00C6353E">
              <w:rPr>
                <w:b/>
                <w:bCs/>
              </w:rPr>
              <w:t>r</w:t>
            </w:r>
            <w:r w:rsidRPr="00F754C2">
              <w:rPr>
                <w:b/>
                <w:bCs/>
              </w:rPr>
              <w:t>equirement</w:t>
            </w:r>
          </w:p>
        </w:tc>
        <w:tc>
          <w:tcPr>
            <w:tcW w:w="2268" w:type="dxa"/>
            <w:shd w:val="clear" w:color="auto" w:fill="D9E2F3" w:themeFill="accent1" w:themeFillTint="33"/>
          </w:tcPr>
          <w:p w14:paraId="0387F901" w14:textId="2C282724" w:rsidR="004D6467" w:rsidRPr="00F754C2" w:rsidRDefault="004D6467" w:rsidP="00F754C2">
            <w:pPr>
              <w:pStyle w:val="RAMJOTabText"/>
              <w:rPr>
                <w:b/>
                <w:bCs/>
              </w:rPr>
            </w:pPr>
            <w:r w:rsidRPr="00F754C2">
              <w:rPr>
                <w:b/>
                <w:bCs/>
              </w:rPr>
              <w:t xml:space="preserve">Guidance </w:t>
            </w:r>
            <w:r w:rsidR="00C6353E">
              <w:rPr>
                <w:b/>
                <w:bCs/>
              </w:rPr>
              <w:t>d</w:t>
            </w:r>
            <w:r w:rsidR="00C6353E" w:rsidRPr="00F754C2">
              <w:rPr>
                <w:b/>
                <w:bCs/>
              </w:rPr>
              <w:t>ocuments</w:t>
            </w:r>
          </w:p>
        </w:tc>
        <w:tc>
          <w:tcPr>
            <w:tcW w:w="1650" w:type="dxa"/>
            <w:shd w:val="clear" w:color="auto" w:fill="D9E2F3" w:themeFill="accent1" w:themeFillTint="33"/>
          </w:tcPr>
          <w:p w14:paraId="2490B53F" w14:textId="77777777" w:rsidR="004D6467" w:rsidRPr="00F754C2" w:rsidRDefault="004D6467" w:rsidP="00F754C2">
            <w:pPr>
              <w:pStyle w:val="RAMJOTabText"/>
              <w:rPr>
                <w:b/>
                <w:bCs/>
              </w:rPr>
            </w:pPr>
            <w:r w:rsidRPr="00F754C2">
              <w:rPr>
                <w:b/>
                <w:bCs/>
              </w:rPr>
              <w:t>Meets requirements and standards</w:t>
            </w:r>
          </w:p>
          <w:p w14:paraId="35247AE9" w14:textId="1B724DF9" w:rsidR="004D6467" w:rsidRPr="00F754C2" w:rsidRDefault="004D6467" w:rsidP="00F754C2">
            <w:pPr>
              <w:pStyle w:val="RAMJOTabText"/>
              <w:rPr>
                <w:b/>
                <w:bCs/>
              </w:rPr>
            </w:pPr>
            <w:r w:rsidRPr="00F754C2">
              <w:rPr>
                <w:b/>
                <w:bCs/>
              </w:rPr>
              <w:t>(</w:t>
            </w:r>
            <w:r w:rsidR="0016786A">
              <w:rPr>
                <w:b/>
                <w:bCs/>
              </w:rPr>
              <w:t>Yes/No</w:t>
            </w:r>
            <w:r w:rsidRPr="00F754C2">
              <w:rPr>
                <w:b/>
                <w:bCs/>
              </w:rPr>
              <w:t>)</w:t>
            </w:r>
          </w:p>
        </w:tc>
      </w:tr>
      <w:tr w:rsidR="004D6467" w:rsidRPr="007F3B70" w14:paraId="487F1DC3" w14:textId="52EF349B" w:rsidTr="00F754C2">
        <w:tc>
          <w:tcPr>
            <w:tcW w:w="1413" w:type="dxa"/>
          </w:tcPr>
          <w:p w14:paraId="48EA05A7" w14:textId="4863134D" w:rsidR="004D6467" w:rsidRPr="00CC7976" w:rsidRDefault="004D6467" w:rsidP="00F754C2">
            <w:pPr>
              <w:pStyle w:val="RAMJOTabText"/>
            </w:pPr>
            <w:r w:rsidRPr="00CC7976">
              <w:t>Tanks</w:t>
            </w:r>
          </w:p>
        </w:tc>
        <w:tc>
          <w:tcPr>
            <w:tcW w:w="3685" w:type="dxa"/>
          </w:tcPr>
          <w:p w14:paraId="130EC7A5" w14:textId="77777777" w:rsidR="004D6467" w:rsidRPr="00CC7976" w:rsidRDefault="004D6467" w:rsidP="00F754C2">
            <w:pPr>
              <w:pStyle w:val="RAMJOTabDotListNoIndent"/>
            </w:pPr>
            <w:r w:rsidRPr="00CC7976">
              <w:t>Non-corrodible tanks</w:t>
            </w:r>
          </w:p>
          <w:p w14:paraId="63791D36" w14:textId="4B98EC2B" w:rsidR="004D6467" w:rsidRPr="00CC7976" w:rsidRDefault="00FA38B0" w:rsidP="00F754C2">
            <w:pPr>
              <w:pStyle w:val="RAMJOTabDotListNoIndent"/>
            </w:pPr>
            <w:r w:rsidRPr="00CC7976">
              <w:rPr>
                <w:color w:val="000000" w:themeColor="text1"/>
              </w:rPr>
              <w:t>D</w:t>
            </w:r>
            <w:r w:rsidR="004D6467" w:rsidRPr="00CC7976">
              <w:rPr>
                <w:color w:val="000000" w:themeColor="text1"/>
              </w:rPr>
              <w:t>ouble</w:t>
            </w:r>
            <w:r w:rsidR="00C6353E">
              <w:rPr>
                <w:color w:val="000000" w:themeColor="text1"/>
              </w:rPr>
              <w:t>-</w:t>
            </w:r>
            <w:r w:rsidR="004D6467" w:rsidRPr="00CC7976">
              <w:rPr>
                <w:color w:val="000000" w:themeColor="text1"/>
              </w:rPr>
              <w:t xml:space="preserve">walled and with an interstitial space between the </w:t>
            </w:r>
            <w:r w:rsidR="0016786A">
              <w:rPr>
                <w:color w:val="000000" w:themeColor="text1"/>
              </w:rPr>
              <w:t>2</w:t>
            </w:r>
            <w:r w:rsidR="00C6353E">
              <w:rPr>
                <w:color w:val="000000" w:themeColor="text1"/>
              </w:rPr>
              <w:t> </w:t>
            </w:r>
            <w:r w:rsidR="004D6467" w:rsidRPr="00CC7976">
              <w:rPr>
                <w:color w:val="000000" w:themeColor="text1"/>
              </w:rPr>
              <w:t>walls of the tank that is capable of being monitored for any breach of either the inner or outer wall of the tank</w:t>
            </w:r>
          </w:p>
          <w:p w14:paraId="54E7BC98" w14:textId="14A3BE67" w:rsidR="004D6467" w:rsidRPr="00CC7976" w:rsidRDefault="00FA38B0" w:rsidP="00F754C2">
            <w:pPr>
              <w:pStyle w:val="RAMJOTabDotListNoIndent"/>
            </w:pPr>
            <w:r w:rsidRPr="00CC7976">
              <w:rPr>
                <w:color w:val="000000" w:themeColor="text1"/>
              </w:rPr>
              <w:t>I</w:t>
            </w:r>
            <w:r w:rsidR="004D6467" w:rsidRPr="00CC7976">
              <w:rPr>
                <w:color w:val="000000" w:themeColor="text1"/>
              </w:rPr>
              <w:t>nstalled in a tank pit</w:t>
            </w:r>
          </w:p>
        </w:tc>
        <w:tc>
          <w:tcPr>
            <w:tcW w:w="2268" w:type="dxa"/>
          </w:tcPr>
          <w:p w14:paraId="593B06C2" w14:textId="77CB1B75" w:rsidR="004D6467" w:rsidRPr="00CC7976" w:rsidRDefault="004D6467" w:rsidP="00F754C2">
            <w:pPr>
              <w:pStyle w:val="RAMJOTabDotListNoIndent"/>
              <w:rPr>
                <w:color w:val="000000" w:themeColor="text1"/>
              </w:rPr>
            </w:pPr>
            <w:r w:rsidRPr="00CC7976">
              <w:t>Section 4.2.1 of AS 4897-2008</w:t>
            </w:r>
          </w:p>
        </w:tc>
        <w:tc>
          <w:tcPr>
            <w:tcW w:w="1650" w:type="dxa"/>
          </w:tcPr>
          <w:p w14:paraId="3DC203E9" w14:textId="77777777" w:rsidR="004D6467" w:rsidRPr="00CC7976" w:rsidRDefault="004D6467" w:rsidP="00D35688">
            <w:pPr>
              <w:pStyle w:val="ListBullet"/>
              <w:numPr>
                <w:ilvl w:val="0"/>
                <w:numId w:val="0"/>
              </w:numPr>
              <w:ind w:left="360"/>
              <w:rPr>
                <w:rFonts w:asciiTheme="minorHAnsi" w:hAnsiTheme="minorHAnsi" w:cstheme="minorHAnsi"/>
                <w:sz w:val="22"/>
                <w:szCs w:val="22"/>
                <w:lang w:val="en-AU"/>
              </w:rPr>
            </w:pPr>
          </w:p>
        </w:tc>
      </w:tr>
      <w:tr w:rsidR="004D6467" w:rsidRPr="007F3B70" w14:paraId="2F3614CD" w14:textId="69F3F42D" w:rsidTr="00F754C2">
        <w:tc>
          <w:tcPr>
            <w:tcW w:w="1413" w:type="dxa"/>
          </w:tcPr>
          <w:p w14:paraId="4FA5A126" w14:textId="2C5BCB21" w:rsidR="004D6467" w:rsidRPr="0082723A" w:rsidRDefault="004D6467" w:rsidP="00F754C2">
            <w:pPr>
              <w:pStyle w:val="RAMJOTabText"/>
            </w:pPr>
            <w:r w:rsidRPr="0082723A">
              <w:t xml:space="preserve">Piping </w:t>
            </w:r>
          </w:p>
        </w:tc>
        <w:tc>
          <w:tcPr>
            <w:tcW w:w="3685" w:type="dxa"/>
          </w:tcPr>
          <w:p w14:paraId="5F8A26E5" w14:textId="45E95695" w:rsidR="004D6467" w:rsidRPr="0082723A" w:rsidRDefault="00FA38B0" w:rsidP="00F754C2">
            <w:pPr>
              <w:pStyle w:val="RAMJOTabDotListNoIndent"/>
              <w:rPr>
                <w:color w:val="000000" w:themeColor="text1"/>
              </w:rPr>
            </w:pPr>
            <w:r w:rsidRPr="0082723A">
              <w:t>N</w:t>
            </w:r>
            <w:r w:rsidR="004D6467" w:rsidRPr="0082723A">
              <w:t xml:space="preserve">on-corrodible and </w:t>
            </w:r>
            <w:r w:rsidR="00C6353E">
              <w:rPr>
                <w:color w:val="000000" w:themeColor="text1"/>
              </w:rPr>
              <w:t>has</w:t>
            </w:r>
            <w:r w:rsidR="00C6353E" w:rsidRPr="0082723A">
              <w:rPr>
                <w:color w:val="000000" w:themeColor="text1"/>
              </w:rPr>
              <w:t xml:space="preserve"> </w:t>
            </w:r>
            <w:r w:rsidR="004D6467" w:rsidRPr="0082723A">
              <w:rPr>
                <w:color w:val="000000" w:themeColor="text1"/>
              </w:rPr>
              <w:t>cathodic protection</w:t>
            </w:r>
          </w:p>
          <w:p w14:paraId="77C47158" w14:textId="02B5D6A2" w:rsidR="004D6467" w:rsidRPr="0082723A" w:rsidRDefault="00FA38B0" w:rsidP="00F754C2">
            <w:pPr>
              <w:pStyle w:val="RAMJOTabDotListNoIndent"/>
              <w:rPr>
                <w:color w:val="000000" w:themeColor="text1"/>
              </w:rPr>
            </w:pPr>
            <w:r w:rsidRPr="0082723A">
              <w:rPr>
                <w:color w:val="000000" w:themeColor="text1"/>
              </w:rPr>
              <w:t>D</w:t>
            </w:r>
            <w:r w:rsidR="004D6467" w:rsidRPr="0082723A">
              <w:rPr>
                <w:color w:val="000000" w:themeColor="text1"/>
              </w:rPr>
              <w:t xml:space="preserve">ouble-walled piping and </w:t>
            </w:r>
            <w:r w:rsidR="00C6353E">
              <w:rPr>
                <w:color w:val="000000" w:themeColor="text1"/>
              </w:rPr>
              <w:t xml:space="preserve">has </w:t>
            </w:r>
            <w:r w:rsidR="004D6467" w:rsidRPr="0082723A">
              <w:rPr>
                <w:color w:val="000000" w:themeColor="text1"/>
              </w:rPr>
              <w:t xml:space="preserve">an interstitial space between the </w:t>
            </w:r>
            <w:r w:rsidR="0016786A">
              <w:rPr>
                <w:color w:val="000000" w:themeColor="text1"/>
              </w:rPr>
              <w:t>2</w:t>
            </w:r>
            <w:r w:rsidR="0016786A" w:rsidRPr="0082723A">
              <w:rPr>
                <w:color w:val="000000" w:themeColor="text1"/>
              </w:rPr>
              <w:t xml:space="preserve"> </w:t>
            </w:r>
            <w:r w:rsidR="004D6467" w:rsidRPr="0082723A">
              <w:rPr>
                <w:color w:val="000000" w:themeColor="text1"/>
              </w:rPr>
              <w:t>walls of the piping that is capable of being monitored for any breach of either the inner or outer wall of the piping</w:t>
            </w:r>
          </w:p>
          <w:p w14:paraId="20240A72" w14:textId="760AA783" w:rsidR="004D6467" w:rsidRPr="0082723A" w:rsidRDefault="004D6467" w:rsidP="00F754C2">
            <w:pPr>
              <w:pStyle w:val="RAMJOTabDotListNoIndent"/>
              <w:rPr>
                <w:color w:val="000000" w:themeColor="text1"/>
              </w:rPr>
            </w:pPr>
            <w:r w:rsidRPr="0082723A">
              <w:rPr>
                <w:color w:val="000000" w:themeColor="text1"/>
              </w:rPr>
              <w:t>Leak detection for product piping</w:t>
            </w:r>
          </w:p>
        </w:tc>
        <w:tc>
          <w:tcPr>
            <w:tcW w:w="2268" w:type="dxa"/>
          </w:tcPr>
          <w:p w14:paraId="21B17083" w14:textId="46D33EFA" w:rsidR="004D6467" w:rsidRPr="00B03444" w:rsidRDefault="004D6467" w:rsidP="00F754C2">
            <w:pPr>
              <w:pStyle w:val="RAMJOTabDotListNoIndent"/>
              <w:rPr>
                <w:color w:val="000000" w:themeColor="text1"/>
              </w:rPr>
            </w:pPr>
            <w:r w:rsidRPr="00B03444">
              <w:t>Section</w:t>
            </w:r>
            <w:r w:rsidR="00AE0CCE" w:rsidRPr="00B03444">
              <w:t>s</w:t>
            </w:r>
            <w:r w:rsidRPr="00B03444">
              <w:t xml:space="preserve"> 4.3.1</w:t>
            </w:r>
            <w:r w:rsidR="00AE0CCE" w:rsidRPr="00B03444">
              <w:t xml:space="preserve"> </w:t>
            </w:r>
            <w:r w:rsidR="00C6353E">
              <w:t>and</w:t>
            </w:r>
            <w:r w:rsidR="00C6353E" w:rsidRPr="00B03444">
              <w:t xml:space="preserve"> </w:t>
            </w:r>
            <w:r w:rsidR="005A4B20" w:rsidRPr="00B03444">
              <w:t xml:space="preserve">4.3.4 </w:t>
            </w:r>
            <w:r w:rsidRPr="00B03444">
              <w:t>of AS 4897-2008</w:t>
            </w:r>
          </w:p>
        </w:tc>
        <w:tc>
          <w:tcPr>
            <w:tcW w:w="1650" w:type="dxa"/>
          </w:tcPr>
          <w:p w14:paraId="4EEB44A7" w14:textId="77777777" w:rsidR="004D6467" w:rsidRPr="007F3B70" w:rsidRDefault="004D6467" w:rsidP="00D35688">
            <w:pPr>
              <w:pStyle w:val="ListBullet"/>
              <w:numPr>
                <w:ilvl w:val="0"/>
                <w:numId w:val="0"/>
              </w:numPr>
              <w:ind w:left="360"/>
              <w:rPr>
                <w:rFonts w:asciiTheme="minorHAnsi" w:hAnsiTheme="minorHAnsi" w:cstheme="minorHAnsi"/>
                <w:sz w:val="22"/>
                <w:szCs w:val="22"/>
                <w:lang w:val="en-AU"/>
              </w:rPr>
            </w:pPr>
          </w:p>
        </w:tc>
      </w:tr>
      <w:tr w:rsidR="004D6467" w:rsidRPr="007F3B70" w14:paraId="1A08F412" w14:textId="780A4F72" w:rsidTr="00F754C2">
        <w:tc>
          <w:tcPr>
            <w:tcW w:w="1413" w:type="dxa"/>
          </w:tcPr>
          <w:p w14:paraId="48C8D3B0" w14:textId="3123DF0D" w:rsidR="004D6467" w:rsidRPr="0082723A" w:rsidRDefault="004D6467" w:rsidP="00F754C2">
            <w:pPr>
              <w:pStyle w:val="RAMJOTabText"/>
            </w:pPr>
            <w:r w:rsidRPr="0082723A">
              <w:t xml:space="preserve">Fill </w:t>
            </w:r>
            <w:r w:rsidR="00C6353E">
              <w:t>p</w:t>
            </w:r>
            <w:r w:rsidRPr="0082723A">
              <w:t>oints</w:t>
            </w:r>
          </w:p>
        </w:tc>
        <w:tc>
          <w:tcPr>
            <w:tcW w:w="3685" w:type="dxa"/>
          </w:tcPr>
          <w:p w14:paraId="3C672CAB" w14:textId="15FB6B29" w:rsidR="004D6467" w:rsidRPr="0082723A" w:rsidRDefault="00FA38B0" w:rsidP="00F754C2">
            <w:pPr>
              <w:pStyle w:val="RAMJOTabDotListNoIndent"/>
            </w:pPr>
            <w:r w:rsidRPr="0082723A">
              <w:t>D</w:t>
            </w:r>
            <w:r w:rsidR="004D6467" w:rsidRPr="0082723A">
              <w:t>edicated to one tank only</w:t>
            </w:r>
          </w:p>
          <w:p w14:paraId="58AA247C" w14:textId="72FF0275" w:rsidR="004D6467" w:rsidRPr="0082723A" w:rsidRDefault="00FA38B0" w:rsidP="00F754C2">
            <w:pPr>
              <w:pStyle w:val="RAMJOTabDotListNoIndent"/>
            </w:pPr>
            <w:r w:rsidRPr="0082723A">
              <w:rPr>
                <w:color w:val="000000" w:themeColor="text1"/>
              </w:rPr>
              <w:t>C</w:t>
            </w:r>
            <w:r w:rsidR="004D6467" w:rsidRPr="0082723A">
              <w:rPr>
                <w:color w:val="000000" w:themeColor="text1"/>
              </w:rPr>
              <w:t>learly labelled and identified</w:t>
            </w:r>
          </w:p>
          <w:p w14:paraId="7DA93E5A" w14:textId="3C0E2BC7" w:rsidR="004D6467" w:rsidRPr="0082723A" w:rsidRDefault="00FA38B0" w:rsidP="00F754C2">
            <w:pPr>
              <w:pStyle w:val="RAMJOTabDotListNoIndent"/>
            </w:pPr>
            <w:r w:rsidRPr="0082723A">
              <w:rPr>
                <w:color w:val="000000" w:themeColor="text1"/>
              </w:rPr>
              <w:t>P</w:t>
            </w:r>
            <w:r w:rsidR="004D6467" w:rsidRPr="0082723A">
              <w:rPr>
                <w:color w:val="000000" w:themeColor="text1"/>
              </w:rPr>
              <w:t>rovided with a spill containment device with a minimum capacity of 15 litres per fill point</w:t>
            </w:r>
          </w:p>
          <w:p w14:paraId="662F20EC" w14:textId="0229DB52" w:rsidR="004D6467" w:rsidRPr="0082723A" w:rsidRDefault="00FA38B0" w:rsidP="00F754C2">
            <w:pPr>
              <w:pStyle w:val="RAMJOTabDotListNoIndent"/>
            </w:pPr>
            <w:r w:rsidRPr="0082723A">
              <w:rPr>
                <w:color w:val="000000" w:themeColor="text1"/>
              </w:rPr>
              <w:t>A</w:t>
            </w:r>
            <w:r w:rsidR="004D6467" w:rsidRPr="0082723A">
              <w:rPr>
                <w:color w:val="000000" w:themeColor="text1"/>
              </w:rPr>
              <w:t>ccessible from the vehicle unloading or loading position with a hose no longer than 6 metres</w:t>
            </w:r>
          </w:p>
          <w:p w14:paraId="20D84173" w14:textId="37F79793" w:rsidR="00DC2B21" w:rsidRPr="0082723A" w:rsidRDefault="00FA38B0" w:rsidP="00F754C2">
            <w:pPr>
              <w:pStyle w:val="RAMJOTabDotListNoIndent"/>
            </w:pPr>
            <w:r w:rsidRPr="0082723A">
              <w:rPr>
                <w:color w:val="000000" w:themeColor="text1"/>
              </w:rPr>
              <w:t>A</w:t>
            </w:r>
            <w:r w:rsidR="004D6467" w:rsidRPr="0082723A">
              <w:rPr>
                <w:color w:val="000000" w:themeColor="text1"/>
              </w:rPr>
              <w:t>ccessible for visual inspection</w:t>
            </w:r>
          </w:p>
          <w:p w14:paraId="6424E08B" w14:textId="59BC21A8" w:rsidR="00DC2B21" w:rsidRPr="0082723A" w:rsidRDefault="005A4B20" w:rsidP="00F754C2">
            <w:pPr>
              <w:pStyle w:val="RAMJOTabDotListNoIndent"/>
            </w:pPr>
            <w:r w:rsidRPr="0082723A">
              <w:rPr>
                <w:color w:val="000000" w:themeColor="text1"/>
              </w:rPr>
              <w:t>L</w:t>
            </w:r>
            <w:r w:rsidR="004D6467" w:rsidRPr="0082723A">
              <w:rPr>
                <w:color w:val="000000" w:themeColor="text1"/>
              </w:rPr>
              <w:t>ocated in a position that is isolated from the stormwater system</w:t>
            </w:r>
          </w:p>
          <w:p w14:paraId="5B6DF142" w14:textId="21641AF3" w:rsidR="004D6467" w:rsidRPr="0082723A" w:rsidRDefault="00055F48" w:rsidP="00F754C2">
            <w:pPr>
              <w:pStyle w:val="RAMJOTabDotListNoIndent"/>
            </w:pPr>
            <w:r w:rsidRPr="0082723A">
              <w:rPr>
                <w:color w:val="000000" w:themeColor="text1"/>
              </w:rPr>
              <w:t>O</w:t>
            </w:r>
            <w:r w:rsidR="004D6467" w:rsidRPr="0082723A">
              <w:rPr>
                <w:color w:val="000000" w:themeColor="text1"/>
              </w:rPr>
              <w:t xml:space="preserve">verflows and spills from the spill containment device </w:t>
            </w:r>
            <w:r w:rsidR="00B8700F" w:rsidRPr="0082723A">
              <w:rPr>
                <w:color w:val="000000" w:themeColor="text1"/>
              </w:rPr>
              <w:t>are</w:t>
            </w:r>
            <w:r w:rsidR="004D6467" w:rsidRPr="0082723A">
              <w:rPr>
                <w:color w:val="000000" w:themeColor="text1"/>
              </w:rPr>
              <w:t xml:space="preserve"> directed to an oil/water separator or a stormwater quality improvement device</w:t>
            </w:r>
          </w:p>
        </w:tc>
        <w:tc>
          <w:tcPr>
            <w:tcW w:w="2268" w:type="dxa"/>
          </w:tcPr>
          <w:p w14:paraId="23CD6784" w14:textId="29C910FC" w:rsidR="004D6467" w:rsidRPr="00B03444" w:rsidRDefault="004D6467" w:rsidP="00F754C2">
            <w:pPr>
              <w:pStyle w:val="RAMJOTabDotListNoIndent"/>
            </w:pPr>
            <w:r w:rsidRPr="00B03444">
              <w:t>Section 4.3.5 of AS 4897</w:t>
            </w:r>
            <w:r w:rsidR="00231D9C">
              <w:t>-</w:t>
            </w:r>
            <w:r w:rsidRPr="00B03444">
              <w:t>2008</w:t>
            </w:r>
          </w:p>
        </w:tc>
        <w:tc>
          <w:tcPr>
            <w:tcW w:w="1650" w:type="dxa"/>
          </w:tcPr>
          <w:p w14:paraId="3E96D2A8" w14:textId="77777777" w:rsidR="004D6467" w:rsidRPr="007F3B70" w:rsidRDefault="004D6467" w:rsidP="00D35688">
            <w:pPr>
              <w:pStyle w:val="ListBullet"/>
              <w:numPr>
                <w:ilvl w:val="0"/>
                <w:numId w:val="0"/>
              </w:numPr>
              <w:ind w:left="360"/>
              <w:rPr>
                <w:rFonts w:asciiTheme="minorHAnsi" w:hAnsiTheme="minorHAnsi" w:cstheme="minorHAnsi"/>
                <w:sz w:val="22"/>
                <w:szCs w:val="22"/>
                <w:lang w:val="en-AU"/>
              </w:rPr>
            </w:pPr>
          </w:p>
        </w:tc>
      </w:tr>
      <w:tr w:rsidR="004D6467" w:rsidRPr="007F3B70" w14:paraId="0167CDAA" w14:textId="464CFBBF" w:rsidTr="00F754C2">
        <w:tc>
          <w:tcPr>
            <w:tcW w:w="1413" w:type="dxa"/>
          </w:tcPr>
          <w:p w14:paraId="64880418" w14:textId="219D600D" w:rsidR="004D6467" w:rsidRPr="0082723A" w:rsidRDefault="004D6467" w:rsidP="00F754C2">
            <w:pPr>
              <w:pStyle w:val="RAMJOTabText"/>
            </w:pPr>
            <w:r w:rsidRPr="0082723A">
              <w:t xml:space="preserve">Cathodic </w:t>
            </w:r>
            <w:r w:rsidR="00C6353E">
              <w:t>p</w:t>
            </w:r>
            <w:r w:rsidRPr="0082723A">
              <w:t>rotection</w:t>
            </w:r>
          </w:p>
        </w:tc>
        <w:tc>
          <w:tcPr>
            <w:tcW w:w="3685" w:type="dxa"/>
          </w:tcPr>
          <w:p w14:paraId="4B672F52" w14:textId="3CC50568" w:rsidR="004D6467" w:rsidRPr="0082723A" w:rsidRDefault="00A56872" w:rsidP="00F754C2">
            <w:pPr>
              <w:pStyle w:val="RAMJOTabDotListNoIndent"/>
            </w:pPr>
            <w:r w:rsidRPr="0082723A">
              <w:t>C</w:t>
            </w:r>
            <w:r w:rsidR="004D6467" w:rsidRPr="0082723A">
              <w:t>athodic protection system designed and installed by a corrosion specialist</w:t>
            </w:r>
          </w:p>
          <w:p w14:paraId="49935B6A" w14:textId="2D7A97A8" w:rsidR="00777AFD" w:rsidRPr="0082723A" w:rsidRDefault="004D6467" w:rsidP="00F754C2">
            <w:pPr>
              <w:pStyle w:val="RAMJOTabDotListNoIndent"/>
            </w:pPr>
            <w:r w:rsidRPr="0082723A">
              <w:rPr>
                <w:color w:val="000000" w:themeColor="text1"/>
              </w:rPr>
              <w:t xml:space="preserve">Tanks and piping </w:t>
            </w:r>
            <w:r w:rsidR="00B8700F" w:rsidRPr="0082723A">
              <w:rPr>
                <w:color w:val="000000" w:themeColor="text1"/>
              </w:rPr>
              <w:t>are</w:t>
            </w:r>
            <w:r w:rsidRPr="0082723A">
              <w:rPr>
                <w:color w:val="000000" w:themeColor="text1"/>
              </w:rPr>
              <w:t xml:space="preserve"> coated with a suitable dielectric material</w:t>
            </w:r>
          </w:p>
          <w:p w14:paraId="53272BAB" w14:textId="77777777" w:rsidR="00777AFD" w:rsidRPr="0082723A" w:rsidRDefault="004D6467" w:rsidP="00F754C2">
            <w:pPr>
              <w:pStyle w:val="RAMJOTabDotListNoIndent"/>
            </w:pPr>
            <w:r w:rsidRPr="0082723A">
              <w:rPr>
                <w:color w:val="000000" w:themeColor="text1"/>
              </w:rPr>
              <w:t xml:space="preserve">The cathodic protection system </w:t>
            </w:r>
            <w:r w:rsidR="00777AFD" w:rsidRPr="0082723A">
              <w:rPr>
                <w:color w:val="000000" w:themeColor="text1"/>
              </w:rPr>
              <w:t>has</w:t>
            </w:r>
            <w:r w:rsidRPr="0082723A">
              <w:rPr>
                <w:color w:val="000000" w:themeColor="text1"/>
              </w:rPr>
              <w:t xml:space="preserve"> permanent test points to enable</w:t>
            </w:r>
            <w:r w:rsidR="00777AFD" w:rsidRPr="0082723A">
              <w:rPr>
                <w:color w:val="000000" w:themeColor="text1"/>
              </w:rPr>
              <w:t xml:space="preserve"> </w:t>
            </w:r>
            <w:r w:rsidRPr="0082723A">
              <w:rPr>
                <w:color w:val="000000" w:themeColor="text1"/>
              </w:rPr>
              <w:t>maintenance and testing</w:t>
            </w:r>
          </w:p>
          <w:p w14:paraId="5ED702FA" w14:textId="72E7B1D7" w:rsidR="00914E22" w:rsidRDefault="00C6353E" w:rsidP="00F754C2">
            <w:pPr>
              <w:pStyle w:val="RAMJOTabDotListNoIndent"/>
              <w:rPr>
                <w:color w:val="000000" w:themeColor="text1"/>
              </w:rPr>
            </w:pPr>
            <w:r>
              <w:rPr>
                <w:color w:val="000000" w:themeColor="text1"/>
              </w:rPr>
              <w:t xml:space="preserve">The </w:t>
            </w:r>
            <w:r w:rsidR="004D6467" w:rsidRPr="0082723A">
              <w:rPr>
                <w:color w:val="000000" w:themeColor="text1"/>
              </w:rPr>
              <w:t xml:space="preserve">UPSS </w:t>
            </w:r>
            <w:r w:rsidR="00777AFD" w:rsidRPr="0082723A">
              <w:rPr>
                <w:color w:val="000000" w:themeColor="text1"/>
              </w:rPr>
              <w:t>is</w:t>
            </w:r>
            <w:r w:rsidR="004D6467" w:rsidRPr="0082723A">
              <w:rPr>
                <w:color w:val="000000" w:themeColor="text1"/>
              </w:rPr>
              <w:t xml:space="preserve"> electrically isolated from all components to which it is physically connected and for which cathodic protection is not intended, including being isolated from the electrical earth</w:t>
            </w:r>
          </w:p>
          <w:p w14:paraId="5111F757" w14:textId="01176B5F" w:rsidR="004D6467" w:rsidRPr="0082723A" w:rsidRDefault="004D6467" w:rsidP="00F754C2">
            <w:pPr>
              <w:pStyle w:val="RAMJOTabDotListNoIndent"/>
              <w:rPr>
                <w:color w:val="000000" w:themeColor="text1"/>
              </w:rPr>
            </w:pPr>
            <w:r w:rsidRPr="0082723A">
              <w:rPr>
                <w:color w:val="000000" w:themeColor="text1"/>
              </w:rPr>
              <w:t xml:space="preserve">Cathodic protection systems </w:t>
            </w:r>
            <w:r w:rsidR="00196C04" w:rsidRPr="0082723A">
              <w:rPr>
                <w:color w:val="000000" w:themeColor="text1"/>
              </w:rPr>
              <w:t>are</w:t>
            </w:r>
            <w:r w:rsidRPr="0082723A">
              <w:rPr>
                <w:color w:val="000000" w:themeColor="text1"/>
              </w:rPr>
              <w:t xml:space="preserve"> inspected and tested within </w:t>
            </w:r>
            <w:r w:rsidR="0016786A">
              <w:rPr>
                <w:color w:val="000000" w:themeColor="text1"/>
              </w:rPr>
              <w:t>6</w:t>
            </w:r>
            <w:r w:rsidR="0016786A" w:rsidRPr="0082723A">
              <w:rPr>
                <w:color w:val="000000" w:themeColor="text1"/>
              </w:rPr>
              <w:t xml:space="preserve"> </w:t>
            </w:r>
            <w:r w:rsidRPr="0082723A">
              <w:rPr>
                <w:color w:val="000000" w:themeColor="text1"/>
              </w:rPr>
              <w:t>to 12 weeks of installation and at least every year thereafter</w:t>
            </w:r>
          </w:p>
        </w:tc>
        <w:tc>
          <w:tcPr>
            <w:tcW w:w="2268" w:type="dxa"/>
          </w:tcPr>
          <w:p w14:paraId="63A340E2" w14:textId="6BBE09C4" w:rsidR="004D6467" w:rsidRPr="00B03444" w:rsidRDefault="004D6467" w:rsidP="00F754C2">
            <w:pPr>
              <w:pStyle w:val="RAMJOTabDotListNoIndent"/>
              <w:rPr>
                <w:color w:val="000000" w:themeColor="text1"/>
              </w:rPr>
            </w:pPr>
            <w:r w:rsidRPr="00B03444">
              <w:rPr>
                <w:color w:val="000000" w:themeColor="text1"/>
              </w:rPr>
              <w:t>Part</w:t>
            </w:r>
            <w:r w:rsidR="00C6353E">
              <w:rPr>
                <w:color w:val="000000" w:themeColor="text1"/>
              </w:rPr>
              <w:t>s</w:t>
            </w:r>
            <w:r w:rsidRPr="00B03444">
              <w:rPr>
                <w:color w:val="000000" w:themeColor="text1"/>
              </w:rPr>
              <w:t xml:space="preserve"> 1 and 2</w:t>
            </w:r>
            <w:r w:rsidR="00C6353E">
              <w:rPr>
                <w:color w:val="000000" w:themeColor="text1"/>
              </w:rPr>
              <w:t xml:space="preserve"> </w:t>
            </w:r>
            <w:r w:rsidRPr="00B03444">
              <w:rPr>
                <w:color w:val="000000" w:themeColor="text1"/>
              </w:rPr>
              <w:t>of AS 2832.1-2015</w:t>
            </w:r>
          </w:p>
          <w:p w14:paraId="3E353501" w14:textId="2A6AC13F" w:rsidR="00C6353E" w:rsidRPr="00B03444" w:rsidRDefault="004D6467" w:rsidP="00F754C2">
            <w:pPr>
              <w:pStyle w:val="RAMJOTabDotListNoIndent"/>
            </w:pPr>
            <w:r w:rsidRPr="00B03444">
              <w:rPr>
                <w:color w:val="000000" w:themeColor="text1"/>
              </w:rPr>
              <w:t>Section 4.3.2 of AS 4897-2008</w:t>
            </w:r>
          </w:p>
          <w:p w14:paraId="394AB0A7" w14:textId="5C845AE9" w:rsidR="00196C04" w:rsidRPr="00B03444" w:rsidRDefault="00196C04" w:rsidP="00F754C2">
            <w:pPr>
              <w:pStyle w:val="RAMJOTabDotListNoIndent"/>
            </w:pPr>
            <w:r w:rsidRPr="00B03444">
              <w:rPr>
                <w:color w:val="000000" w:themeColor="text1"/>
              </w:rPr>
              <w:t>Maintenance document</w:t>
            </w:r>
            <w:r w:rsidR="00B66F2F" w:rsidRPr="00B03444">
              <w:rPr>
                <w:color w:val="000000" w:themeColor="text1"/>
              </w:rPr>
              <w:t>s and</w:t>
            </w:r>
            <w:r w:rsidRPr="00B03444">
              <w:rPr>
                <w:color w:val="000000" w:themeColor="text1"/>
              </w:rPr>
              <w:t xml:space="preserve"> instructions from a corrosion specialist</w:t>
            </w:r>
          </w:p>
        </w:tc>
        <w:tc>
          <w:tcPr>
            <w:tcW w:w="1650" w:type="dxa"/>
          </w:tcPr>
          <w:p w14:paraId="1262B557" w14:textId="77777777" w:rsidR="004D6467" w:rsidRPr="007F3B70" w:rsidRDefault="004D6467" w:rsidP="00D35688">
            <w:pPr>
              <w:pStyle w:val="ListBullet"/>
              <w:numPr>
                <w:ilvl w:val="0"/>
                <w:numId w:val="0"/>
              </w:numPr>
              <w:ind w:left="360"/>
              <w:rPr>
                <w:rFonts w:asciiTheme="minorHAnsi" w:eastAsia="Calibri" w:hAnsiTheme="minorHAnsi" w:cstheme="minorHAnsi"/>
                <w:i/>
                <w:color w:val="000000" w:themeColor="text1"/>
                <w:sz w:val="22"/>
                <w:szCs w:val="22"/>
                <w:highlight w:val="green"/>
                <w:lang w:val="en-AU"/>
              </w:rPr>
            </w:pPr>
          </w:p>
        </w:tc>
      </w:tr>
      <w:tr w:rsidR="004D6467" w:rsidRPr="007F3B70" w14:paraId="1212ECFE" w14:textId="6680A837" w:rsidTr="00F754C2">
        <w:tc>
          <w:tcPr>
            <w:tcW w:w="1413" w:type="dxa"/>
          </w:tcPr>
          <w:p w14:paraId="0649A1D1" w14:textId="7ADC7AF9" w:rsidR="004D6467" w:rsidRPr="0082723A" w:rsidRDefault="00160C92" w:rsidP="00F754C2">
            <w:pPr>
              <w:pStyle w:val="RAMJOTabText"/>
            </w:pPr>
            <w:r w:rsidRPr="0082723A">
              <w:t xml:space="preserve">Tank </w:t>
            </w:r>
            <w:r w:rsidR="00055F48" w:rsidRPr="0082723A">
              <w:t>pit and groundwater monitoring wells</w:t>
            </w:r>
          </w:p>
        </w:tc>
        <w:tc>
          <w:tcPr>
            <w:tcW w:w="3685" w:type="dxa"/>
          </w:tcPr>
          <w:p w14:paraId="51D18519" w14:textId="171B949D" w:rsidR="004D6467" w:rsidRPr="00D949C0" w:rsidRDefault="00160C92" w:rsidP="00F754C2">
            <w:pPr>
              <w:pStyle w:val="RAMJOTabText"/>
            </w:pPr>
            <w:r w:rsidRPr="00D949C0">
              <w:t xml:space="preserve">Refer to </w:t>
            </w:r>
            <w:r w:rsidR="00C6353E" w:rsidRPr="00D949C0">
              <w:t xml:space="preserve">the ‘UPSS Inspection and Monitoring’ tab </w:t>
            </w:r>
            <w:r w:rsidR="00E82E51" w:rsidRPr="00D949C0">
              <w:t>of this document</w:t>
            </w:r>
          </w:p>
        </w:tc>
        <w:tc>
          <w:tcPr>
            <w:tcW w:w="2268" w:type="dxa"/>
          </w:tcPr>
          <w:p w14:paraId="21959DC3" w14:textId="1E39E333" w:rsidR="0067012A" w:rsidRPr="00D949C0" w:rsidRDefault="0067012A" w:rsidP="00F754C2">
            <w:pPr>
              <w:pStyle w:val="RAMJOTabDotListNoIndent"/>
              <w:rPr>
                <w:color w:val="000000" w:themeColor="text1"/>
              </w:rPr>
            </w:pPr>
            <w:r w:rsidRPr="00D949C0">
              <w:t>Section</w:t>
            </w:r>
            <w:r w:rsidR="00C6353E" w:rsidRPr="00D949C0">
              <w:t>s</w:t>
            </w:r>
            <w:r w:rsidRPr="00D949C0">
              <w:t xml:space="preserve"> 4.4.3</w:t>
            </w:r>
            <w:r w:rsidR="00C6353E" w:rsidRPr="00D949C0">
              <w:t xml:space="preserve"> and 4.5.7.2</w:t>
            </w:r>
            <w:r w:rsidRPr="00D949C0">
              <w:t xml:space="preserve"> of AS 4897</w:t>
            </w:r>
            <w:r w:rsidR="00231D9C" w:rsidRPr="00D949C0">
              <w:t>-</w:t>
            </w:r>
            <w:r w:rsidRPr="00D949C0">
              <w:t>2008</w:t>
            </w:r>
          </w:p>
          <w:p w14:paraId="6DEC01EE" w14:textId="1F28EDFC" w:rsidR="0067012A" w:rsidRPr="00D949C0" w:rsidRDefault="00C6353E" w:rsidP="00F754C2">
            <w:pPr>
              <w:pStyle w:val="RAMJOTabDotListNoIndent"/>
              <w:rPr>
                <w:color w:val="000000" w:themeColor="text1"/>
              </w:rPr>
            </w:pPr>
            <w:r w:rsidRPr="00D949C0">
              <w:lastRenderedPageBreak/>
              <w:t>‘UPSS Inspection and Monitoring’ tab</w:t>
            </w:r>
            <w:r w:rsidR="0067012A" w:rsidRPr="00D949C0">
              <w:t xml:space="preserve"> of this document</w:t>
            </w:r>
          </w:p>
        </w:tc>
        <w:tc>
          <w:tcPr>
            <w:tcW w:w="1650" w:type="dxa"/>
          </w:tcPr>
          <w:p w14:paraId="70C2359F" w14:textId="77777777" w:rsidR="004D6467" w:rsidRPr="007F3B70" w:rsidRDefault="004D6467" w:rsidP="00991BF2">
            <w:pPr>
              <w:rPr>
                <w:rFonts w:asciiTheme="minorHAnsi" w:eastAsia="Calibri" w:hAnsiTheme="minorHAnsi" w:cstheme="minorHAnsi"/>
                <w:color w:val="000000" w:themeColor="text1"/>
                <w:sz w:val="22"/>
                <w:szCs w:val="22"/>
                <w:lang w:val="en-AU"/>
              </w:rPr>
            </w:pPr>
          </w:p>
        </w:tc>
      </w:tr>
      <w:tr w:rsidR="004D6467" w:rsidRPr="007F3B70" w14:paraId="0FD98712" w14:textId="04ABF595" w:rsidTr="00F754C2">
        <w:tc>
          <w:tcPr>
            <w:tcW w:w="1413" w:type="dxa"/>
          </w:tcPr>
          <w:p w14:paraId="7B1A848B" w14:textId="1C6F17BB" w:rsidR="004D6467" w:rsidRPr="0082723A" w:rsidRDefault="002500F8" w:rsidP="00F754C2">
            <w:pPr>
              <w:pStyle w:val="RAMJOTabText"/>
            </w:pPr>
            <w:r w:rsidRPr="0082723A">
              <w:t xml:space="preserve">Equipment </w:t>
            </w:r>
            <w:r w:rsidR="00C6353E">
              <w:t>i</w:t>
            </w:r>
            <w:r w:rsidRPr="0082723A">
              <w:t xml:space="preserve">ntegrity </w:t>
            </w:r>
            <w:r w:rsidR="00C6353E">
              <w:t>t</w:t>
            </w:r>
            <w:r w:rsidR="00C6353E" w:rsidRPr="0082723A">
              <w:t>est</w:t>
            </w:r>
          </w:p>
        </w:tc>
        <w:tc>
          <w:tcPr>
            <w:tcW w:w="3685" w:type="dxa"/>
          </w:tcPr>
          <w:p w14:paraId="060958AA" w14:textId="76B98EF9" w:rsidR="00914E22" w:rsidRDefault="002500F8" w:rsidP="00F754C2">
            <w:pPr>
              <w:pStyle w:val="RAMJOTabDotListNoIndent"/>
            </w:pPr>
            <w:r w:rsidRPr="0082723A">
              <w:t xml:space="preserve">It should be capable of detecting a leak of 0.38 litres per hour, with a probability of detection of at least 95% and </w:t>
            </w:r>
            <w:r w:rsidR="00C6353E">
              <w:t xml:space="preserve">probability </w:t>
            </w:r>
            <w:r w:rsidRPr="0082723A">
              <w:t>of false detection of 5% or less</w:t>
            </w:r>
          </w:p>
          <w:p w14:paraId="4D5492B3" w14:textId="1B2FDA97" w:rsidR="00A06BB7" w:rsidRPr="0082723A" w:rsidRDefault="00A06BB7" w:rsidP="00F754C2">
            <w:pPr>
              <w:pStyle w:val="RAMJOTabDotListNoIndent"/>
            </w:pPr>
            <w:r w:rsidRPr="0082723A">
              <w:rPr>
                <w:color w:val="000000" w:themeColor="text1"/>
              </w:rPr>
              <w:t xml:space="preserve">It should be </w:t>
            </w:r>
            <w:r w:rsidR="002500F8" w:rsidRPr="0082723A">
              <w:rPr>
                <w:color w:val="000000" w:themeColor="text1"/>
              </w:rPr>
              <w:t>conducted by a competent and experienced person</w:t>
            </w:r>
            <w:r w:rsidR="00C6353E">
              <w:rPr>
                <w:color w:val="000000" w:themeColor="text1"/>
              </w:rPr>
              <w:t>,</w:t>
            </w:r>
            <w:r w:rsidR="002500F8" w:rsidRPr="0082723A">
              <w:rPr>
                <w:color w:val="000000" w:themeColor="text1"/>
              </w:rPr>
              <w:t xml:space="preserve"> who must provide the person responsible for the UPSS with a certificate stating that the system passed the test, as well as the results of the test</w:t>
            </w:r>
            <w:r w:rsidR="00C6353E">
              <w:rPr>
                <w:color w:val="000000" w:themeColor="text1"/>
              </w:rPr>
              <w:t>. T</w:t>
            </w:r>
            <w:r w:rsidR="002500F8" w:rsidRPr="0082723A">
              <w:rPr>
                <w:color w:val="000000" w:themeColor="text1"/>
              </w:rPr>
              <w:t>hese documents must be kept for the life of the UPSS</w:t>
            </w:r>
          </w:p>
          <w:p w14:paraId="435BB225" w14:textId="13554A0C" w:rsidR="004D6467" w:rsidRPr="0082723A" w:rsidRDefault="00A06BB7" w:rsidP="00F754C2">
            <w:pPr>
              <w:pStyle w:val="RAMJOTabDotListNoIndent"/>
            </w:pPr>
            <w:r w:rsidRPr="0082723A">
              <w:rPr>
                <w:color w:val="000000" w:themeColor="text1"/>
              </w:rPr>
              <w:t>Should be</w:t>
            </w:r>
            <w:r w:rsidR="002500F8" w:rsidRPr="0082723A">
              <w:rPr>
                <w:color w:val="000000" w:themeColor="text1"/>
              </w:rPr>
              <w:t xml:space="preserve"> a nationally approved and certified method of </w:t>
            </w:r>
            <w:r w:rsidR="00C6353E">
              <w:rPr>
                <w:color w:val="000000" w:themeColor="text1"/>
              </w:rPr>
              <w:t>equipment integrity testing</w:t>
            </w:r>
            <w:r w:rsidR="00C6353E" w:rsidRPr="0082723A">
              <w:rPr>
                <w:color w:val="000000" w:themeColor="text1"/>
              </w:rPr>
              <w:t xml:space="preserve"> </w:t>
            </w:r>
            <w:r w:rsidR="002500F8" w:rsidRPr="0082723A">
              <w:rPr>
                <w:color w:val="000000" w:themeColor="text1"/>
              </w:rPr>
              <w:t>that meets, at a minimum, the requirements or certification standards of the United States Environment Protection Agency</w:t>
            </w:r>
          </w:p>
        </w:tc>
        <w:tc>
          <w:tcPr>
            <w:tcW w:w="2268" w:type="dxa"/>
          </w:tcPr>
          <w:p w14:paraId="333ED21B" w14:textId="59A33FF6" w:rsidR="00346367" w:rsidRPr="00B03444" w:rsidRDefault="00346367" w:rsidP="00F754C2">
            <w:pPr>
              <w:pStyle w:val="RAMJOTabDotListNoIndent"/>
            </w:pPr>
            <w:r w:rsidRPr="00B03444">
              <w:t>AS 4897-2008</w:t>
            </w:r>
          </w:p>
          <w:p w14:paraId="2FCE13C7" w14:textId="77777777" w:rsidR="004D6467" w:rsidRPr="00B03444" w:rsidRDefault="004D6467" w:rsidP="00F754C2">
            <w:pPr>
              <w:pStyle w:val="RAMJOTabDotListNoIndent"/>
              <w:numPr>
                <w:ilvl w:val="0"/>
                <w:numId w:val="0"/>
              </w:numPr>
              <w:rPr>
                <w:color w:val="000000" w:themeColor="text1"/>
              </w:rPr>
            </w:pPr>
          </w:p>
        </w:tc>
        <w:tc>
          <w:tcPr>
            <w:tcW w:w="1650" w:type="dxa"/>
          </w:tcPr>
          <w:p w14:paraId="53F90169" w14:textId="77777777" w:rsidR="004D6467" w:rsidRPr="007F3B70" w:rsidRDefault="004D6467" w:rsidP="00991BF2">
            <w:pPr>
              <w:rPr>
                <w:rFonts w:asciiTheme="minorHAnsi" w:eastAsia="Calibri" w:hAnsiTheme="minorHAnsi" w:cstheme="minorHAnsi"/>
                <w:color w:val="000000" w:themeColor="text1"/>
                <w:sz w:val="22"/>
                <w:szCs w:val="22"/>
                <w:lang w:val="en-AU"/>
              </w:rPr>
            </w:pPr>
          </w:p>
        </w:tc>
      </w:tr>
    </w:tbl>
    <w:p w14:paraId="01FC2A0D" w14:textId="739B5097" w:rsidR="00FC1EAD" w:rsidRPr="00D949C0" w:rsidRDefault="003C0A81" w:rsidP="00F754C2">
      <w:pPr>
        <w:pStyle w:val="RAMJOTabNote"/>
        <w:rPr>
          <w:i/>
          <w:iCs/>
        </w:rPr>
      </w:pPr>
      <w:r w:rsidRPr="00F754C2">
        <w:t xml:space="preserve">Note: UPSS = </w:t>
      </w:r>
      <w:r w:rsidR="00C6353E">
        <w:t xml:space="preserve">underground petroleum storage system. AS 4897-2008 is </w:t>
      </w:r>
      <w:r w:rsidR="00C6353E">
        <w:rPr>
          <w:i/>
          <w:iCs/>
        </w:rPr>
        <w:t>The Design, Installation and Operation of Underground Petroleum Systems</w:t>
      </w:r>
      <w:r w:rsidR="00C6353E" w:rsidRPr="00D949C0">
        <w:t>.</w:t>
      </w:r>
      <w:r w:rsidR="00C6353E">
        <w:t xml:space="preserve"> AS 2832.1-2015</w:t>
      </w:r>
      <w:r w:rsidR="00C6353E">
        <w:rPr>
          <w:i/>
          <w:iCs/>
        </w:rPr>
        <w:t xml:space="preserve"> </w:t>
      </w:r>
      <w:r w:rsidR="00C6353E">
        <w:t xml:space="preserve">is </w:t>
      </w:r>
      <w:r w:rsidR="00C6353E">
        <w:rPr>
          <w:i/>
          <w:iCs/>
        </w:rPr>
        <w:t>Cathodic Protection of Metals</w:t>
      </w:r>
      <w:r w:rsidR="00C6353E" w:rsidRPr="00C6353E">
        <w:t>.</w:t>
      </w:r>
      <w:r w:rsidR="00C6353E">
        <w:rPr>
          <w:i/>
          <w:iCs/>
        </w:rPr>
        <w:t xml:space="preserve"> Part 1: Pipes and Cables</w:t>
      </w:r>
      <w:r w:rsidR="00C6353E" w:rsidRPr="00C6353E">
        <w:t>.</w:t>
      </w:r>
    </w:p>
    <w:sectPr w:rsidR="00FC1EAD" w:rsidRPr="00D949C0" w:rsidSect="00145021">
      <w:footerReference w:type="default" r:id="rId45"/>
      <w:pgSz w:w="11906" w:h="16838" w:code="9"/>
      <w:pgMar w:top="4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F8DA6" w14:textId="77777777" w:rsidR="00BA116E" w:rsidRDefault="00BA116E" w:rsidP="004458B0">
      <w:pPr>
        <w:spacing w:after="0" w:line="240" w:lineRule="auto"/>
      </w:pPr>
      <w:r>
        <w:separator/>
      </w:r>
    </w:p>
  </w:endnote>
  <w:endnote w:type="continuationSeparator" w:id="0">
    <w:p w14:paraId="051FFD52" w14:textId="77777777" w:rsidR="00BA116E" w:rsidRDefault="00BA116E" w:rsidP="004458B0">
      <w:pPr>
        <w:spacing w:after="0" w:line="240" w:lineRule="auto"/>
      </w:pPr>
      <w:r>
        <w:continuationSeparator/>
      </w:r>
    </w:p>
  </w:endnote>
  <w:endnote w:type="continuationNotice" w:id="1">
    <w:p w14:paraId="0E469FE6" w14:textId="77777777" w:rsidR="00BA116E" w:rsidRDefault="00BA1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4699A" w14:textId="497210F2" w:rsidR="00BA6BAF" w:rsidRDefault="0016786A" w:rsidP="00D949C0">
    <w:pPr>
      <w:pStyle w:val="RAMJO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9F222" w14:textId="77777777" w:rsidR="00BA116E" w:rsidRDefault="00BA116E" w:rsidP="004458B0">
      <w:pPr>
        <w:spacing w:after="0" w:line="240" w:lineRule="auto"/>
      </w:pPr>
      <w:r>
        <w:separator/>
      </w:r>
    </w:p>
  </w:footnote>
  <w:footnote w:type="continuationSeparator" w:id="0">
    <w:p w14:paraId="39A093EC" w14:textId="77777777" w:rsidR="00BA116E" w:rsidRDefault="00BA116E" w:rsidP="004458B0">
      <w:pPr>
        <w:spacing w:after="0" w:line="240" w:lineRule="auto"/>
      </w:pPr>
      <w:r>
        <w:continuationSeparator/>
      </w:r>
    </w:p>
  </w:footnote>
  <w:footnote w:type="continuationNotice" w:id="1">
    <w:p w14:paraId="1AB652BC" w14:textId="77777777" w:rsidR="00BA116E" w:rsidRDefault="00BA116E">
      <w:pPr>
        <w:spacing w:after="0" w:line="240" w:lineRule="auto"/>
      </w:pPr>
    </w:p>
  </w:footnote>
  <w:footnote w:id="2">
    <w:p w14:paraId="39BC83EE" w14:textId="0D501FC7" w:rsidR="00B205F0" w:rsidRPr="003C0A81" w:rsidRDefault="00B205F0" w:rsidP="001755C0">
      <w:pPr>
        <w:pStyle w:val="RAMJOFootnote"/>
        <w:rPr>
          <w:szCs w:val="16"/>
        </w:rPr>
      </w:pPr>
      <w:r w:rsidRPr="003C0A81">
        <w:rPr>
          <w:rStyle w:val="FootnoteReference"/>
          <w:szCs w:val="16"/>
        </w:rPr>
        <w:footnoteRef/>
      </w:r>
      <w:r w:rsidRPr="003C0A81">
        <w:rPr>
          <w:szCs w:val="16"/>
        </w:rPr>
        <w:t xml:space="preserve"> </w:t>
      </w:r>
      <w:hyperlink r:id="rId1" w:history="1">
        <w:r w:rsidR="003C0A81" w:rsidRPr="0099053C">
          <w:rPr>
            <w:rStyle w:val="Hyperlink"/>
            <w:szCs w:val="16"/>
          </w:rPr>
          <w:t>https://www.epa.nsw.gov.au/your-environment/contaminated-land/managing-contaminated-land/procedures-for-land-managers</w:t>
        </w:r>
      </w:hyperlink>
    </w:p>
  </w:footnote>
  <w:footnote w:id="3">
    <w:p w14:paraId="6AAA74CD" w14:textId="707B90ED" w:rsidR="00CB0467" w:rsidRPr="003C0A81" w:rsidRDefault="00CB0467" w:rsidP="001755C0">
      <w:pPr>
        <w:pStyle w:val="RAMJOFootnote"/>
        <w:rPr>
          <w:szCs w:val="16"/>
        </w:rPr>
      </w:pPr>
      <w:r w:rsidRPr="003C0A81">
        <w:rPr>
          <w:rStyle w:val="FootnoteReference"/>
          <w:szCs w:val="16"/>
        </w:rPr>
        <w:footnoteRef/>
      </w:r>
      <w:r w:rsidRPr="003C0A81">
        <w:rPr>
          <w:szCs w:val="16"/>
        </w:rPr>
        <w:t xml:space="preserve"> </w:t>
      </w:r>
      <w:hyperlink r:id="rId2" w:history="1">
        <w:r w:rsidR="003C0A81" w:rsidRPr="003C0A81">
          <w:rPr>
            <w:rStyle w:val="Hyperlink"/>
            <w:szCs w:val="16"/>
          </w:rPr>
          <w:t>https://www.epa.nsw.gov.au/-/media/epa/corporate-site/resources/contaminated-land/20p2700-underground-petroleum-storage-systems-guidelines.pdf</w:t>
        </w:r>
      </w:hyperlink>
    </w:p>
  </w:footnote>
  <w:footnote w:id="4">
    <w:p w14:paraId="21FAAEA6" w14:textId="76403139" w:rsidR="003C0A81" w:rsidRPr="003C0A81" w:rsidRDefault="003C0A81" w:rsidP="001755C0">
      <w:pPr>
        <w:pStyle w:val="RAMJOFootnote"/>
        <w:rPr>
          <w:szCs w:val="16"/>
        </w:rPr>
      </w:pPr>
      <w:r w:rsidRPr="00D949C0">
        <w:rPr>
          <w:rStyle w:val="FootnoteReference"/>
          <w:szCs w:val="16"/>
        </w:rPr>
        <w:footnoteRef/>
      </w:r>
      <w:r w:rsidRPr="00D949C0">
        <w:rPr>
          <w:szCs w:val="16"/>
        </w:rPr>
        <w:t xml:space="preserve"> </w:t>
      </w:r>
      <w:hyperlink r:id="rId3" w:history="1">
        <w:r w:rsidRPr="00D949C0">
          <w:rPr>
            <w:rStyle w:val="Hyperlink"/>
            <w:szCs w:val="16"/>
          </w:rPr>
          <w:t>https://www.epa.nsw.gov.au/your-environment/contaminated-land/upss/resources-for-implementing-upss</w:t>
        </w:r>
      </w:hyperlink>
    </w:p>
  </w:footnote>
  <w:footnote w:id="5">
    <w:p w14:paraId="2282A937" w14:textId="7D7C34BF" w:rsidR="00446C74" w:rsidRPr="003C0A81" w:rsidRDefault="00446C74" w:rsidP="001755C0">
      <w:pPr>
        <w:pStyle w:val="RAMJOFootnote"/>
        <w:rPr>
          <w:szCs w:val="16"/>
        </w:rPr>
      </w:pPr>
      <w:r w:rsidRPr="003C0A81">
        <w:rPr>
          <w:rStyle w:val="FootnoteReference"/>
          <w:szCs w:val="16"/>
        </w:rPr>
        <w:footnoteRef/>
      </w:r>
      <w:r w:rsidRPr="003C0A81">
        <w:rPr>
          <w:szCs w:val="16"/>
        </w:rPr>
        <w:t xml:space="preserve"> </w:t>
      </w:r>
      <w:hyperlink r:id="rId4" w:history="1">
        <w:r w:rsidR="003C0A81" w:rsidRPr="0099053C">
          <w:rPr>
            <w:rStyle w:val="Hyperlink"/>
            <w:szCs w:val="16"/>
          </w:rPr>
          <w:t>https://www.epa.nsw.gov.au/your-environment/air/reducing-motor-vehicle-emissions/vapour-recovery-service-stations</w:t>
        </w:r>
      </w:hyperlink>
    </w:p>
  </w:footnote>
  <w:footnote w:id="6">
    <w:p w14:paraId="32C2438F" w14:textId="16EAA813" w:rsidR="00271B5B" w:rsidRPr="003C0A81" w:rsidRDefault="00271B5B" w:rsidP="001755C0">
      <w:pPr>
        <w:pStyle w:val="RAMJOFootnote"/>
        <w:rPr>
          <w:szCs w:val="16"/>
        </w:rPr>
      </w:pPr>
      <w:r w:rsidRPr="003C0A81">
        <w:rPr>
          <w:rStyle w:val="FootnoteReference"/>
          <w:szCs w:val="16"/>
        </w:rPr>
        <w:footnoteRef/>
      </w:r>
      <w:r w:rsidRPr="003C0A81">
        <w:rPr>
          <w:szCs w:val="16"/>
        </w:rPr>
        <w:t xml:space="preserve"> </w:t>
      </w:r>
      <w:hyperlink r:id="rId5" w:history="1">
        <w:r w:rsidR="003C0A81" w:rsidRPr="0099053C">
          <w:rPr>
            <w:rStyle w:val="Hyperlink"/>
            <w:szCs w:val="16"/>
          </w:rPr>
          <w:t>https://www.hccrems.com.au/product/2020-register-contaminated-land-consent-conditions/</w:t>
        </w:r>
      </w:hyperlink>
    </w:p>
  </w:footnote>
  <w:footnote w:id="7">
    <w:p w14:paraId="3517D91C" w14:textId="58F1ED57" w:rsidR="00ED0553" w:rsidRPr="003C0A81" w:rsidRDefault="00ED0553" w:rsidP="001755C0">
      <w:pPr>
        <w:pStyle w:val="RAMJOFootnote"/>
        <w:rPr>
          <w:szCs w:val="16"/>
        </w:rPr>
      </w:pPr>
      <w:r w:rsidRPr="003C0A81">
        <w:rPr>
          <w:rStyle w:val="FootnoteReference"/>
          <w:szCs w:val="16"/>
        </w:rPr>
        <w:footnoteRef/>
      </w:r>
      <w:r w:rsidRPr="003C0A81">
        <w:rPr>
          <w:szCs w:val="16"/>
        </w:rPr>
        <w:t xml:space="preserve"> </w:t>
      </w:r>
      <w:hyperlink r:id="rId6" w:history="1">
        <w:r w:rsidR="003C0A81" w:rsidRPr="0099053C">
          <w:rPr>
            <w:rStyle w:val="Hyperlink"/>
            <w:szCs w:val="16"/>
          </w:rPr>
          <w:t>https://www.epa.nsw.gov.au/-/media/epa/corporate-site/resources/clm/19p1789-storage-system-information-for-upss.pdf</w:t>
        </w:r>
      </w:hyperlink>
    </w:p>
  </w:footnote>
  <w:footnote w:id="8">
    <w:p w14:paraId="4E8B7BEB" w14:textId="5CC0575A" w:rsidR="003C0A81" w:rsidRPr="003C0A81" w:rsidRDefault="003C0A81" w:rsidP="001755C0">
      <w:pPr>
        <w:pStyle w:val="RAMJOFootnote"/>
      </w:pPr>
      <w:r w:rsidRPr="003C0A81">
        <w:rPr>
          <w:rStyle w:val="FootnoteReference"/>
          <w:rFonts w:cs="Arial"/>
          <w:szCs w:val="16"/>
        </w:rPr>
        <w:footnoteRef/>
      </w:r>
      <w:r w:rsidRPr="003C0A81">
        <w:t xml:space="preserve"> </w:t>
      </w:r>
      <w:hyperlink r:id="rId7" w:history="1">
        <w:r w:rsidRPr="003C0A81">
          <w:rPr>
            <w:rStyle w:val="Hyperlink"/>
            <w:rFonts w:cs="Arial"/>
            <w:szCs w:val="16"/>
          </w:rPr>
          <w:t>https://www.epa.nsw.gov.au/-/media/epa/corporate-site/resources/clm/19p2014-fact-sheet-4-fuel-system-operation-plans.pdf</w:t>
        </w:r>
      </w:hyperlink>
      <w:r w:rsidRPr="003C0A81">
        <w:t xml:space="preserve"> </w:t>
      </w:r>
    </w:p>
  </w:footnote>
  <w:footnote w:id="9">
    <w:p w14:paraId="649C8F9F" w14:textId="2CF6FB15" w:rsidR="003C0A81" w:rsidRPr="003C0A81" w:rsidRDefault="003C0A81" w:rsidP="001755C0">
      <w:pPr>
        <w:pStyle w:val="RAMJOFootnote"/>
      </w:pPr>
      <w:r>
        <w:rPr>
          <w:rStyle w:val="FootnoteReference"/>
        </w:rPr>
        <w:footnoteRef/>
      </w:r>
      <w:r>
        <w:t xml:space="preserve"> </w:t>
      </w:r>
      <w:hyperlink r:id="rId8" w:history="1">
        <w:r w:rsidRPr="0099053C">
          <w:rPr>
            <w:rStyle w:val="Hyperlink"/>
          </w:rPr>
          <w:t>https://www.epa.nsw.gov.au/-/media/epa/corporate-site/resources/clm/19p2011-fact-sheet-1-fuel-handling-areas.pdf</w:t>
        </w:r>
      </w:hyperlink>
    </w:p>
  </w:footnote>
  <w:footnote w:id="10">
    <w:p w14:paraId="7AF8C8B8" w14:textId="06FB9262" w:rsidR="003C0A81" w:rsidRPr="003C0A81" w:rsidRDefault="003C0A81" w:rsidP="001755C0">
      <w:pPr>
        <w:pStyle w:val="RAMJOFootnote"/>
      </w:pPr>
      <w:r>
        <w:rPr>
          <w:rStyle w:val="FootnoteReference"/>
        </w:rPr>
        <w:footnoteRef/>
      </w:r>
      <w:r>
        <w:t xml:space="preserve"> </w:t>
      </w:r>
      <w:hyperlink r:id="rId9" w:history="1">
        <w:r w:rsidRPr="0099053C">
          <w:rPr>
            <w:rStyle w:val="Hyperlink"/>
          </w:rPr>
          <w:t>https://www.epa.nsw.gov.au/-/media/epa/corporate-site/resources/clm/19p2013-fact-sheet-3-leak-detection-systems.pdf</w:t>
        </w:r>
      </w:hyperlink>
    </w:p>
  </w:footnote>
  <w:footnote w:id="11">
    <w:p w14:paraId="56FD1A4B" w14:textId="51F1F685" w:rsidR="00805972" w:rsidRPr="001755C0" w:rsidRDefault="00805972" w:rsidP="00805972">
      <w:pPr>
        <w:pStyle w:val="RAMJOFootnote"/>
        <w:rPr>
          <w:rStyle w:val="FootnoteReference"/>
          <w:szCs w:val="16"/>
        </w:rPr>
      </w:pPr>
      <w:r w:rsidRPr="001755C0">
        <w:rPr>
          <w:rStyle w:val="FootnoteReference"/>
          <w:szCs w:val="16"/>
        </w:rPr>
        <w:footnoteRef/>
      </w:r>
      <w:r w:rsidRPr="001755C0">
        <w:rPr>
          <w:rStyle w:val="FootnoteReference"/>
          <w:szCs w:val="16"/>
        </w:rPr>
        <w:t xml:space="preserve"> https://www.industry.nsw.gov.au/__data/assets/pdf_file/0004/329971/minimum-construction-requirements-for-water-bores-fourth-edition.pdf</w:t>
      </w:r>
    </w:p>
  </w:footnote>
  <w:footnote w:id="12">
    <w:p w14:paraId="36BCEDFC" w14:textId="6DED9B69" w:rsidR="00C6353E" w:rsidRPr="00C6353E" w:rsidRDefault="00C6353E" w:rsidP="001755C0">
      <w:pPr>
        <w:pStyle w:val="RAMJOFootnote"/>
      </w:pPr>
      <w:r>
        <w:rPr>
          <w:rStyle w:val="FootnoteReference"/>
        </w:rPr>
        <w:footnoteRef/>
      </w:r>
      <w:r>
        <w:t xml:space="preserve"> </w:t>
      </w:r>
      <w:hyperlink r:id="rId10" w:history="1">
        <w:r w:rsidRPr="004A7043">
          <w:rPr>
            <w:rStyle w:val="Hyperlink"/>
          </w:rPr>
          <w:t>https://www.nhmrc.gov.au/about-us/publications/australian-drinking-water-guidelines</w:t>
        </w:r>
      </w:hyperlink>
      <w:r>
        <w:t xml:space="preserve"> </w:t>
      </w:r>
    </w:p>
  </w:footnote>
  <w:footnote w:id="13">
    <w:p w14:paraId="0CF59E2B" w14:textId="41345A61" w:rsidR="00D209DD" w:rsidRPr="003C0A81" w:rsidRDefault="00D209DD" w:rsidP="001755C0">
      <w:pPr>
        <w:pStyle w:val="RAMJOFootnote"/>
        <w:rPr>
          <w:szCs w:val="16"/>
        </w:rPr>
      </w:pPr>
      <w:r w:rsidRPr="003C0A81">
        <w:rPr>
          <w:rStyle w:val="FootnoteReference"/>
          <w:szCs w:val="16"/>
        </w:rPr>
        <w:footnoteRef/>
      </w:r>
      <w:r w:rsidR="00C6353E">
        <w:rPr>
          <w:szCs w:val="16"/>
        </w:rPr>
        <w:t xml:space="preserve"> </w:t>
      </w:r>
      <w:hyperlink r:id="rId11" w:history="1">
        <w:r w:rsidR="00C6353E" w:rsidRPr="00C6353E">
          <w:rPr>
            <w:rStyle w:val="Hyperlink"/>
            <w:szCs w:val="16"/>
          </w:rPr>
          <w:t>https://www.waterquality.gov.au/anz-guidelines/guideline-values/default/water-quality-toxicants/search</w:t>
        </w:r>
      </w:hyperlink>
    </w:p>
  </w:footnote>
  <w:footnote w:id="14">
    <w:p w14:paraId="143A28F7" w14:textId="1E462DF4" w:rsidR="00517034" w:rsidRPr="003C0A81" w:rsidRDefault="00517034" w:rsidP="001755C0">
      <w:pPr>
        <w:pStyle w:val="RAMJOFootnote"/>
        <w:rPr>
          <w:szCs w:val="16"/>
        </w:rPr>
      </w:pPr>
      <w:r w:rsidRPr="003C0A81">
        <w:rPr>
          <w:rStyle w:val="FootnoteReference"/>
          <w:szCs w:val="16"/>
        </w:rPr>
        <w:footnoteRef/>
      </w:r>
      <w:r w:rsidR="00C6353E">
        <w:rPr>
          <w:szCs w:val="16"/>
        </w:rPr>
        <w:t xml:space="preserve"> </w:t>
      </w:r>
      <w:hyperlink r:id="rId12" w:history="1">
        <w:r w:rsidR="00C6353E" w:rsidRPr="00C6353E">
          <w:rPr>
            <w:rStyle w:val="Hyperlink"/>
            <w:szCs w:val="16"/>
          </w:rPr>
          <w:t>https://www.waterquality.gov.au/anz-guidelines/resources/previous-guidelines/anzecc-armcanz-2000</w:t>
        </w:r>
      </w:hyperlink>
    </w:p>
  </w:footnote>
  <w:footnote w:id="15">
    <w:p w14:paraId="2F925AD0" w14:textId="4712308B" w:rsidR="00C6353E" w:rsidRPr="00C6353E" w:rsidRDefault="00C6353E" w:rsidP="001755C0">
      <w:pPr>
        <w:pStyle w:val="RAMJOFootnote"/>
      </w:pPr>
      <w:r>
        <w:rPr>
          <w:rStyle w:val="FootnoteReference"/>
        </w:rPr>
        <w:footnoteRef/>
      </w:r>
      <w:r>
        <w:t xml:space="preserve"> </w:t>
      </w:r>
      <w:hyperlink r:id="rId13" w:history="1">
        <w:r w:rsidRPr="00C6353E">
          <w:rPr>
            <w:rStyle w:val="Hyperlink"/>
            <w:szCs w:val="16"/>
          </w:rPr>
          <w:t>https://www.waterquality.gov.au/anz-guidelines/guideline-values/default/water-quality-toxicants/search</w:t>
        </w:r>
      </w:hyperlink>
    </w:p>
  </w:footnote>
  <w:footnote w:id="16">
    <w:p w14:paraId="31C2FE0A" w14:textId="3B8AAD24" w:rsidR="00CB0467" w:rsidRPr="003C0A81" w:rsidRDefault="00CB0467" w:rsidP="001755C0">
      <w:pPr>
        <w:pStyle w:val="RAMJOFootnote"/>
        <w:rPr>
          <w:szCs w:val="16"/>
        </w:rPr>
      </w:pPr>
      <w:r w:rsidRPr="003C0A81">
        <w:rPr>
          <w:rStyle w:val="FootnoteReference"/>
          <w:szCs w:val="16"/>
        </w:rPr>
        <w:footnoteRef/>
      </w:r>
      <w:r w:rsidRPr="003C0A81">
        <w:rPr>
          <w:szCs w:val="16"/>
        </w:rPr>
        <w:t xml:space="preserve"> </w:t>
      </w:r>
      <w:hyperlink r:id="rId14" w:history="1">
        <w:r w:rsidR="003C0A81" w:rsidRPr="0099053C">
          <w:rPr>
            <w:rStyle w:val="Hyperlink"/>
            <w:szCs w:val="16"/>
          </w:rPr>
          <w:t>https://www.epa.nsw.gov.au/-/media/epa/corporate-site/resources/clm/150553-technote-lnapl-assrem.pdf</w:t>
        </w:r>
      </w:hyperlink>
    </w:p>
  </w:footnote>
  <w:footnote w:id="17">
    <w:p w14:paraId="271CDAAB" w14:textId="6C79C40A" w:rsidR="00040676" w:rsidRPr="003C0A81" w:rsidRDefault="004571BE" w:rsidP="001755C0">
      <w:pPr>
        <w:pStyle w:val="RAMJOFootnote"/>
        <w:rPr>
          <w:szCs w:val="16"/>
        </w:rPr>
      </w:pPr>
      <w:r w:rsidRPr="003C0A81">
        <w:rPr>
          <w:rStyle w:val="FootnoteReference"/>
          <w:szCs w:val="16"/>
        </w:rPr>
        <w:footnoteRef/>
      </w:r>
      <w:r w:rsidRPr="003C0A81">
        <w:rPr>
          <w:szCs w:val="16"/>
        </w:rPr>
        <w:t xml:space="preserve"> </w:t>
      </w:r>
      <w:hyperlink r:id="rId15" w:history="1">
        <w:r w:rsidR="00914E22" w:rsidRPr="003C0A81">
          <w:rPr>
            <w:rStyle w:val="Hyperlink"/>
            <w:szCs w:val="16"/>
          </w:rPr>
          <w:t>https://www.epa.nsw.gov.au/-/media/epa/corporate-site/resources/clm/19p2012-fact-sheet-2-loss-monitoring-systems.pdf</w:t>
        </w:r>
      </w:hyperlink>
    </w:p>
  </w:footnote>
  <w:footnote w:id="18">
    <w:p w14:paraId="5B2B0229" w14:textId="43E1A94A" w:rsidR="009F74EF" w:rsidRPr="003C0A81" w:rsidRDefault="009F74EF" w:rsidP="001755C0">
      <w:pPr>
        <w:pStyle w:val="RAMJOFootnote"/>
        <w:rPr>
          <w:szCs w:val="16"/>
        </w:rPr>
      </w:pPr>
      <w:r w:rsidRPr="003C0A81">
        <w:rPr>
          <w:rStyle w:val="FootnoteReference"/>
          <w:szCs w:val="16"/>
        </w:rPr>
        <w:footnoteRef/>
      </w:r>
      <w:r w:rsidRPr="003C0A81">
        <w:rPr>
          <w:szCs w:val="16"/>
        </w:rPr>
        <w:t xml:space="preserve"> </w:t>
      </w:r>
      <w:hyperlink r:id="rId16" w:history="1">
        <w:r w:rsidR="0087561D" w:rsidRPr="003C0A81">
          <w:rPr>
            <w:rStyle w:val="Hyperlink"/>
            <w:szCs w:val="16"/>
          </w:rPr>
          <w:t>https://www.epa.nsw.gov.au/-/media/epa/corporate-site/resources/contaminated-land/20p2700-underground-petroleum-storage-systems-guidelines.pdf</w:t>
        </w:r>
      </w:hyperlink>
    </w:p>
  </w:footnote>
  <w:footnote w:id="19">
    <w:p w14:paraId="69E210CA" w14:textId="7C2627D5" w:rsidR="00E96052" w:rsidRPr="003C0A81" w:rsidRDefault="00E96052" w:rsidP="001755C0">
      <w:pPr>
        <w:pStyle w:val="RAMJOFootnote"/>
        <w:rPr>
          <w:szCs w:val="16"/>
        </w:rPr>
      </w:pPr>
      <w:r w:rsidRPr="003C0A81">
        <w:rPr>
          <w:rStyle w:val="FootnoteReference"/>
          <w:szCs w:val="16"/>
        </w:rPr>
        <w:footnoteRef/>
      </w:r>
      <w:r w:rsidRPr="003C0A81">
        <w:rPr>
          <w:rStyle w:val="FootnoteReference"/>
          <w:szCs w:val="16"/>
        </w:rPr>
        <w:t xml:space="preserve"> </w:t>
      </w:r>
      <w:hyperlink r:id="rId17" w:history="1">
        <w:r w:rsidR="003C0A81" w:rsidRPr="00611022">
          <w:rPr>
            <w:rStyle w:val="Hyperlink"/>
            <w:szCs w:val="16"/>
          </w:rPr>
          <w:t>https://www.epa.nsw.gov.au/-/media/epa/corporate-site/resources/contaminated-land/19p1681-practice-note-managing-run-off-from-service-station</w:t>
        </w:r>
        <w:r w:rsidR="003C0A81" w:rsidRPr="0099053C">
          <w:rPr>
            <w:rStyle w:val="Hyperlink"/>
            <w:szCs w:val="16"/>
          </w:rPr>
          <w:t xml:space="preserve"> </w:t>
        </w:r>
        <w:r w:rsidR="003C0A81" w:rsidRPr="00611022">
          <w:rPr>
            <w:rStyle w:val="Hyperlink"/>
            <w:szCs w:val="16"/>
          </w:rPr>
          <w:t>forecourts.pdf</w:t>
        </w:r>
      </w:hyperlink>
    </w:p>
  </w:footnote>
  <w:footnote w:id="20">
    <w:p w14:paraId="1D8EB2A9" w14:textId="375537DC" w:rsidR="00CB0467" w:rsidRPr="003C0A81" w:rsidRDefault="00CB0467" w:rsidP="001755C0">
      <w:pPr>
        <w:pStyle w:val="RAMJOFootnote"/>
        <w:rPr>
          <w:szCs w:val="16"/>
        </w:rPr>
      </w:pPr>
      <w:r w:rsidRPr="003C0A81">
        <w:rPr>
          <w:rStyle w:val="FootnoteReference"/>
          <w:szCs w:val="16"/>
        </w:rPr>
        <w:footnoteRef/>
      </w:r>
      <w:r w:rsidRPr="003C0A81">
        <w:rPr>
          <w:szCs w:val="16"/>
        </w:rPr>
        <w:t xml:space="preserve"> </w:t>
      </w:r>
      <w:hyperlink r:id="rId18" w:history="1">
        <w:r w:rsidR="003C0A81" w:rsidRPr="0099053C">
          <w:rPr>
            <w:rStyle w:val="Hyperlink"/>
            <w:szCs w:val="16"/>
          </w:rPr>
          <w:t>https://acapmag.com.au/wp-content/uploads/2017/07/Draft-Stormwater-Management-Guideline-Consultative-Draft-13-July-2017.pdf</w:t>
        </w:r>
      </w:hyperlink>
    </w:p>
  </w:footnote>
  <w:footnote w:id="21">
    <w:p w14:paraId="7D5319A1" w14:textId="3BD697C5" w:rsidR="00AD1181" w:rsidRPr="003C0A81" w:rsidRDefault="00AD1181" w:rsidP="001755C0">
      <w:pPr>
        <w:pStyle w:val="RAMJOFootnote"/>
        <w:rPr>
          <w:szCs w:val="16"/>
        </w:rPr>
      </w:pPr>
      <w:r w:rsidRPr="003C0A81">
        <w:rPr>
          <w:rStyle w:val="FootnoteReference"/>
          <w:szCs w:val="16"/>
        </w:rPr>
        <w:footnoteRef/>
      </w:r>
      <w:r w:rsidRPr="003C0A81">
        <w:rPr>
          <w:szCs w:val="16"/>
        </w:rPr>
        <w:t xml:space="preserve"> </w:t>
      </w:r>
      <w:hyperlink r:id="rId19" w:history="1">
        <w:r w:rsidR="003C0A81" w:rsidRPr="0099053C">
          <w:rPr>
            <w:rStyle w:val="Hyperlink"/>
            <w:szCs w:val="16"/>
          </w:rPr>
          <w:t>https://www.epa.nsw.gov.au/publications/contaminatedland/managing-run-off-from-service-station-forecourts</w:t>
        </w:r>
      </w:hyperlink>
    </w:p>
  </w:footnote>
  <w:footnote w:id="22">
    <w:p w14:paraId="0F93E6DE" w14:textId="4E6E612C" w:rsidR="00AB4F4E" w:rsidRPr="003C0A81" w:rsidRDefault="00AB4F4E" w:rsidP="001755C0">
      <w:pPr>
        <w:pStyle w:val="RAMJOFootnote"/>
        <w:rPr>
          <w:szCs w:val="16"/>
        </w:rPr>
      </w:pPr>
      <w:r w:rsidRPr="003C0A81">
        <w:rPr>
          <w:rStyle w:val="FootnoteReference"/>
          <w:szCs w:val="16"/>
        </w:rPr>
        <w:footnoteRef/>
      </w:r>
      <w:r w:rsidR="003C0A81">
        <w:rPr>
          <w:szCs w:val="16"/>
        </w:rPr>
        <w:t xml:space="preserve"> </w:t>
      </w:r>
      <w:hyperlink r:id="rId20" w:history="1">
        <w:r w:rsidR="003C0A81" w:rsidRPr="00C6353E">
          <w:rPr>
            <w:rStyle w:val="Hyperlink"/>
            <w:szCs w:val="16"/>
          </w:rPr>
          <w:t>h</w:t>
        </w:r>
        <w:r w:rsidRPr="00C6353E">
          <w:rPr>
            <w:rStyle w:val="Hyperlink"/>
            <w:szCs w:val="16"/>
          </w:rPr>
          <w:t>ttps://www.environment.nsw.gov.au/resources/clm/09309upssleaknotify.pd</w:t>
        </w:r>
        <w:r w:rsidR="00C6353E" w:rsidRPr="00C6353E">
          <w:rPr>
            <w:rStyle w:val="Hyperlink"/>
            <w:szCs w:val="16"/>
          </w:rPr>
          <w:t>f</w:t>
        </w:r>
      </w:hyperlink>
    </w:p>
  </w:footnote>
  <w:footnote w:id="23">
    <w:p w14:paraId="36EB0110" w14:textId="28146363" w:rsidR="00ED4460" w:rsidRPr="003C0A81" w:rsidRDefault="00ED4460" w:rsidP="001755C0">
      <w:pPr>
        <w:pStyle w:val="RAMJOFootnote"/>
        <w:rPr>
          <w:szCs w:val="16"/>
        </w:rPr>
      </w:pPr>
      <w:r w:rsidRPr="003C0A81">
        <w:rPr>
          <w:rStyle w:val="FootnoteReference"/>
          <w:szCs w:val="16"/>
        </w:rPr>
        <w:footnoteRef/>
      </w:r>
      <w:r w:rsidRPr="003C0A81">
        <w:rPr>
          <w:szCs w:val="16"/>
        </w:rPr>
        <w:t xml:space="preserve"> </w:t>
      </w:r>
      <w:hyperlink r:id="rId21" w:history="1">
        <w:r w:rsidR="003C0A81" w:rsidRPr="0099053C">
          <w:rPr>
            <w:rStyle w:val="Hyperlink"/>
            <w:szCs w:val="16"/>
          </w:rPr>
          <w:t>https://www.epa.nsw.gov.au/your-environment/contaminated-land/managing-contaminated-land/duty-report-contaminated-land</w:t>
        </w:r>
      </w:hyperlink>
    </w:p>
  </w:footnote>
  <w:footnote w:id="24">
    <w:p w14:paraId="29FDD823" w14:textId="3B2C8469" w:rsidR="003C0A81" w:rsidRPr="003C0A81" w:rsidRDefault="003C0A81" w:rsidP="001755C0">
      <w:pPr>
        <w:pStyle w:val="RAMJOFootnote"/>
      </w:pPr>
      <w:r>
        <w:rPr>
          <w:rStyle w:val="FootnoteReference"/>
        </w:rPr>
        <w:footnoteRef/>
      </w:r>
      <w:r>
        <w:t xml:space="preserve"> </w:t>
      </w:r>
      <w:hyperlink r:id="rId22" w:history="1">
        <w:r w:rsidRPr="0099053C">
          <w:rPr>
            <w:rStyle w:val="Hyperlink"/>
          </w:rPr>
          <w:t>https://www.epa.nsw.gov.au/-/media/21p3279-decommissioning-underground-petroleum-storage.pdf</w:t>
        </w:r>
      </w:hyperlink>
    </w:p>
  </w:footnote>
  <w:footnote w:id="25">
    <w:p w14:paraId="3B70AF0B" w14:textId="5172E4D5" w:rsidR="00CA79A5" w:rsidRPr="003C0A81" w:rsidRDefault="00CA79A5" w:rsidP="001755C0">
      <w:pPr>
        <w:pStyle w:val="RAMJOFootnote"/>
        <w:rPr>
          <w:szCs w:val="16"/>
        </w:rPr>
      </w:pPr>
      <w:r w:rsidRPr="003C0A81">
        <w:rPr>
          <w:rStyle w:val="FootnoteReference"/>
          <w:szCs w:val="16"/>
        </w:rPr>
        <w:footnoteRef/>
      </w:r>
      <w:r w:rsidRPr="003C0A81">
        <w:rPr>
          <w:szCs w:val="16"/>
        </w:rPr>
        <w:t xml:space="preserve"> </w:t>
      </w:r>
      <w:hyperlink r:id="rId23" w:history="1">
        <w:r w:rsidR="003C0A81" w:rsidRPr="0099053C">
          <w:rPr>
            <w:rStyle w:val="Hyperlink"/>
            <w:szCs w:val="16"/>
          </w:rPr>
          <w:t>https://www.environment.nsw.gov.au/resources/clm/1034technotessa.pdf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A968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D24D5"/>
    <w:multiLevelType w:val="multilevel"/>
    <w:tmpl w:val="28F6C052"/>
    <w:lvl w:ilvl="0">
      <w:start w:val="1"/>
      <w:numFmt w:val="decimal"/>
      <w:pStyle w:val="GANumberedHeading1"/>
      <w:lvlText w:val="%1.0"/>
      <w:lvlJc w:val="left"/>
      <w:pPr>
        <w:tabs>
          <w:tab w:val="num" w:pos="794"/>
        </w:tabs>
        <w:ind w:left="794" w:hanging="794"/>
      </w:pPr>
      <w:rPr>
        <w:rFonts w:ascii="Arial" w:hAnsi="Arial" w:hint="default"/>
        <w:b/>
        <w:i w:val="0"/>
        <w:color w:val="43B02A"/>
        <w:sz w:val="28"/>
        <w:szCs w:val="24"/>
      </w:rPr>
    </w:lvl>
    <w:lvl w:ilvl="1">
      <w:start w:val="1"/>
      <w:numFmt w:val="decimal"/>
      <w:pStyle w:val="GANumberedHeading2"/>
      <w:lvlText w:val="%1.%2"/>
      <w:lvlJc w:val="left"/>
      <w:pPr>
        <w:tabs>
          <w:tab w:val="num" w:pos="907"/>
        </w:tabs>
        <w:ind w:left="907" w:hanging="907"/>
      </w:pPr>
      <w:rPr>
        <w:rFonts w:ascii="Arial" w:hAnsi="Arial" w:hint="default"/>
        <w:b/>
        <w:i w:val="0"/>
        <w:caps w:val="0"/>
        <w:strike w:val="0"/>
        <w:dstrike w:val="0"/>
        <w:vanish w:val="0"/>
        <w:color w:val="43B02A"/>
        <w:sz w:val="28"/>
        <w:szCs w:val="24"/>
        <w:vertAlign w:val="baseline"/>
      </w:rPr>
    </w:lvl>
    <w:lvl w:ilvl="2">
      <w:start w:val="1"/>
      <w:numFmt w:val="decimal"/>
      <w:pStyle w:val="GANumberedHeading3"/>
      <w:lvlText w:val="%1.%2.%3"/>
      <w:lvlJc w:val="left"/>
      <w:pPr>
        <w:tabs>
          <w:tab w:val="num" w:pos="1021"/>
        </w:tabs>
        <w:ind w:left="1021" w:hanging="1021"/>
      </w:pPr>
      <w:rPr>
        <w:rFonts w:ascii="Arial" w:hAnsi="Arial" w:hint="default"/>
        <w:b/>
        <w:i w:val="0"/>
        <w:caps w:val="0"/>
        <w:strike w:val="0"/>
        <w:dstrike w:val="0"/>
        <w:vanish w:val="0"/>
        <w:color w:val="43B02A"/>
        <w:sz w:val="24"/>
        <w:szCs w:val="22"/>
        <w:vertAlign w:val="baseline"/>
      </w:rPr>
    </w:lvl>
    <w:lvl w:ilvl="3">
      <w:start w:val="1"/>
      <w:numFmt w:val="decimal"/>
      <w:pStyle w:val="GANumberedHeading4"/>
      <w:lvlText w:val="%1.%2.%3.%4"/>
      <w:lvlJc w:val="left"/>
      <w:pPr>
        <w:tabs>
          <w:tab w:val="num" w:pos="1247"/>
        </w:tabs>
        <w:ind w:left="1247" w:hanging="1247"/>
      </w:pPr>
      <w:rPr>
        <w:rFonts w:ascii="Arial" w:hAnsi="Arial" w:hint="default"/>
        <w:b/>
        <w:i/>
        <w:caps w:val="0"/>
        <w:strike w:val="0"/>
        <w:dstrike w:val="0"/>
        <w:vanish w:val="0"/>
        <w:color w:val="43B02A"/>
        <w:sz w:val="24"/>
        <w:szCs w:val="22"/>
        <w:vertAlign w:val="baseline"/>
      </w:rPr>
    </w:lvl>
    <w:lvl w:ilvl="4">
      <w:start w:val="1"/>
      <w:numFmt w:val="decimal"/>
      <w:pStyle w:val="GANumberedHeading5"/>
      <w:lvlText w:val="%1.%2.%3.%4.%5"/>
      <w:lvlJc w:val="left"/>
      <w:pPr>
        <w:tabs>
          <w:tab w:val="num" w:pos="1418"/>
        </w:tabs>
        <w:ind w:left="1418" w:hanging="1418"/>
      </w:pPr>
      <w:rPr>
        <w:rFonts w:ascii="Arial" w:hAnsi="Arial" w:hint="default"/>
        <w:b/>
        <w:i w:val="0"/>
        <w:caps w:val="0"/>
        <w:strike w:val="0"/>
        <w:dstrike w:val="0"/>
        <w:vanish w:val="0"/>
        <w:color w:val="43B02A"/>
        <w:sz w:val="22"/>
        <w:szCs w:val="22"/>
        <w:vertAlign w:val="baseline"/>
      </w:rPr>
    </w:lvl>
    <w:lvl w:ilvl="5">
      <w:start w:val="1"/>
      <w:numFmt w:val="decimal"/>
      <w:pStyle w:val="GANumberedHeading6"/>
      <w:lvlText w:val="%1.%2.%3.%4.%5.%6"/>
      <w:lvlJc w:val="left"/>
      <w:pPr>
        <w:tabs>
          <w:tab w:val="num" w:pos="1588"/>
        </w:tabs>
        <w:ind w:left="1588" w:hanging="1588"/>
      </w:pPr>
      <w:rPr>
        <w:rFonts w:ascii="Arial" w:hAnsi="Arial" w:hint="default"/>
        <w:b/>
        <w:i/>
        <w:caps w:val="0"/>
        <w:strike w:val="0"/>
        <w:dstrike w:val="0"/>
        <w:vanish w:val="0"/>
        <w:color w:val="43B02A"/>
        <w:sz w:val="22"/>
        <w:szCs w:val="22"/>
        <w:vertAlign w:val="baseli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AF34FA3"/>
    <w:multiLevelType w:val="hybridMultilevel"/>
    <w:tmpl w:val="8AD491F0"/>
    <w:lvl w:ilvl="0" w:tplc="48B2535A">
      <w:start w:val="1"/>
      <w:numFmt w:val="decimal"/>
      <w:pStyle w:val="Appendix"/>
      <w:lvlText w:val="Appendix %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88309CD"/>
    <w:multiLevelType w:val="hybridMultilevel"/>
    <w:tmpl w:val="D0BC6848"/>
    <w:lvl w:ilvl="0" w:tplc="20D04E0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A9728A"/>
    <w:multiLevelType w:val="hybridMultilevel"/>
    <w:tmpl w:val="905A6B50"/>
    <w:lvl w:ilvl="0" w:tplc="20D04E0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052948"/>
    <w:multiLevelType w:val="multilevel"/>
    <w:tmpl w:val="EB48AB46"/>
    <w:lvl w:ilvl="0">
      <w:start w:val="1"/>
      <w:numFmt w:val="decimal"/>
      <w:pStyle w:val="RAMJOH1Num"/>
      <w:suff w:val="space"/>
      <w:lvlText w:val="%1."/>
      <w:lvlJc w:val="left"/>
      <w:pPr>
        <w:ind w:left="360" w:hanging="360"/>
      </w:pPr>
      <w:rPr>
        <w:rFonts w:hint="default"/>
      </w:rPr>
    </w:lvl>
    <w:lvl w:ilvl="1">
      <w:start w:val="1"/>
      <w:numFmt w:val="decimal"/>
      <w:pStyle w:val="RAMJOH2Num"/>
      <w:suff w:val="space"/>
      <w:lvlText w:val="%1.%2."/>
      <w:lvlJc w:val="left"/>
      <w:pPr>
        <w:ind w:left="720" w:hanging="720"/>
      </w:pPr>
      <w:rPr>
        <w:rFonts w:hint="default"/>
      </w:rPr>
    </w:lvl>
    <w:lvl w:ilvl="2">
      <w:start w:val="1"/>
      <w:numFmt w:val="decimal"/>
      <w:pStyle w:val="RAMJOH3Num"/>
      <w:suff w:val="space"/>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1B7C1D"/>
    <w:multiLevelType w:val="multilevel"/>
    <w:tmpl w:val="BDA61114"/>
    <w:lvl w:ilvl="0">
      <w:start w:val="1"/>
      <w:numFmt w:val="bullet"/>
      <w:pStyle w:val="Bullets"/>
      <w:lvlText w:val=""/>
      <w:lvlJc w:val="left"/>
      <w:pPr>
        <w:tabs>
          <w:tab w:val="num" w:pos="454"/>
        </w:tabs>
        <w:ind w:left="454" w:hanging="454"/>
      </w:pPr>
      <w:rPr>
        <w:rFonts w:ascii="Wingdings 2" w:hAnsi="Wingdings 2" w:hint="default"/>
        <w:color w:val="6EAD3B"/>
        <w:position w:val="-6"/>
        <w:sz w:val="28"/>
        <w:szCs w:val="28"/>
      </w:rPr>
    </w:lvl>
    <w:lvl w:ilvl="1">
      <w:start w:val="1"/>
      <w:numFmt w:val="bullet"/>
      <w:lvlText w:val=""/>
      <w:lvlJc w:val="left"/>
      <w:pPr>
        <w:tabs>
          <w:tab w:val="num" w:pos="794"/>
        </w:tabs>
        <w:ind w:left="794" w:hanging="340"/>
      </w:pPr>
      <w:rPr>
        <w:rFonts w:ascii="Wingdings" w:hAnsi="Wingdings" w:hint="default"/>
        <w:color w:val="6EAD3B"/>
        <w:sz w:val="24"/>
        <w:szCs w:val="24"/>
      </w:rPr>
    </w:lvl>
    <w:lvl w:ilvl="2">
      <w:start w:val="1"/>
      <w:numFmt w:val="bullet"/>
      <w:lvlText w:val=""/>
      <w:lvlJc w:val="left"/>
      <w:pPr>
        <w:tabs>
          <w:tab w:val="num" w:pos="1080"/>
        </w:tabs>
        <w:ind w:left="1080" w:hanging="360"/>
      </w:pPr>
      <w:rPr>
        <w:rFonts w:ascii="Symbol" w:hAnsi="Symbol" w:hint="default"/>
        <w:color w:val="6EAD3B"/>
      </w:rPr>
    </w:lvl>
    <w:lvl w:ilvl="3">
      <w:start w:val="1"/>
      <w:numFmt w:val="bullet"/>
      <w:lvlText w:val=""/>
      <w:lvlJc w:val="left"/>
      <w:pPr>
        <w:tabs>
          <w:tab w:val="num" w:pos="1440"/>
        </w:tabs>
        <w:ind w:left="1440" w:hanging="360"/>
      </w:pPr>
      <w:rPr>
        <w:rFonts w:ascii="Symbol" w:hAnsi="Symbol" w:hint="default"/>
        <w:color w:val="6EAD3B"/>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44E6B23"/>
    <w:multiLevelType w:val="hybridMultilevel"/>
    <w:tmpl w:val="EE1C35D6"/>
    <w:lvl w:ilvl="0" w:tplc="20D04E0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6B11D0"/>
    <w:multiLevelType w:val="hybridMultilevel"/>
    <w:tmpl w:val="FB3004A4"/>
    <w:lvl w:ilvl="0" w:tplc="4C7829FE">
      <w:start w:val="1"/>
      <w:numFmt w:val="bullet"/>
      <w:pStyle w:val="RAMJOTabDotLis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46C5F41"/>
    <w:multiLevelType w:val="hybridMultilevel"/>
    <w:tmpl w:val="E2EE6276"/>
    <w:lvl w:ilvl="0" w:tplc="20D04E0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F82022"/>
    <w:multiLevelType w:val="hybridMultilevel"/>
    <w:tmpl w:val="9CA4BACC"/>
    <w:lvl w:ilvl="0" w:tplc="20D04E0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E11E5B"/>
    <w:multiLevelType w:val="hybridMultilevel"/>
    <w:tmpl w:val="A7B687AA"/>
    <w:lvl w:ilvl="0" w:tplc="082A7002">
      <w:numFmt w:val="bullet"/>
      <w:pStyle w:val="RAMJODot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353701"/>
    <w:multiLevelType w:val="hybridMultilevel"/>
    <w:tmpl w:val="28B4CA62"/>
    <w:lvl w:ilvl="0" w:tplc="20D04E0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885457"/>
    <w:multiLevelType w:val="hybridMultilevel"/>
    <w:tmpl w:val="ECC014C6"/>
    <w:lvl w:ilvl="0" w:tplc="20D04E0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810F69"/>
    <w:multiLevelType w:val="hybridMultilevel"/>
    <w:tmpl w:val="334C608C"/>
    <w:lvl w:ilvl="0" w:tplc="20D04E0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636522"/>
    <w:multiLevelType w:val="hybridMultilevel"/>
    <w:tmpl w:val="5DAE5E90"/>
    <w:lvl w:ilvl="0" w:tplc="20D04E0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3E2662"/>
    <w:multiLevelType w:val="hybridMultilevel"/>
    <w:tmpl w:val="4B30FD90"/>
    <w:lvl w:ilvl="0" w:tplc="20D04E0E">
      <w:start w:val="1"/>
      <w:numFmt w:val="bullet"/>
      <w:lvlText w:val=""/>
      <w:lvlJc w:val="left"/>
      <w:pPr>
        <w:ind w:left="774" w:hanging="360"/>
      </w:pPr>
      <w:rPr>
        <w:rFonts w:ascii="Wingdings" w:hAnsi="Wingdings"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3"/>
  </w:num>
  <w:num w:numId="6">
    <w:abstractNumId w:val="4"/>
  </w:num>
  <w:num w:numId="7">
    <w:abstractNumId w:val="15"/>
  </w:num>
  <w:num w:numId="8">
    <w:abstractNumId w:val="13"/>
  </w:num>
  <w:num w:numId="9">
    <w:abstractNumId w:val="10"/>
  </w:num>
  <w:num w:numId="10">
    <w:abstractNumId w:val="14"/>
  </w:num>
  <w:num w:numId="11">
    <w:abstractNumId w:val="12"/>
  </w:num>
  <w:num w:numId="12">
    <w:abstractNumId w:val="9"/>
  </w:num>
  <w:num w:numId="13">
    <w:abstractNumId w:val="7"/>
  </w:num>
  <w:num w:numId="14">
    <w:abstractNumId w:val="16"/>
  </w:num>
  <w:num w:numId="15">
    <w:abstractNumId w:val="11"/>
  </w:num>
  <w:num w:numId="16">
    <w:abstractNumId w:val="5"/>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xNLY0NTM1MTC1tDRW0lEKTi0uzszPAykwqQUAZtetzywAAAA="/>
    <w:docVar w:name="xAppendixName" w:val="Appendix"/>
  </w:docVars>
  <w:rsids>
    <w:rsidRoot w:val="006708E9"/>
    <w:rsid w:val="000001E8"/>
    <w:rsid w:val="00001444"/>
    <w:rsid w:val="00001B49"/>
    <w:rsid w:val="00001C31"/>
    <w:rsid w:val="00003CD5"/>
    <w:rsid w:val="00005140"/>
    <w:rsid w:val="000064D3"/>
    <w:rsid w:val="000073F1"/>
    <w:rsid w:val="00007E3C"/>
    <w:rsid w:val="00010FDF"/>
    <w:rsid w:val="00011DF2"/>
    <w:rsid w:val="00012116"/>
    <w:rsid w:val="000126FE"/>
    <w:rsid w:val="00012AA9"/>
    <w:rsid w:val="000133A0"/>
    <w:rsid w:val="00013E87"/>
    <w:rsid w:val="00014716"/>
    <w:rsid w:val="000150C2"/>
    <w:rsid w:val="0001566C"/>
    <w:rsid w:val="000171F0"/>
    <w:rsid w:val="000179CC"/>
    <w:rsid w:val="00017A94"/>
    <w:rsid w:val="00017B74"/>
    <w:rsid w:val="0002036B"/>
    <w:rsid w:val="000205EE"/>
    <w:rsid w:val="00020FA9"/>
    <w:rsid w:val="00021138"/>
    <w:rsid w:val="0002119A"/>
    <w:rsid w:val="00021353"/>
    <w:rsid w:val="0002167E"/>
    <w:rsid w:val="00021D70"/>
    <w:rsid w:val="000224CB"/>
    <w:rsid w:val="00022ED5"/>
    <w:rsid w:val="000242FF"/>
    <w:rsid w:val="00024824"/>
    <w:rsid w:val="00025571"/>
    <w:rsid w:val="000259A3"/>
    <w:rsid w:val="00026167"/>
    <w:rsid w:val="000263CC"/>
    <w:rsid w:val="00026CB0"/>
    <w:rsid w:val="00027F16"/>
    <w:rsid w:val="000302DF"/>
    <w:rsid w:val="00030393"/>
    <w:rsid w:val="00030A81"/>
    <w:rsid w:val="00030B59"/>
    <w:rsid w:val="000311B1"/>
    <w:rsid w:val="00031F20"/>
    <w:rsid w:val="000321B5"/>
    <w:rsid w:val="0003325B"/>
    <w:rsid w:val="0003389C"/>
    <w:rsid w:val="00034144"/>
    <w:rsid w:val="00034603"/>
    <w:rsid w:val="00034FE7"/>
    <w:rsid w:val="000356F1"/>
    <w:rsid w:val="000369C1"/>
    <w:rsid w:val="00037B78"/>
    <w:rsid w:val="00040676"/>
    <w:rsid w:val="00040B89"/>
    <w:rsid w:val="00041152"/>
    <w:rsid w:val="00041854"/>
    <w:rsid w:val="00042B5E"/>
    <w:rsid w:val="00043197"/>
    <w:rsid w:val="000433C7"/>
    <w:rsid w:val="00043997"/>
    <w:rsid w:val="000443BB"/>
    <w:rsid w:val="00045597"/>
    <w:rsid w:val="00046D15"/>
    <w:rsid w:val="00046F68"/>
    <w:rsid w:val="00050233"/>
    <w:rsid w:val="0005182F"/>
    <w:rsid w:val="00051961"/>
    <w:rsid w:val="00051A3E"/>
    <w:rsid w:val="000521EC"/>
    <w:rsid w:val="00052F0B"/>
    <w:rsid w:val="000536A7"/>
    <w:rsid w:val="00053B15"/>
    <w:rsid w:val="00053E31"/>
    <w:rsid w:val="00054546"/>
    <w:rsid w:val="0005465A"/>
    <w:rsid w:val="00054CAF"/>
    <w:rsid w:val="000556B7"/>
    <w:rsid w:val="00055B50"/>
    <w:rsid w:val="00055F48"/>
    <w:rsid w:val="0005686E"/>
    <w:rsid w:val="00056C94"/>
    <w:rsid w:val="000578AE"/>
    <w:rsid w:val="000607FD"/>
    <w:rsid w:val="000608FD"/>
    <w:rsid w:val="00060BF9"/>
    <w:rsid w:val="000611BD"/>
    <w:rsid w:val="000613D9"/>
    <w:rsid w:val="0006174F"/>
    <w:rsid w:val="00061E53"/>
    <w:rsid w:val="00061FA7"/>
    <w:rsid w:val="00061FC6"/>
    <w:rsid w:val="00062565"/>
    <w:rsid w:val="00063E61"/>
    <w:rsid w:val="0006401A"/>
    <w:rsid w:val="000640C8"/>
    <w:rsid w:val="00064CC6"/>
    <w:rsid w:val="00064E17"/>
    <w:rsid w:val="00065476"/>
    <w:rsid w:val="0006594C"/>
    <w:rsid w:val="00065F90"/>
    <w:rsid w:val="00065FBC"/>
    <w:rsid w:val="0006668B"/>
    <w:rsid w:val="000668B3"/>
    <w:rsid w:val="00067093"/>
    <w:rsid w:val="0006728E"/>
    <w:rsid w:val="00070E8D"/>
    <w:rsid w:val="000712D3"/>
    <w:rsid w:val="000716B2"/>
    <w:rsid w:val="000725D8"/>
    <w:rsid w:val="000726C1"/>
    <w:rsid w:val="00072883"/>
    <w:rsid w:val="00072F0C"/>
    <w:rsid w:val="0007323E"/>
    <w:rsid w:val="00073242"/>
    <w:rsid w:val="0007339F"/>
    <w:rsid w:val="00073B41"/>
    <w:rsid w:val="000747C6"/>
    <w:rsid w:val="00074F5A"/>
    <w:rsid w:val="0007535F"/>
    <w:rsid w:val="00075586"/>
    <w:rsid w:val="000767B4"/>
    <w:rsid w:val="000773BA"/>
    <w:rsid w:val="00080AD0"/>
    <w:rsid w:val="00080F54"/>
    <w:rsid w:val="00081257"/>
    <w:rsid w:val="00081A0E"/>
    <w:rsid w:val="00081EC1"/>
    <w:rsid w:val="00082316"/>
    <w:rsid w:val="0008247A"/>
    <w:rsid w:val="00082CBF"/>
    <w:rsid w:val="00083508"/>
    <w:rsid w:val="000844B6"/>
    <w:rsid w:val="00084D5A"/>
    <w:rsid w:val="00085874"/>
    <w:rsid w:val="000858E9"/>
    <w:rsid w:val="000859F8"/>
    <w:rsid w:val="000860FA"/>
    <w:rsid w:val="00086D77"/>
    <w:rsid w:val="00087361"/>
    <w:rsid w:val="00087BB1"/>
    <w:rsid w:val="00090AC6"/>
    <w:rsid w:val="00091553"/>
    <w:rsid w:val="000915C8"/>
    <w:rsid w:val="00092056"/>
    <w:rsid w:val="00092E4D"/>
    <w:rsid w:val="000936C6"/>
    <w:rsid w:val="00093D0F"/>
    <w:rsid w:val="00093D65"/>
    <w:rsid w:val="000940E6"/>
    <w:rsid w:val="00094464"/>
    <w:rsid w:val="0009477C"/>
    <w:rsid w:val="00095241"/>
    <w:rsid w:val="000953B3"/>
    <w:rsid w:val="00097324"/>
    <w:rsid w:val="000A0754"/>
    <w:rsid w:val="000A0D4F"/>
    <w:rsid w:val="000A1691"/>
    <w:rsid w:val="000A23FB"/>
    <w:rsid w:val="000A2EF1"/>
    <w:rsid w:val="000A3A18"/>
    <w:rsid w:val="000A4BA6"/>
    <w:rsid w:val="000A4F1C"/>
    <w:rsid w:val="000A4F6E"/>
    <w:rsid w:val="000A4FC9"/>
    <w:rsid w:val="000A52AF"/>
    <w:rsid w:val="000A5484"/>
    <w:rsid w:val="000A54A5"/>
    <w:rsid w:val="000A5647"/>
    <w:rsid w:val="000A56B1"/>
    <w:rsid w:val="000A5A66"/>
    <w:rsid w:val="000A6AF6"/>
    <w:rsid w:val="000A77AA"/>
    <w:rsid w:val="000A7AAC"/>
    <w:rsid w:val="000B0402"/>
    <w:rsid w:val="000B342E"/>
    <w:rsid w:val="000B42DF"/>
    <w:rsid w:val="000B4C54"/>
    <w:rsid w:val="000B5174"/>
    <w:rsid w:val="000B51BE"/>
    <w:rsid w:val="000B5355"/>
    <w:rsid w:val="000B5A8F"/>
    <w:rsid w:val="000B6943"/>
    <w:rsid w:val="000B6A6F"/>
    <w:rsid w:val="000B6C00"/>
    <w:rsid w:val="000B70B7"/>
    <w:rsid w:val="000B70CA"/>
    <w:rsid w:val="000B7897"/>
    <w:rsid w:val="000C00FB"/>
    <w:rsid w:val="000C0150"/>
    <w:rsid w:val="000C0BD1"/>
    <w:rsid w:val="000C0ED2"/>
    <w:rsid w:val="000C11B3"/>
    <w:rsid w:val="000C1C4A"/>
    <w:rsid w:val="000C34DA"/>
    <w:rsid w:val="000C3A62"/>
    <w:rsid w:val="000C3D9B"/>
    <w:rsid w:val="000C4883"/>
    <w:rsid w:val="000C4C8A"/>
    <w:rsid w:val="000C55D8"/>
    <w:rsid w:val="000C5634"/>
    <w:rsid w:val="000C5EB6"/>
    <w:rsid w:val="000C5ED1"/>
    <w:rsid w:val="000C624E"/>
    <w:rsid w:val="000C67F9"/>
    <w:rsid w:val="000C6F9F"/>
    <w:rsid w:val="000C7791"/>
    <w:rsid w:val="000C78FF"/>
    <w:rsid w:val="000C7AEC"/>
    <w:rsid w:val="000D1351"/>
    <w:rsid w:val="000D1AF4"/>
    <w:rsid w:val="000D1C34"/>
    <w:rsid w:val="000D276D"/>
    <w:rsid w:val="000D27D0"/>
    <w:rsid w:val="000D29B4"/>
    <w:rsid w:val="000D314F"/>
    <w:rsid w:val="000D3FE5"/>
    <w:rsid w:val="000D64A2"/>
    <w:rsid w:val="000D6B27"/>
    <w:rsid w:val="000D7377"/>
    <w:rsid w:val="000D7469"/>
    <w:rsid w:val="000D7A97"/>
    <w:rsid w:val="000D7C19"/>
    <w:rsid w:val="000D7D3D"/>
    <w:rsid w:val="000D7EAF"/>
    <w:rsid w:val="000E0127"/>
    <w:rsid w:val="000E10B2"/>
    <w:rsid w:val="000E168D"/>
    <w:rsid w:val="000E1761"/>
    <w:rsid w:val="000E19AC"/>
    <w:rsid w:val="000E1B67"/>
    <w:rsid w:val="000E2CC2"/>
    <w:rsid w:val="000E31A1"/>
    <w:rsid w:val="000E3B21"/>
    <w:rsid w:val="000E4278"/>
    <w:rsid w:val="000E515C"/>
    <w:rsid w:val="000E515F"/>
    <w:rsid w:val="000E566C"/>
    <w:rsid w:val="000E5773"/>
    <w:rsid w:val="000E5FAE"/>
    <w:rsid w:val="000E6963"/>
    <w:rsid w:val="000E697E"/>
    <w:rsid w:val="000E6A32"/>
    <w:rsid w:val="000E6DBB"/>
    <w:rsid w:val="000F03F3"/>
    <w:rsid w:val="000F04A0"/>
    <w:rsid w:val="000F09F6"/>
    <w:rsid w:val="000F1585"/>
    <w:rsid w:val="000F1A42"/>
    <w:rsid w:val="000F1CD3"/>
    <w:rsid w:val="000F26E7"/>
    <w:rsid w:val="000F2E82"/>
    <w:rsid w:val="000F36CE"/>
    <w:rsid w:val="000F48AB"/>
    <w:rsid w:val="000F5107"/>
    <w:rsid w:val="000F562F"/>
    <w:rsid w:val="000F6039"/>
    <w:rsid w:val="000F61C6"/>
    <w:rsid w:val="000F61EB"/>
    <w:rsid w:val="000F6230"/>
    <w:rsid w:val="000F6CBE"/>
    <w:rsid w:val="000F72C8"/>
    <w:rsid w:val="000F7315"/>
    <w:rsid w:val="000F7539"/>
    <w:rsid w:val="000F75D2"/>
    <w:rsid w:val="000F7959"/>
    <w:rsid w:val="000F7E12"/>
    <w:rsid w:val="00100A70"/>
    <w:rsid w:val="001014C6"/>
    <w:rsid w:val="00101ACE"/>
    <w:rsid w:val="00101DB4"/>
    <w:rsid w:val="00102116"/>
    <w:rsid w:val="00104C18"/>
    <w:rsid w:val="00104D76"/>
    <w:rsid w:val="001056BA"/>
    <w:rsid w:val="0010597F"/>
    <w:rsid w:val="00106575"/>
    <w:rsid w:val="0010683D"/>
    <w:rsid w:val="0010685A"/>
    <w:rsid w:val="00106AA1"/>
    <w:rsid w:val="00107B9D"/>
    <w:rsid w:val="001101AB"/>
    <w:rsid w:val="00110256"/>
    <w:rsid w:val="00110821"/>
    <w:rsid w:val="00110885"/>
    <w:rsid w:val="00110D50"/>
    <w:rsid w:val="0011106E"/>
    <w:rsid w:val="001122EF"/>
    <w:rsid w:val="0011312C"/>
    <w:rsid w:val="00113316"/>
    <w:rsid w:val="00114210"/>
    <w:rsid w:val="00114395"/>
    <w:rsid w:val="001148C0"/>
    <w:rsid w:val="00114C7A"/>
    <w:rsid w:val="0011545A"/>
    <w:rsid w:val="00115C72"/>
    <w:rsid w:val="00115CF2"/>
    <w:rsid w:val="001173CB"/>
    <w:rsid w:val="00121637"/>
    <w:rsid w:val="00121765"/>
    <w:rsid w:val="00122795"/>
    <w:rsid w:val="00122E95"/>
    <w:rsid w:val="00123114"/>
    <w:rsid w:val="0012352C"/>
    <w:rsid w:val="00123992"/>
    <w:rsid w:val="00124B90"/>
    <w:rsid w:val="00125847"/>
    <w:rsid w:val="00125ECB"/>
    <w:rsid w:val="00125FA6"/>
    <w:rsid w:val="001261F0"/>
    <w:rsid w:val="00126623"/>
    <w:rsid w:val="001277A2"/>
    <w:rsid w:val="001301A9"/>
    <w:rsid w:val="001302A3"/>
    <w:rsid w:val="00130BE5"/>
    <w:rsid w:val="00131456"/>
    <w:rsid w:val="00131901"/>
    <w:rsid w:val="00132475"/>
    <w:rsid w:val="0013270A"/>
    <w:rsid w:val="00132F1A"/>
    <w:rsid w:val="0013407D"/>
    <w:rsid w:val="00134B50"/>
    <w:rsid w:val="00135DBD"/>
    <w:rsid w:val="001360BA"/>
    <w:rsid w:val="001360D4"/>
    <w:rsid w:val="001372E4"/>
    <w:rsid w:val="001377E9"/>
    <w:rsid w:val="00137A64"/>
    <w:rsid w:val="00137EDC"/>
    <w:rsid w:val="001406EC"/>
    <w:rsid w:val="00142B9E"/>
    <w:rsid w:val="001433BC"/>
    <w:rsid w:val="0014388F"/>
    <w:rsid w:val="0014414A"/>
    <w:rsid w:val="00144EA0"/>
    <w:rsid w:val="00145021"/>
    <w:rsid w:val="00145A4D"/>
    <w:rsid w:val="00147D2E"/>
    <w:rsid w:val="00150396"/>
    <w:rsid w:val="00150903"/>
    <w:rsid w:val="00151125"/>
    <w:rsid w:val="001511F0"/>
    <w:rsid w:val="0015182D"/>
    <w:rsid w:val="00151FF2"/>
    <w:rsid w:val="00154134"/>
    <w:rsid w:val="0015439A"/>
    <w:rsid w:val="001549C5"/>
    <w:rsid w:val="00154A83"/>
    <w:rsid w:val="00155446"/>
    <w:rsid w:val="001555B3"/>
    <w:rsid w:val="00155B30"/>
    <w:rsid w:val="001575EE"/>
    <w:rsid w:val="0015768D"/>
    <w:rsid w:val="0016010F"/>
    <w:rsid w:val="001603FF"/>
    <w:rsid w:val="00160908"/>
    <w:rsid w:val="00160C92"/>
    <w:rsid w:val="00161115"/>
    <w:rsid w:val="00162947"/>
    <w:rsid w:val="00162E8E"/>
    <w:rsid w:val="00163ED1"/>
    <w:rsid w:val="00164619"/>
    <w:rsid w:val="00164AC7"/>
    <w:rsid w:val="00164B8D"/>
    <w:rsid w:val="00165142"/>
    <w:rsid w:val="00165C81"/>
    <w:rsid w:val="00165EA9"/>
    <w:rsid w:val="00166A28"/>
    <w:rsid w:val="001674CD"/>
    <w:rsid w:val="001674F7"/>
    <w:rsid w:val="0016786A"/>
    <w:rsid w:val="00167ED5"/>
    <w:rsid w:val="00170042"/>
    <w:rsid w:val="00170132"/>
    <w:rsid w:val="00170987"/>
    <w:rsid w:val="00170C6A"/>
    <w:rsid w:val="00170FF9"/>
    <w:rsid w:val="001720CF"/>
    <w:rsid w:val="0017298B"/>
    <w:rsid w:val="00172EFC"/>
    <w:rsid w:val="0017330D"/>
    <w:rsid w:val="00174052"/>
    <w:rsid w:val="0017549E"/>
    <w:rsid w:val="001755C0"/>
    <w:rsid w:val="00175637"/>
    <w:rsid w:val="00175747"/>
    <w:rsid w:val="00175A9C"/>
    <w:rsid w:val="001767DB"/>
    <w:rsid w:val="001768B3"/>
    <w:rsid w:val="0017694F"/>
    <w:rsid w:val="00180212"/>
    <w:rsid w:val="00180B74"/>
    <w:rsid w:val="001816DC"/>
    <w:rsid w:val="001821B0"/>
    <w:rsid w:val="00184045"/>
    <w:rsid w:val="0018430E"/>
    <w:rsid w:val="00184E9E"/>
    <w:rsid w:val="00186551"/>
    <w:rsid w:val="00186EB2"/>
    <w:rsid w:val="00190534"/>
    <w:rsid w:val="00190ECD"/>
    <w:rsid w:val="00193675"/>
    <w:rsid w:val="0019405A"/>
    <w:rsid w:val="00194BF8"/>
    <w:rsid w:val="00194D75"/>
    <w:rsid w:val="00195BF4"/>
    <w:rsid w:val="00195EBE"/>
    <w:rsid w:val="001960C6"/>
    <w:rsid w:val="001963DD"/>
    <w:rsid w:val="00196C04"/>
    <w:rsid w:val="00196D06"/>
    <w:rsid w:val="00197640"/>
    <w:rsid w:val="001A025C"/>
    <w:rsid w:val="001A0F19"/>
    <w:rsid w:val="001A10E4"/>
    <w:rsid w:val="001A1569"/>
    <w:rsid w:val="001A2F66"/>
    <w:rsid w:val="001A4114"/>
    <w:rsid w:val="001A5CA0"/>
    <w:rsid w:val="001A65F0"/>
    <w:rsid w:val="001A7000"/>
    <w:rsid w:val="001A7417"/>
    <w:rsid w:val="001A7679"/>
    <w:rsid w:val="001A776A"/>
    <w:rsid w:val="001B0305"/>
    <w:rsid w:val="001B186F"/>
    <w:rsid w:val="001B1F91"/>
    <w:rsid w:val="001B3D15"/>
    <w:rsid w:val="001B3D9F"/>
    <w:rsid w:val="001B3F31"/>
    <w:rsid w:val="001B49F6"/>
    <w:rsid w:val="001B5608"/>
    <w:rsid w:val="001B5A55"/>
    <w:rsid w:val="001B5D71"/>
    <w:rsid w:val="001B5EAF"/>
    <w:rsid w:val="001B66E0"/>
    <w:rsid w:val="001B721A"/>
    <w:rsid w:val="001B7433"/>
    <w:rsid w:val="001C126D"/>
    <w:rsid w:val="001C1EF5"/>
    <w:rsid w:val="001C2313"/>
    <w:rsid w:val="001C23B0"/>
    <w:rsid w:val="001C26E0"/>
    <w:rsid w:val="001C3CA1"/>
    <w:rsid w:val="001C3F74"/>
    <w:rsid w:val="001C4568"/>
    <w:rsid w:val="001C49C4"/>
    <w:rsid w:val="001C5802"/>
    <w:rsid w:val="001C5D6F"/>
    <w:rsid w:val="001C5E9B"/>
    <w:rsid w:val="001C6FE3"/>
    <w:rsid w:val="001C7247"/>
    <w:rsid w:val="001C726A"/>
    <w:rsid w:val="001C7995"/>
    <w:rsid w:val="001D024B"/>
    <w:rsid w:val="001D0C80"/>
    <w:rsid w:val="001D19B2"/>
    <w:rsid w:val="001D2214"/>
    <w:rsid w:val="001D2358"/>
    <w:rsid w:val="001D2AE4"/>
    <w:rsid w:val="001D5266"/>
    <w:rsid w:val="001D5893"/>
    <w:rsid w:val="001D5CE3"/>
    <w:rsid w:val="001D5DE5"/>
    <w:rsid w:val="001D5E2E"/>
    <w:rsid w:val="001D6117"/>
    <w:rsid w:val="001D685D"/>
    <w:rsid w:val="001D6C60"/>
    <w:rsid w:val="001D6F5F"/>
    <w:rsid w:val="001D7E2C"/>
    <w:rsid w:val="001E043B"/>
    <w:rsid w:val="001E17E9"/>
    <w:rsid w:val="001E1894"/>
    <w:rsid w:val="001E1999"/>
    <w:rsid w:val="001E2539"/>
    <w:rsid w:val="001E31DC"/>
    <w:rsid w:val="001E326A"/>
    <w:rsid w:val="001E3313"/>
    <w:rsid w:val="001E3475"/>
    <w:rsid w:val="001E3AA8"/>
    <w:rsid w:val="001E4D72"/>
    <w:rsid w:val="001E50FA"/>
    <w:rsid w:val="001E78F2"/>
    <w:rsid w:val="001F0EAC"/>
    <w:rsid w:val="001F1168"/>
    <w:rsid w:val="001F1173"/>
    <w:rsid w:val="001F1C0C"/>
    <w:rsid w:val="001F2880"/>
    <w:rsid w:val="001F310F"/>
    <w:rsid w:val="001F3EFA"/>
    <w:rsid w:val="001F3FF2"/>
    <w:rsid w:val="001F47EA"/>
    <w:rsid w:val="001F4A3E"/>
    <w:rsid w:val="001F4C42"/>
    <w:rsid w:val="001F4CBF"/>
    <w:rsid w:val="001F533E"/>
    <w:rsid w:val="001F5FE8"/>
    <w:rsid w:val="001F61AE"/>
    <w:rsid w:val="001F6622"/>
    <w:rsid w:val="001F6932"/>
    <w:rsid w:val="001F6BB7"/>
    <w:rsid w:val="001F706D"/>
    <w:rsid w:val="001F7581"/>
    <w:rsid w:val="001F76EA"/>
    <w:rsid w:val="001F7B3B"/>
    <w:rsid w:val="002008D5"/>
    <w:rsid w:val="00200F0A"/>
    <w:rsid w:val="00202393"/>
    <w:rsid w:val="0020448B"/>
    <w:rsid w:val="00205C24"/>
    <w:rsid w:val="00206DD3"/>
    <w:rsid w:val="00207D0D"/>
    <w:rsid w:val="002106A1"/>
    <w:rsid w:val="00210BD0"/>
    <w:rsid w:val="00210C7A"/>
    <w:rsid w:val="00210E9E"/>
    <w:rsid w:val="002121D7"/>
    <w:rsid w:val="00212589"/>
    <w:rsid w:val="002126E2"/>
    <w:rsid w:val="002129DC"/>
    <w:rsid w:val="002130FB"/>
    <w:rsid w:val="00213413"/>
    <w:rsid w:val="00213A01"/>
    <w:rsid w:val="00213BC8"/>
    <w:rsid w:val="00213F97"/>
    <w:rsid w:val="00214485"/>
    <w:rsid w:val="002144BF"/>
    <w:rsid w:val="0021472F"/>
    <w:rsid w:val="002152A1"/>
    <w:rsid w:val="00215A0B"/>
    <w:rsid w:val="00216C0C"/>
    <w:rsid w:val="00216DA2"/>
    <w:rsid w:val="002172E3"/>
    <w:rsid w:val="00217721"/>
    <w:rsid w:val="00217753"/>
    <w:rsid w:val="00217F41"/>
    <w:rsid w:val="002205B4"/>
    <w:rsid w:val="00220F58"/>
    <w:rsid w:val="00222015"/>
    <w:rsid w:val="002223B9"/>
    <w:rsid w:val="00222506"/>
    <w:rsid w:val="00222DC8"/>
    <w:rsid w:val="00223901"/>
    <w:rsid w:val="0022404A"/>
    <w:rsid w:val="00224092"/>
    <w:rsid w:val="00224800"/>
    <w:rsid w:val="0023006B"/>
    <w:rsid w:val="0023015A"/>
    <w:rsid w:val="0023048D"/>
    <w:rsid w:val="00230668"/>
    <w:rsid w:val="00231434"/>
    <w:rsid w:val="002319D8"/>
    <w:rsid w:val="00231B26"/>
    <w:rsid w:val="00231D9C"/>
    <w:rsid w:val="002321B9"/>
    <w:rsid w:val="00232214"/>
    <w:rsid w:val="0023276E"/>
    <w:rsid w:val="00234168"/>
    <w:rsid w:val="0023423F"/>
    <w:rsid w:val="00234A90"/>
    <w:rsid w:val="00234BC9"/>
    <w:rsid w:val="00235D3B"/>
    <w:rsid w:val="002361DE"/>
    <w:rsid w:val="00236203"/>
    <w:rsid w:val="00237483"/>
    <w:rsid w:val="00237C41"/>
    <w:rsid w:val="00237CCE"/>
    <w:rsid w:val="00237D17"/>
    <w:rsid w:val="00241E79"/>
    <w:rsid w:val="002429AE"/>
    <w:rsid w:val="00242CEB"/>
    <w:rsid w:val="00242DC6"/>
    <w:rsid w:val="00243F3D"/>
    <w:rsid w:val="002449D7"/>
    <w:rsid w:val="00246A08"/>
    <w:rsid w:val="00246A40"/>
    <w:rsid w:val="00246D0B"/>
    <w:rsid w:val="002500F8"/>
    <w:rsid w:val="00251028"/>
    <w:rsid w:val="00251856"/>
    <w:rsid w:val="0025226D"/>
    <w:rsid w:val="00252665"/>
    <w:rsid w:val="00252A79"/>
    <w:rsid w:val="00253C59"/>
    <w:rsid w:val="00254285"/>
    <w:rsid w:val="00254922"/>
    <w:rsid w:val="00254FA8"/>
    <w:rsid w:val="00256400"/>
    <w:rsid w:val="002568D4"/>
    <w:rsid w:val="00257121"/>
    <w:rsid w:val="00260648"/>
    <w:rsid w:val="00260BD1"/>
    <w:rsid w:val="002613EE"/>
    <w:rsid w:val="00263157"/>
    <w:rsid w:val="002636D0"/>
    <w:rsid w:val="0026394A"/>
    <w:rsid w:val="00263E36"/>
    <w:rsid w:val="002640E8"/>
    <w:rsid w:val="00264229"/>
    <w:rsid w:val="0026473B"/>
    <w:rsid w:val="002649B2"/>
    <w:rsid w:val="002650B2"/>
    <w:rsid w:val="00265336"/>
    <w:rsid w:val="00266AD1"/>
    <w:rsid w:val="00266BF8"/>
    <w:rsid w:val="00266D15"/>
    <w:rsid w:val="0026768B"/>
    <w:rsid w:val="00267743"/>
    <w:rsid w:val="00267997"/>
    <w:rsid w:val="0027021B"/>
    <w:rsid w:val="002705A7"/>
    <w:rsid w:val="00271726"/>
    <w:rsid w:val="00271B5B"/>
    <w:rsid w:val="0027262F"/>
    <w:rsid w:val="00272B3E"/>
    <w:rsid w:val="002732B1"/>
    <w:rsid w:val="002757A7"/>
    <w:rsid w:val="002764B2"/>
    <w:rsid w:val="0027663B"/>
    <w:rsid w:val="00277ECA"/>
    <w:rsid w:val="00281000"/>
    <w:rsid w:val="00281499"/>
    <w:rsid w:val="00281837"/>
    <w:rsid w:val="00281C08"/>
    <w:rsid w:val="00283463"/>
    <w:rsid w:val="0028352A"/>
    <w:rsid w:val="00283730"/>
    <w:rsid w:val="00283BC4"/>
    <w:rsid w:val="00283BF8"/>
    <w:rsid w:val="00283DB7"/>
    <w:rsid w:val="0028471D"/>
    <w:rsid w:val="002853E9"/>
    <w:rsid w:val="002853F3"/>
    <w:rsid w:val="00285E01"/>
    <w:rsid w:val="0028621F"/>
    <w:rsid w:val="00286425"/>
    <w:rsid w:val="00286862"/>
    <w:rsid w:val="00286FEA"/>
    <w:rsid w:val="00287594"/>
    <w:rsid w:val="002879F1"/>
    <w:rsid w:val="00287D4C"/>
    <w:rsid w:val="00290343"/>
    <w:rsid w:val="00290F4F"/>
    <w:rsid w:val="00291386"/>
    <w:rsid w:val="0029157C"/>
    <w:rsid w:val="0029255F"/>
    <w:rsid w:val="002943CD"/>
    <w:rsid w:val="002959B4"/>
    <w:rsid w:val="00295A16"/>
    <w:rsid w:val="00295A4F"/>
    <w:rsid w:val="00295CD6"/>
    <w:rsid w:val="002967E4"/>
    <w:rsid w:val="00296F8D"/>
    <w:rsid w:val="00297E3B"/>
    <w:rsid w:val="002A01CA"/>
    <w:rsid w:val="002A0F15"/>
    <w:rsid w:val="002A1E17"/>
    <w:rsid w:val="002A2833"/>
    <w:rsid w:val="002A2F56"/>
    <w:rsid w:val="002A5ACF"/>
    <w:rsid w:val="002A5B26"/>
    <w:rsid w:val="002A5B8D"/>
    <w:rsid w:val="002A6A40"/>
    <w:rsid w:val="002A74B4"/>
    <w:rsid w:val="002B08DC"/>
    <w:rsid w:val="002B0BCD"/>
    <w:rsid w:val="002B107C"/>
    <w:rsid w:val="002B14BA"/>
    <w:rsid w:val="002B1D0D"/>
    <w:rsid w:val="002B1DE5"/>
    <w:rsid w:val="002B2046"/>
    <w:rsid w:val="002B24DA"/>
    <w:rsid w:val="002B404F"/>
    <w:rsid w:val="002B4297"/>
    <w:rsid w:val="002B44D3"/>
    <w:rsid w:val="002B5E28"/>
    <w:rsid w:val="002B61E3"/>
    <w:rsid w:val="002B66A7"/>
    <w:rsid w:val="002B68F7"/>
    <w:rsid w:val="002B6ED8"/>
    <w:rsid w:val="002B76DD"/>
    <w:rsid w:val="002C0659"/>
    <w:rsid w:val="002C0C49"/>
    <w:rsid w:val="002C0EC4"/>
    <w:rsid w:val="002C1FAD"/>
    <w:rsid w:val="002C230E"/>
    <w:rsid w:val="002C2B8D"/>
    <w:rsid w:val="002C3452"/>
    <w:rsid w:val="002C412E"/>
    <w:rsid w:val="002C444A"/>
    <w:rsid w:val="002C4E4F"/>
    <w:rsid w:val="002C4FAC"/>
    <w:rsid w:val="002C5306"/>
    <w:rsid w:val="002C56D7"/>
    <w:rsid w:val="002C5B5A"/>
    <w:rsid w:val="002C5D40"/>
    <w:rsid w:val="002C6360"/>
    <w:rsid w:val="002C79A9"/>
    <w:rsid w:val="002C79CB"/>
    <w:rsid w:val="002D0A9A"/>
    <w:rsid w:val="002D0BC1"/>
    <w:rsid w:val="002D212E"/>
    <w:rsid w:val="002D259E"/>
    <w:rsid w:val="002D3404"/>
    <w:rsid w:val="002D377C"/>
    <w:rsid w:val="002D4245"/>
    <w:rsid w:val="002D4620"/>
    <w:rsid w:val="002D47C7"/>
    <w:rsid w:val="002D57BA"/>
    <w:rsid w:val="002D5F6A"/>
    <w:rsid w:val="002D63C2"/>
    <w:rsid w:val="002D64BE"/>
    <w:rsid w:val="002D64F2"/>
    <w:rsid w:val="002D6548"/>
    <w:rsid w:val="002D68A8"/>
    <w:rsid w:val="002D70AE"/>
    <w:rsid w:val="002D74B3"/>
    <w:rsid w:val="002D779F"/>
    <w:rsid w:val="002D7B0E"/>
    <w:rsid w:val="002D7C8E"/>
    <w:rsid w:val="002E076C"/>
    <w:rsid w:val="002E0D8B"/>
    <w:rsid w:val="002E0E7F"/>
    <w:rsid w:val="002E20B3"/>
    <w:rsid w:val="002E2826"/>
    <w:rsid w:val="002E316A"/>
    <w:rsid w:val="002E3321"/>
    <w:rsid w:val="002E3588"/>
    <w:rsid w:val="002E409E"/>
    <w:rsid w:val="002E4332"/>
    <w:rsid w:val="002E4B7C"/>
    <w:rsid w:val="002E6BE5"/>
    <w:rsid w:val="002E7743"/>
    <w:rsid w:val="002E7CFA"/>
    <w:rsid w:val="002E7E59"/>
    <w:rsid w:val="002E7E88"/>
    <w:rsid w:val="002F0507"/>
    <w:rsid w:val="002F06A2"/>
    <w:rsid w:val="002F0885"/>
    <w:rsid w:val="002F09A7"/>
    <w:rsid w:val="002F0D8E"/>
    <w:rsid w:val="002F1D1C"/>
    <w:rsid w:val="002F31D9"/>
    <w:rsid w:val="002F3E68"/>
    <w:rsid w:val="002F4076"/>
    <w:rsid w:val="002F47E9"/>
    <w:rsid w:val="002F4D31"/>
    <w:rsid w:val="002F6C45"/>
    <w:rsid w:val="002F7AB7"/>
    <w:rsid w:val="002F7FB3"/>
    <w:rsid w:val="00300059"/>
    <w:rsid w:val="00300419"/>
    <w:rsid w:val="00300809"/>
    <w:rsid w:val="00300B19"/>
    <w:rsid w:val="00300BE2"/>
    <w:rsid w:val="003014D3"/>
    <w:rsid w:val="00301C3F"/>
    <w:rsid w:val="00302A22"/>
    <w:rsid w:val="00303046"/>
    <w:rsid w:val="003034DF"/>
    <w:rsid w:val="0030378C"/>
    <w:rsid w:val="003037C5"/>
    <w:rsid w:val="00303972"/>
    <w:rsid w:val="00303B77"/>
    <w:rsid w:val="00303E15"/>
    <w:rsid w:val="00304090"/>
    <w:rsid w:val="003041F7"/>
    <w:rsid w:val="003045B6"/>
    <w:rsid w:val="00305389"/>
    <w:rsid w:val="00306A6B"/>
    <w:rsid w:val="00307AA7"/>
    <w:rsid w:val="00311076"/>
    <w:rsid w:val="003110B9"/>
    <w:rsid w:val="00311618"/>
    <w:rsid w:val="00311937"/>
    <w:rsid w:val="00311AF5"/>
    <w:rsid w:val="00313565"/>
    <w:rsid w:val="0031362B"/>
    <w:rsid w:val="003146B9"/>
    <w:rsid w:val="00314991"/>
    <w:rsid w:val="0031602F"/>
    <w:rsid w:val="00316EAE"/>
    <w:rsid w:val="00317317"/>
    <w:rsid w:val="0031746C"/>
    <w:rsid w:val="003176D1"/>
    <w:rsid w:val="00317CE1"/>
    <w:rsid w:val="00320480"/>
    <w:rsid w:val="00320622"/>
    <w:rsid w:val="00320A0E"/>
    <w:rsid w:val="00320B8A"/>
    <w:rsid w:val="003212C3"/>
    <w:rsid w:val="00321943"/>
    <w:rsid w:val="003233EC"/>
    <w:rsid w:val="00323BFB"/>
    <w:rsid w:val="00323E7A"/>
    <w:rsid w:val="003242FB"/>
    <w:rsid w:val="003244D0"/>
    <w:rsid w:val="0032556C"/>
    <w:rsid w:val="003255E1"/>
    <w:rsid w:val="00325625"/>
    <w:rsid w:val="0032656F"/>
    <w:rsid w:val="0032743C"/>
    <w:rsid w:val="00327467"/>
    <w:rsid w:val="00331FAF"/>
    <w:rsid w:val="00331FF1"/>
    <w:rsid w:val="003320E3"/>
    <w:rsid w:val="00332389"/>
    <w:rsid w:val="00332C67"/>
    <w:rsid w:val="00332C86"/>
    <w:rsid w:val="00332D2A"/>
    <w:rsid w:val="00333419"/>
    <w:rsid w:val="00333707"/>
    <w:rsid w:val="00333BD9"/>
    <w:rsid w:val="0033410C"/>
    <w:rsid w:val="003341FB"/>
    <w:rsid w:val="00334A00"/>
    <w:rsid w:val="00334E88"/>
    <w:rsid w:val="0033524A"/>
    <w:rsid w:val="00336B3D"/>
    <w:rsid w:val="003372FC"/>
    <w:rsid w:val="00337582"/>
    <w:rsid w:val="00337898"/>
    <w:rsid w:val="0034041D"/>
    <w:rsid w:val="0034118F"/>
    <w:rsid w:val="00342490"/>
    <w:rsid w:val="00342CD0"/>
    <w:rsid w:val="003438AE"/>
    <w:rsid w:val="00344025"/>
    <w:rsid w:val="0034473B"/>
    <w:rsid w:val="00345F72"/>
    <w:rsid w:val="00346367"/>
    <w:rsid w:val="003466A6"/>
    <w:rsid w:val="00346DD3"/>
    <w:rsid w:val="00346ED1"/>
    <w:rsid w:val="003473FC"/>
    <w:rsid w:val="0034755F"/>
    <w:rsid w:val="00350231"/>
    <w:rsid w:val="003518C9"/>
    <w:rsid w:val="00351F2F"/>
    <w:rsid w:val="003521C0"/>
    <w:rsid w:val="00352484"/>
    <w:rsid w:val="00352F66"/>
    <w:rsid w:val="00353024"/>
    <w:rsid w:val="003530E4"/>
    <w:rsid w:val="00353672"/>
    <w:rsid w:val="00353685"/>
    <w:rsid w:val="003539B9"/>
    <w:rsid w:val="00353C72"/>
    <w:rsid w:val="00353F37"/>
    <w:rsid w:val="00355532"/>
    <w:rsid w:val="00355BC8"/>
    <w:rsid w:val="00357674"/>
    <w:rsid w:val="00357B37"/>
    <w:rsid w:val="003603DC"/>
    <w:rsid w:val="00360F41"/>
    <w:rsid w:val="00361271"/>
    <w:rsid w:val="00361CDC"/>
    <w:rsid w:val="003620AD"/>
    <w:rsid w:val="00363B26"/>
    <w:rsid w:val="00363DCA"/>
    <w:rsid w:val="003640D9"/>
    <w:rsid w:val="003644CB"/>
    <w:rsid w:val="00365025"/>
    <w:rsid w:val="00365A36"/>
    <w:rsid w:val="00365B77"/>
    <w:rsid w:val="00365F9A"/>
    <w:rsid w:val="0036641C"/>
    <w:rsid w:val="00366498"/>
    <w:rsid w:val="00367485"/>
    <w:rsid w:val="00367860"/>
    <w:rsid w:val="0036794A"/>
    <w:rsid w:val="003701AA"/>
    <w:rsid w:val="003708BF"/>
    <w:rsid w:val="00370C7C"/>
    <w:rsid w:val="00370D35"/>
    <w:rsid w:val="00372C0A"/>
    <w:rsid w:val="00372EE4"/>
    <w:rsid w:val="003733EF"/>
    <w:rsid w:val="003734B6"/>
    <w:rsid w:val="00373906"/>
    <w:rsid w:val="00373FD9"/>
    <w:rsid w:val="00375A5D"/>
    <w:rsid w:val="00376582"/>
    <w:rsid w:val="003777B2"/>
    <w:rsid w:val="00381AA8"/>
    <w:rsid w:val="00382787"/>
    <w:rsid w:val="00382C50"/>
    <w:rsid w:val="00382CE0"/>
    <w:rsid w:val="00383D9B"/>
    <w:rsid w:val="00384498"/>
    <w:rsid w:val="003856A3"/>
    <w:rsid w:val="003869AF"/>
    <w:rsid w:val="00386A55"/>
    <w:rsid w:val="0038767A"/>
    <w:rsid w:val="0038781B"/>
    <w:rsid w:val="00387EFC"/>
    <w:rsid w:val="00390306"/>
    <w:rsid w:val="003904C6"/>
    <w:rsid w:val="003909C3"/>
    <w:rsid w:val="00390B3C"/>
    <w:rsid w:val="00391292"/>
    <w:rsid w:val="00391932"/>
    <w:rsid w:val="00391940"/>
    <w:rsid w:val="003919CA"/>
    <w:rsid w:val="00391DA3"/>
    <w:rsid w:val="003921EA"/>
    <w:rsid w:val="003926A7"/>
    <w:rsid w:val="00392AC4"/>
    <w:rsid w:val="00394391"/>
    <w:rsid w:val="0039487C"/>
    <w:rsid w:val="003956E0"/>
    <w:rsid w:val="003957A5"/>
    <w:rsid w:val="003957E5"/>
    <w:rsid w:val="00395FA4"/>
    <w:rsid w:val="00396AE8"/>
    <w:rsid w:val="003977ED"/>
    <w:rsid w:val="003A04B8"/>
    <w:rsid w:val="003A0653"/>
    <w:rsid w:val="003A16D3"/>
    <w:rsid w:val="003A43DB"/>
    <w:rsid w:val="003A4A11"/>
    <w:rsid w:val="003A4F3E"/>
    <w:rsid w:val="003A5BE8"/>
    <w:rsid w:val="003A6587"/>
    <w:rsid w:val="003A6EF5"/>
    <w:rsid w:val="003A732B"/>
    <w:rsid w:val="003A7681"/>
    <w:rsid w:val="003B0D56"/>
    <w:rsid w:val="003B190A"/>
    <w:rsid w:val="003B1ECE"/>
    <w:rsid w:val="003B1F16"/>
    <w:rsid w:val="003B2DD9"/>
    <w:rsid w:val="003B2F3A"/>
    <w:rsid w:val="003B3B3B"/>
    <w:rsid w:val="003B3C82"/>
    <w:rsid w:val="003B40B3"/>
    <w:rsid w:val="003B49F2"/>
    <w:rsid w:val="003B5251"/>
    <w:rsid w:val="003B5400"/>
    <w:rsid w:val="003B590A"/>
    <w:rsid w:val="003B6B5F"/>
    <w:rsid w:val="003B6E8E"/>
    <w:rsid w:val="003C0040"/>
    <w:rsid w:val="003C0861"/>
    <w:rsid w:val="003C08ED"/>
    <w:rsid w:val="003C0A81"/>
    <w:rsid w:val="003C1188"/>
    <w:rsid w:val="003C174E"/>
    <w:rsid w:val="003C1EB6"/>
    <w:rsid w:val="003C2BF1"/>
    <w:rsid w:val="003C310E"/>
    <w:rsid w:val="003C360F"/>
    <w:rsid w:val="003C3712"/>
    <w:rsid w:val="003C3720"/>
    <w:rsid w:val="003C3E33"/>
    <w:rsid w:val="003C4438"/>
    <w:rsid w:val="003C4CDF"/>
    <w:rsid w:val="003C4F64"/>
    <w:rsid w:val="003C4F6E"/>
    <w:rsid w:val="003C5751"/>
    <w:rsid w:val="003C588C"/>
    <w:rsid w:val="003C5D40"/>
    <w:rsid w:val="003C6DE3"/>
    <w:rsid w:val="003C7E65"/>
    <w:rsid w:val="003D0014"/>
    <w:rsid w:val="003D05C6"/>
    <w:rsid w:val="003D08E1"/>
    <w:rsid w:val="003D0E34"/>
    <w:rsid w:val="003D1217"/>
    <w:rsid w:val="003D128E"/>
    <w:rsid w:val="003D184A"/>
    <w:rsid w:val="003D1E31"/>
    <w:rsid w:val="003D2762"/>
    <w:rsid w:val="003D2CC9"/>
    <w:rsid w:val="003D2D0D"/>
    <w:rsid w:val="003D3E14"/>
    <w:rsid w:val="003D3EC7"/>
    <w:rsid w:val="003D5232"/>
    <w:rsid w:val="003D5626"/>
    <w:rsid w:val="003D58EA"/>
    <w:rsid w:val="003D5929"/>
    <w:rsid w:val="003D5F66"/>
    <w:rsid w:val="003D6202"/>
    <w:rsid w:val="003D63CC"/>
    <w:rsid w:val="003D6AD1"/>
    <w:rsid w:val="003D7460"/>
    <w:rsid w:val="003D7F01"/>
    <w:rsid w:val="003E0944"/>
    <w:rsid w:val="003E0DB4"/>
    <w:rsid w:val="003E0FA7"/>
    <w:rsid w:val="003E1805"/>
    <w:rsid w:val="003E1C77"/>
    <w:rsid w:val="003E23A8"/>
    <w:rsid w:val="003E346F"/>
    <w:rsid w:val="003E361B"/>
    <w:rsid w:val="003E3E6A"/>
    <w:rsid w:val="003E620E"/>
    <w:rsid w:val="003E6572"/>
    <w:rsid w:val="003E684A"/>
    <w:rsid w:val="003E6BCF"/>
    <w:rsid w:val="003E7035"/>
    <w:rsid w:val="003E7257"/>
    <w:rsid w:val="003F0901"/>
    <w:rsid w:val="003F13C6"/>
    <w:rsid w:val="003F1566"/>
    <w:rsid w:val="003F1B85"/>
    <w:rsid w:val="003F28EA"/>
    <w:rsid w:val="003F2CE6"/>
    <w:rsid w:val="003F341A"/>
    <w:rsid w:val="003F342F"/>
    <w:rsid w:val="003F3613"/>
    <w:rsid w:val="003F366C"/>
    <w:rsid w:val="003F44B8"/>
    <w:rsid w:val="003F4930"/>
    <w:rsid w:val="003F65BE"/>
    <w:rsid w:val="003F66D5"/>
    <w:rsid w:val="003F74FF"/>
    <w:rsid w:val="003F775A"/>
    <w:rsid w:val="003F79D1"/>
    <w:rsid w:val="003F7E7E"/>
    <w:rsid w:val="004002AE"/>
    <w:rsid w:val="00400761"/>
    <w:rsid w:val="00400A7C"/>
    <w:rsid w:val="00400D02"/>
    <w:rsid w:val="00401414"/>
    <w:rsid w:val="00401C94"/>
    <w:rsid w:val="0040276D"/>
    <w:rsid w:val="00403071"/>
    <w:rsid w:val="004039C5"/>
    <w:rsid w:val="00403A88"/>
    <w:rsid w:val="004040D9"/>
    <w:rsid w:val="00404663"/>
    <w:rsid w:val="00404979"/>
    <w:rsid w:val="004050D0"/>
    <w:rsid w:val="00405152"/>
    <w:rsid w:val="00405296"/>
    <w:rsid w:val="004052F8"/>
    <w:rsid w:val="00405EFE"/>
    <w:rsid w:val="004060CA"/>
    <w:rsid w:val="0040641B"/>
    <w:rsid w:val="00406E95"/>
    <w:rsid w:val="004104D3"/>
    <w:rsid w:val="00410766"/>
    <w:rsid w:val="00411284"/>
    <w:rsid w:val="004113A5"/>
    <w:rsid w:val="004114BD"/>
    <w:rsid w:val="004118D2"/>
    <w:rsid w:val="004132B4"/>
    <w:rsid w:val="00413AF4"/>
    <w:rsid w:val="004142E2"/>
    <w:rsid w:val="0041452B"/>
    <w:rsid w:val="0041470D"/>
    <w:rsid w:val="004147AB"/>
    <w:rsid w:val="00415078"/>
    <w:rsid w:val="00415161"/>
    <w:rsid w:val="00415F9A"/>
    <w:rsid w:val="004162C4"/>
    <w:rsid w:val="00417115"/>
    <w:rsid w:val="00417439"/>
    <w:rsid w:val="00417750"/>
    <w:rsid w:val="00417DAB"/>
    <w:rsid w:val="00420272"/>
    <w:rsid w:val="00420BD6"/>
    <w:rsid w:val="00421001"/>
    <w:rsid w:val="00421146"/>
    <w:rsid w:val="004215A7"/>
    <w:rsid w:val="00421C29"/>
    <w:rsid w:val="00421F8A"/>
    <w:rsid w:val="004224E6"/>
    <w:rsid w:val="00422AD8"/>
    <w:rsid w:val="00422D24"/>
    <w:rsid w:val="00422DCF"/>
    <w:rsid w:val="0042350B"/>
    <w:rsid w:val="004235EB"/>
    <w:rsid w:val="00423D9C"/>
    <w:rsid w:val="00423F1A"/>
    <w:rsid w:val="00425CBA"/>
    <w:rsid w:val="00425FF3"/>
    <w:rsid w:val="00426B8C"/>
    <w:rsid w:val="00427BF0"/>
    <w:rsid w:val="004303B4"/>
    <w:rsid w:val="0043144D"/>
    <w:rsid w:val="004315A0"/>
    <w:rsid w:val="004317B7"/>
    <w:rsid w:val="00431E96"/>
    <w:rsid w:val="0043299C"/>
    <w:rsid w:val="00432DE5"/>
    <w:rsid w:val="00433676"/>
    <w:rsid w:val="0043368F"/>
    <w:rsid w:val="00433F99"/>
    <w:rsid w:val="00434883"/>
    <w:rsid w:val="00434FA6"/>
    <w:rsid w:val="00435177"/>
    <w:rsid w:val="004355F8"/>
    <w:rsid w:val="00435D74"/>
    <w:rsid w:val="00436434"/>
    <w:rsid w:val="00436D52"/>
    <w:rsid w:val="00437006"/>
    <w:rsid w:val="004370A7"/>
    <w:rsid w:val="00437A8B"/>
    <w:rsid w:val="00437D9A"/>
    <w:rsid w:val="00440089"/>
    <w:rsid w:val="0044061F"/>
    <w:rsid w:val="0044082C"/>
    <w:rsid w:val="00441386"/>
    <w:rsid w:val="00441990"/>
    <w:rsid w:val="00441A07"/>
    <w:rsid w:val="004426E6"/>
    <w:rsid w:val="004429FB"/>
    <w:rsid w:val="00442B7B"/>
    <w:rsid w:val="00442D5F"/>
    <w:rsid w:val="0044352A"/>
    <w:rsid w:val="00443984"/>
    <w:rsid w:val="00443A54"/>
    <w:rsid w:val="00444228"/>
    <w:rsid w:val="004458B0"/>
    <w:rsid w:val="00446C74"/>
    <w:rsid w:val="00446F11"/>
    <w:rsid w:val="0044704E"/>
    <w:rsid w:val="0044770B"/>
    <w:rsid w:val="0045027E"/>
    <w:rsid w:val="00450A79"/>
    <w:rsid w:val="00450ED0"/>
    <w:rsid w:val="00451D50"/>
    <w:rsid w:val="00452663"/>
    <w:rsid w:val="00452693"/>
    <w:rsid w:val="004535BE"/>
    <w:rsid w:val="00453894"/>
    <w:rsid w:val="004538DD"/>
    <w:rsid w:val="00454224"/>
    <w:rsid w:val="004542BD"/>
    <w:rsid w:val="00454A53"/>
    <w:rsid w:val="00454D33"/>
    <w:rsid w:val="0045524F"/>
    <w:rsid w:val="004565AF"/>
    <w:rsid w:val="0045663A"/>
    <w:rsid w:val="0045668C"/>
    <w:rsid w:val="004567C3"/>
    <w:rsid w:val="00456B85"/>
    <w:rsid w:val="00456E38"/>
    <w:rsid w:val="00457193"/>
    <w:rsid w:val="004571BE"/>
    <w:rsid w:val="00457422"/>
    <w:rsid w:val="0045769B"/>
    <w:rsid w:val="004602BA"/>
    <w:rsid w:val="0046105C"/>
    <w:rsid w:val="004616AC"/>
    <w:rsid w:val="0046288B"/>
    <w:rsid w:val="0046288E"/>
    <w:rsid w:val="004628C7"/>
    <w:rsid w:val="00463874"/>
    <w:rsid w:val="00463C99"/>
    <w:rsid w:val="00463E14"/>
    <w:rsid w:val="004640BA"/>
    <w:rsid w:val="0046416B"/>
    <w:rsid w:val="0046453F"/>
    <w:rsid w:val="00465B52"/>
    <w:rsid w:val="00465D4E"/>
    <w:rsid w:val="00465E76"/>
    <w:rsid w:val="004662A1"/>
    <w:rsid w:val="00467D9B"/>
    <w:rsid w:val="00470084"/>
    <w:rsid w:val="004707FB"/>
    <w:rsid w:val="00470A2D"/>
    <w:rsid w:val="00470B97"/>
    <w:rsid w:val="00471328"/>
    <w:rsid w:val="00471548"/>
    <w:rsid w:val="00473939"/>
    <w:rsid w:val="0047594F"/>
    <w:rsid w:val="0047596B"/>
    <w:rsid w:val="00476380"/>
    <w:rsid w:val="0047666F"/>
    <w:rsid w:val="004773AB"/>
    <w:rsid w:val="004801D6"/>
    <w:rsid w:val="00480A71"/>
    <w:rsid w:val="004813EE"/>
    <w:rsid w:val="00481783"/>
    <w:rsid w:val="004818D7"/>
    <w:rsid w:val="00481E7B"/>
    <w:rsid w:val="00482A71"/>
    <w:rsid w:val="00483386"/>
    <w:rsid w:val="0048373B"/>
    <w:rsid w:val="00483824"/>
    <w:rsid w:val="0048414E"/>
    <w:rsid w:val="0048549B"/>
    <w:rsid w:val="00486084"/>
    <w:rsid w:val="004874DE"/>
    <w:rsid w:val="004877B2"/>
    <w:rsid w:val="004878FA"/>
    <w:rsid w:val="00487CA2"/>
    <w:rsid w:val="00487DD8"/>
    <w:rsid w:val="00487EDB"/>
    <w:rsid w:val="004903F4"/>
    <w:rsid w:val="0049085D"/>
    <w:rsid w:val="00490A49"/>
    <w:rsid w:val="00490CE1"/>
    <w:rsid w:val="0049113B"/>
    <w:rsid w:val="00491482"/>
    <w:rsid w:val="00491957"/>
    <w:rsid w:val="00493578"/>
    <w:rsid w:val="00493D15"/>
    <w:rsid w:val="004940D5"/>
    <w:rsid w:val="004942DA"/>
    <w:rsid w:val="00494A95"/>
    <w:rsid w:val="00495D41"/>
    <w:rsid w:val="00496319"/>
    <w:rsid w:val="00496D9D"/>
    <w:rsid w:val="00497149"/>
    <w:rsid w:val="0049717C"/>
    <w:rsid w:val="0049779D"/>
    <w:rsid w:val="00497F66"/>
    <w:rsid w:val="004A0706"/>
    <w:rsid w:val="004A0C5A"/>
    <w:rsid w:val="004A1311"/>
    <w:rsid w:val="004A15C0"/>
    <w:rsid w:val="004A2351"/>
    <w:rsid w:val="004A29EB"/>
    <w:rsid w:val="004A2C3B"/>
    <w:rsid w:val="004A35E1"/>
    <w:rsid w:val="004A3E6C"/>
    <w:rsid w:val="004A40C5"/>
    <w:rsid w:val="004A4397"/>
    <w:rsid w:val="004A446D"/>
    <w:rsid w:val="004A4637"/>
    <w:rsid w:val="004A4B1C"/>
    <w:rsid w:val="004A4D63"/>
    <w:rsid w:val="004A4EBF"/>
    <w:rsid w:val="004A51B4"/>
    <w:rsid w:val="004A51D3"/>
    <w:rsid w:val="004A59B9"/>
    <w:rsid w:val="004A5CBF"/>
    <w:rsid w:val="004A772A"/>
    <w:rsid w:val="004B0BFA"/>
    <w:rsid w:val="004B20F3"/>
    <w:rsid w:val="004B21E3"/>
    <w:rsid w:val="004B28AF"/>
    <w:rsid w:val="004B3C3D"/>
    <w:rsid w:val="004B3D55"/>
    <w:rsid w:val="004B3F23"/>
    <w:rsid w:val="004B40E2"/>
    <w:rsid w:val="004B4108"/>
    <w:rsid w:val="004B4966"/>
    <w:rsid w:val="004B4B28"/>
    <w:rsid w:val="004B5049"/>
    <w:rsid w:val="004B58CC"/>
    <w:rsid w:val="004B5C2E"/>
    <w:rsid w:val="004B6362"/>
    <w:rsid w:val="004B6859"/>
    <w:rsid w:val="004B6DBF"/>
    <w:rsid w:val="004B6E48"/>
    <w:rsid w:val="004B7405"/>
    <w:rsid w:val="004B78E9"/>
    <w:rsid w:val="004B790C"/>
    <w:rsid w:val="004BF826"/>
    <w:rsid w:val="004C0529"/>
    <w:rsid w:val="004C0C7C"/>
    <w:rsid w:val="004C1343"/>
    <w:rsid w:val="004C2DD7"/>
    <w:rsid w:val="004C3430"/>
    <w:rsid w:val="004C3466"/>
    <w:rsid w:val="004C3A6E"/>
    <w:rsid w:val="004C3ACD"/>
    <w:rsid w:val="004C3EC1"/>
    <w:rsid w:val="004C4487"/>
    <w:rsid w:val="004C48CB"/>
    <w:rsid w:val="004C4ABF"/>
    <w:rsid w:val="004C615A"/>
    <w:rsid w:val="004C649F"/>
    <w:rsid w:val="004C6978"/>
    <w:rsid w:val="004C6A12"/>
    <w:rsid w:val="004C6CFC"/>
    <w:rsid w:val="004C6E23"/>
    <w:rsid w:val="004C71F8"/>
    <w:rsid w:val="004C762A"/>
    <w:rsid w:val="004D026C"/>
    <w:rsid w:val="004D14B3"/>
    <w:rsid w:val="004D1F32"/>
    <w:rsid w:val="004D2577"/>
    <w:rsid w:val="004D3A91"/>
    <w:rsid w:val="004D3D39"/>
    <w:rsid w:val="004D48A8"/>
    <w:rsid w:val="004D4C3B"/>
    <w:rsid w:val="004D5A6C"/>
    <w:rsid w:val="004D62BA"/>
    <w:rsid w:val="004D639D"/>
    <w:rsid w:val="004D6467"/>
    <w:rsid w:val="004D6EF9"/>
    <w:rsid w:val="004E08BC"/>
    <w:rsid w:val="004E0EE7"/>
    <w:rsid w:val="004E1C8E"/>
    <w:rsid w:val="004E2240"/>
    <w:rsid w:val="004E2255"/>
    <w:rsid w:val="004E2FC3"/>
    <w:rsid w:val="004E3494"/>
    <w:rsid w:val="004E39C0"/>
    <w:rsid w:val="004E4421"/>
    <w:rsid w:val="004E4B1D"/>
    <w:rsid w:val="004E4C9B"/>
    <w:rsid w:val="004E5512"/>
    <w:rsid w:val="004E5D36"/>
    <w:rsid w:val="004E6CC7"/>
    <w:rsid w:val="004E6CDD"/>
    <w:rsid w:val="004E7D76"/>
    <w:rsid w:val="004F0A70"/>
    <w:rsid w:val="004F185A"/>
    <w:rsid w:val="004F2006"/>
    <w:rsid w:val="004F21B2"/>
    <w:rsid w:val="004F25A6"/>
    <w:rsid w:val="004F2AC5"/>
    <w:rsid w:val="004F3474"/>
    <w:rsid w:val="004F3E69"/>
    <w:rsid w:val="004F4C61"/>
    <w:rsid w:val="004F5A72"/>
    <w:rsid w:val="004F5B9B"/>
    <w:rsid w:val="004F5BA1"/>
    <w:rsid w:val="004F66A8"/>
    <w:rsid w:val="004F6B6F"/>
    <w:rsid w:val="004F727A"/>
    <w:rsid w:val="005000B8"/>
    <w:rsid w:val="005003B7"/>
    <w:rsid w:val="00501E35"/>
    <w:rsid w:val="00501FF6"/>
    <w:rsid w:val="005022C5"/>
    <w:rsid w:val="0050276C"/>
    <w:rsid w:val="00502E3E"/>
    <w:rsid w:val="0050357B"/>
    <w:rsid w:val="00503B84"/>
    <w:rsid w:val="00504600"/>
    <w:rsid w:val="00504620"/>
    <w:rsid w:val="00504887"/>
    <w:rsid w:val="00505A66"/>
    <w:rsid w:val="00505C3B"/>
    <w:rsid w:val="005061BC"/>
    <w:rsid w:val="00506685"/>
    <w:rsid w:val="0050682F"/>
    <w:rsid w:val="005076B1"/>
    <w:rsid w:val="00507C82"/>
    <w:rsid w:val="005107C1"/>
    <w:rsid w:val="00510C9C"/>
    <w:rsid w:val="00511570"/>
    <w:rsid w:val="0051169C"/>
    <w:rsid w:val="00512693"/>
    <w:rsid w:val="00512A9D"/>
    <w:rsid w:val="00512D8C"/>
    <w:rsid w:val="00513176"/>
    <w:rsid w:val="0051326F"/>
    <w:rsid w:val="005135F3"/>
    <w:rsid w:val="00513752"/>
    <w:rsid w:val="00513DAE"/>
    <w:rsid w:val="00514A0F"/>
    <w:rsid w:val="00514D1A"/>
    <w:rsid w:val="00515CCC"/>
    <w:rsid w:val="00516033"/>
    <w:rsid w:val="0051605A"/>
    <w:rsid w:val="00516084"/>
    <w:rsid w:val="005160FD"/>
    <w:rsid w:val="00516656"/>
    <w:rsid w:val="00516BA5"/>
    <w:rsid w:val="00517034"/>
    <w:rsid w:val="005174D5"/>
    <w:rsid w:val="00517A88"/>
    <w:rsid w:val="0052012F"/>
    <w:rsid w:val="00520555"/>
    <w:rsid w:val="00520A4B"/>
    <w:rsid w:val="00520E00"/>
    <w:rsid w:val="00522803"/>
    <w:rsid w:val="005239EE"/>
    <w:rsid w:val="00524126"/>
    <w:rsid w:val="0052432D"/>
    <w:rsid w:val="0052465C"/>
    <w:rsid w:val="0052498B"/>
    <w:rsid w:val="0052561B"/>
    <w:rsid w:val="0052567B"/>
    <w:rsid w:val="00525B59"/>
    <w:rsid w:val="005264C7"/>
    <w:rsid w:val="005267E6"/>
    <w:rsid w:val="00526F85"/>
    <w:rsid w:val="005270F2"/>
    <w:rsid w:val="00527471"/>
    <w:rsid w:val="0053015D"/>
    <w:rsid w:val="00530748"/>
    <w:rsid w:val="005317AE"/>
    <w:rsid w:val="00531B8F"/>
    <w:rsid w:val="00531D18"/>
    <w:rsid w:val="00532F70"/>
    <w:rsid w:val="0053348B"/>
    <w:rsid w:val="00533790"/>
    <w:rsid w:val="00533888"/>
    <w:rsid w:val="00534558"/>
    <w:rsid w:val="005353C1"/>
    <w:rsid w:val="005354FE"/>
    <w:rsid w:val="0053677F"/>
    <w:rsid w:val="00536EBC"/>
    <w:rsid w:val="005374C9"/>
    <w:rsid w:val="0053761F"/>
    <w:rsid w:val="00540724"/>
    <w:rsid w:val="00540FBE"/>
    <w:rsid w:val="005425C6"/>
    <w:rsid w:val="00545C56"/>
    <w:rsid w:val="00546161"/>
    <w:rsid w:val="00546F7C"/>
    <w:rsid w:val="00547405"/>
    <w:rsid w:val="005477E1"/>
    <w:rsid w:val="00550023"/>
    <w:rsid w:val="0055036A"/>
    <w:rsid w:val="00551380"/>
    <w:rsid w:val="00551488"/>
    <w:rsid w:val="00551ACE"/>
    <w:rsid w:val="00551FC1"/>
    <w:rsid w:val="0055234C"/>
    <w:rsid w:val="0055358E"/>
    <w:rsid w:val="00553B31"/>
    <w:rsid w:val="00554B91"/>
    <w:rsid w:val="00555102"/>
    <w:rsid w:val="005552D9"/>
    <w:rsid w:val="00556C8B"/>
    <w:rsid w:val="00557B4D"/>
    <w:rsid w:val="00560B81"/>
    <w:rsid w:val="00561335"/>
    <w:rsid w:val="00564753"/>
    <w:rsid w:val="005649DE"/>
    <w:rsid w:val="00564ADA"/>
    <w:rsid w:val="00565634"/>
    <w:rsid w:val="0056578E"/>
    <w:rsid w:val="00565A33"/>
    <w:rsid w:val="00565CF6"/>
    <w:rsid w:val="0056633E"/>
    <w:rsid w:val="00567301"/>
    <w:rsid w:val="005679F1"/>
    <w:rsid w:val="00567B41"/>
    <w:rsid w:val="00567B70"/>
    <w:rsid w:val="0057023F"/>
    <w:rsid w:val="00571050"/>
    <w:rsid w:val="0057190F"/>
    <w:rsid w:val="00571D65"/>
    <w:rsid w:val="00571E1C"/>
    <w:rsid w:val="00572065"/>
    <w:rsid w:val="00572B2B"/>
    <w:rsid w:val="005738E9"/>
    <w:rsid w:val="00573E82"/>
    <w:rsid w:val="005743CC"/>
    <w:rsid w:val="00574D5B"/>
    <w:rsid w:val="00574F9E"/>
    <w:rsid w:val="00575200"/>
    <w:rsid w:val="005754E3"/>
    <w:rsid w:val="0057579A"/>
    <w:rsid w:val="00575944"/>
    <w:rsid w:val="005766AA"/>
    <w:rsid w:val="00577742"/>
    <w:rsid w:val="0057797D"/>
    <w:rsid w:val="00577D92"/>
    <w:rsid w:val="00580516"/>
    <w:rsid w:val="005821CC"/>
    <w:rsid w:val="005829D3"/>
    <w:rsid w:val="00582CB7"/>
    <w:rsid w:val="00583403"/>
    <w:rsid w:val="005851F6"/>
    <w:rsid w:val="00585C81"/>
    <w:rsid w:val="005860A6"/>
    <w:rsid w:val="00586825"/>
    <w:rsid w:val="00586A5C"/>
    <w:rsid w:val="00586C38"/>
    <w:rsid w:val="00586F2D"/>
    <w:rsid w:val="00587299"/>
    <w:rsid w:val="0058775B"/>
    <w:rsid w:val="00587F8E"/>
    <w:rsid w:val="0059097B"/>
    <w:rsid w:val="005913D9"/>
    <w:rsid w:val="00591B16"/>
    <w:rsid w:val="00591CE2"/>
    <w:rsid w:val="00592541"/>
    <w:rsid w:val="0059290A"/>
    <w:rsid w:val="00592C56"/>
    <w:rsid w:val="00593A08"/>
    <w:rsid w:val="00593ACA"/>
    <w:rsid w:val="00595268"/>
    <w:rsid w:val="0059536B"/>
    <w:rsid w:val="0059557C"/>
    <w:rsid w:val="00595AFD"/>
    <w:rsid w:val="00596E2D"/>
    <w:rsid w:val="005977A0"/>
    <w:rsid w:val="005A0435"/>
    <w:rsid w:val="005A051B"/>
    <w:rsid w:val="005A0B7C"/>
    <w:rsid w:val="005A175A"/>
    <w:rsid w:val="005A2C88"/>
    <w:rsid w:val="005A3180"/>
    <w:rsid w:val="005A32D2"/>
    <w:rsid w:val="005A331F"/>
    <w:rsid w:val="005A3950"/>
    <w:rsid w:val="005A3CA9"/>
    <w:rsid w:val="005A46A5"/>
    <w:rsid w:val="005A46FB"/>
    <w:rsid w:val="005A4993"/>
    <w:rsid w:val="005A4B20"/>
    <w:rsid w:val="005A5149"/>
    <w:rsid w:val="005A5266"/>
    <w:rsid w:val="005A5EA6"/>
    <w:rsid w:val="005A5F90"/>
    <w:rsid w:val="005A66A2"/>
    <w:rsid w:val="005A6ADC"/>
    <w:rsid w:val="005A6FA2"/>
    <w:rsid w:val="005A78CB"/>
    <w:rsid w:val="005B013F"/>
    <w:rsid w:val="005B0AA4"/>
    <w:rsid w:val="005B0B71"/>
    <w:rsid w:val="005B1511"/>
    <w:rsid w:val="005B1697"/>
    <w:rsid w:val="005B1878"/>
    <w:rsid w:val="005B1F80"/>
    <w:rsid w:val="005B26D1"/>
    <w:rsid w:val="005B2D5A"/>
    <w:rsid w:val="005B31F7"/>
    <w:rsid w:val="005B39CE"/>
    <w:rsid w:val="005B56C2"/>
    <w:rsid w:val="005B5AAB"/>
    <w:rsid w:val="005B6835"/>
    <w:rsid w:val="005B693B"/>
    <w:rsid w:val="005C1ABF"/>
    <w:rsid w:val="005C1BB8"/>
    <w:rsid w:val="005C2068"/>
    <w:rsid w:val="005C20DA"/>
    <w:rsid w:val="005C256B"/>
    <w:rsid w:val="005C2BF3"/>
    <w:rsid w:val="005C2D96"/>
    <w:rsid w:val="005C434E"/>
    <w:rsid w:val="005C57BF"/>
    <w:rsid w:val="005C7093"/>
    <w:rsid w:val="005C70C8"/>
    <w:rsid w:val="005C732D"/>
    <w:rsid w:val="005C754B"/>
    <w:rsid w:val="005D0269"/>
    <w:rsid w:val="005D04C6"/>
    <w:rsid w:val="005D0DFD"/>
    <w:rsid w:val="005D0E6E"/>
    <w:rsid w:val="005D1C0C"/>
    <w:rsid w:val="005D1D20"/>
    <w:rsid w:val="005D203C"/>
    <w:rsid w:val="005D2950"/>
    <w:rsid w:val="005D2A3D"/>
    <w:rsid w:val="005D3E11"/>
    <w:rsid w:val="005D44CA"/>
    <w:rsid w:val="005D4ACA"/>
    <w:rsid w:val="005D5A55"/>
    <w:rsid w:val="005D635D"/>
    <w:rsid w:val="005D6B07"/>
    <w:rsid w:val="005D762E"/>
    <w:rsid w:val="005D7F4E"/>
    <w:rsid w:val="005E0B38"/>
    <w:rsid w:val="005E1193"/>
    <w:rsid w:val="005E14F7"/>
    <w:rsid w:val="005E1612"/>
    <w:rsid w:val="005E1B7A"/>
    <w:rsid w:val="005E2032"/>
    <w:rsid w:val="005E33BB"/>
    <w:rsid w:val="005E3633"/>
    <w:rsid w:val="005E3679"/>
    <w:rsid w:val="005E3CDC"/>
    <w:rsid w:val="005E411A"/>
    <w:rsid w:val="005E4DD3"/>
    <w:rsid w:val="005E58E5"/>
    <w:rsid w:val="005E5A24"/>
    <w:rsid w:val="005E5CE3"/>
    <w:rsid w:val="005E6182"/>
    <w:rsid w:val="005E61C3"/>
    <w:rsid w:val="005F0472"/>
    <w:rsid w:val="005F09C8"/>
    <w:rsid w:val="005F0B87"/>
    <w:rsid w:val="005F2D5A"/>
    <w:rsid w:val="005F2E72"/>
    <w:rsid w:val="005F2F29"/>
    <w:rsid w:val="005F30BE"/>
    <w:rsid w:val="005F3484"/>
    <w:rsid w:val="005F38B2"/>
    <w:rsid w:val="005F472A"/>
    <w:rsid w:val="005F511C"/>
    <w:rsid w:val="005F5307"/>
    <w:rsid w:val="005F6026"/>
    <w:rsid w:val="005F64B6"/>
    <w:rsid w:val="005F697D"/>
    <w:rsid w:val="005F6DA2"/>
    <w:rsid w:val="005F7E4C"/>
    <w:rsid w:val="005F7F76"/>
    <w:rsid w:val="005F7FFE"/>
    <w:rsid w:val="00600063"/>
    <w:rsid w:val="0060067B"/>
    <w:rsid w:val="00600690"/>
    <w:rsid w:val="00600722"/>
    <w:rsid w:val="006008ED"/>
    <w:rsid w:val="006009CD"/>
    <w:rsid w:val="0060169A"/>
    <w:rsid w:val="00601B9F"/>
    <w:rsid w:val="00601EA6"/>
    <w:rsid w:val="006022FB"/>
    <w:rsid w:val="0060283E"/>
    <w:rsid w:val="00602E2C"/>
    <w:rsid w:val="006036A5"/>
    <w:rsid w:val="006039B9"/>
    <w:rsid w:val="006045D8"/>
    <w:rsid w:val="00604E0C"/>
    <w:rsid w:val="006051DC"/>
    <w:rsid w:val="00606D97"/>
    <w:rsid w:val="00607A93"/>
    <w:rsid w:val="00607B23"/>
    <w:rsid w:val="00607B8C"/>
    <w:rsid w:val="00610111"/>
    <w:rsid w:val="00610756"/>
    <w:rsid w:val="00610B91"/>
    <w:rsid w:val="00610E2C"/>
    <w:rsid w:val="00611022"/>
    <w:rsid w:val="006113F8"/>
    <w:rsid w:val="00613030"/>
    <w:rsid w:val="00613CB2"/>
    <w:rsid w:val="006144F5"/>
    <w:rsid w:val="00614C27"/>
    <w:rsid w:val="006156B1"/>
    <w:rsid w:val="00615C85"/>
    <w:rsid w:val="00615F63"/>
    <w:rsid w:val="00616374"/>
    <w:rsid w:val="00616B24"/>
    <w:rsid w:val="00617518"/>
    <w:rsid w:val="00617B79"/>
    <w:rsid w:val="00617CF1"/>
    <w:rsid w:val="00621606"/>
    <w:rsid w:val="00623C26"/>
    <w:rsid w:val="00624215"/>
    <w:rsid w:val="006244E4"/>
    <w:rsid w:val="0062454C"/>
    <w:rsid w:val="00625350"/>
    <w:rsid w:val="00625407"/>
    <w:rsid w:val="00625A61"/>
    <w:rsid w:val="00625C51"/>
    <w:rsid w:val="00625DE1"/>
    <w:rsid w:val="00625F8B"/>
    <w:rsid w:val="00626896"/>
    <w:rsid w:val="006269B7"/>
    <w:rsid w:val="00626BB3"/>
    <w:rsid w:val="00627359"/>
    <w:rsid w:val="00627402"/>
    <w:rsid w:val="0062773E"/>
    <w:rsid w:val="00630EED"/>
    <w:rsid w:val="00630FB4"/>
    <w:rsid w:val="006315B6"/>
    <w:rsid w:val="00631ECC"/>
    <w:rsid w:val="00632785"/>
    <w:rsid w:val="00632ADB"/>
    <w:rsid w:val="006342B4"/>
    <w:rsid w:val="00634CAB"/>
    <w:rsid w:val="0063509A"/>
    <w:rsid w:val="00635AD7"/>
    <w:rsid w:val="00635DFA"/>
    <w:rsid w:val="00636693"/>
    <w:rsid w:val="00636789"/>
    <w:rsid w:val="006367CA"/>
    <w:rsid w:val="0063688C"/>
    <w:rsid w:val="00636CC3"/>
    <w:rsid w:val="00637C80"/>
    <w:rsid w:val="00640F75"/>
    <w:rsid w:val="00641700"/>
    <w:rsid w:val="006447F4"/>
    <w:rsid w:val="00644E09"/>
    <w:rsid w:val="00645216"/>
    <w:rsid w:val="0064524E"/>
    <w:rsid w:val="006453C7"/>
    <w:rsid w:val="00645CAB"/>
    <w:rsid w:val="00646280"/>
    <w:rsid w:val="0064684C"/>
    <w:rsid w:val="006472A0"/>
    <w:rsid w:val="00647A79"/>
    <w:rsid w:val="006501D3"/>
    <w:rsid w:val="00650B20"/>
    <w:rsid w:val="0065120B"/>
    <w:rsid w:val="00651FDE"/>
    <w:rsid w:val="00652028"/>
    <w:rsid w:val="00652656"/>
    <w:rsid w:val="006528AF"/>
    <w:rsid w:val="006530C5"/>
    <w:rsid w:val="00654593"/>
    <w:rsid w:val="00654A25"/>
    <w:rsid w:val="00654BCF"/>
    <w:rsid w:val="00654E89"/>
    <w:rsid w:val="006551FD"/>
    <w:rsid w:val="006555E6"/>
    <w:rsid w:val="00655F73"/>
    <w:rsid w:val="00656D9B"/>
    <w:rsid w:val="00657C1C"/>
    <w:rsid w:val="0066019E"/>
    <w:rsid w:val="00661318"/>
    <w:rsid w:val="006628E6"/>
    <w:rsid w:val="00662E1F"/>
    <w:rsid w:val="00664815"/>
    <w:rsid w:val="006660E7"/>
    <w:rsid w:val="00667E97"/>
    <w:rsid w:val="0067012A"/>
    <w:rsid w:val="00670326"/>
    <w:rsid w:val="006708E9"/>
    <w:rsid w:val="006718A1"/>
    <w:rsid w:val="006719DA"/>
    <w:rsid w:val="00671C92"/>
    <w:rsid w:val="00671EB3"/>
    <w:rsid w:val="00671FED"/>
    <w:rsid w:val="00672653"/>
    <w:rsid w:val="006728A2"/>
    <w:rsid w:val="00673CA4"/>
    <w:rsid w:val="00673F01"/>
    <w:rsid w:val="00674C1F"/>
    <w:rsid w:val="00675A7E"/>
    <w:rsid w:val="006761AF"/>
    <w:rsid w:val="00676B77"/>
    <w:rsid w:val="00676DE3"/>
    <w:rsid w:val="006778BD"/>
    <w:rsid w:val="00680A59"/>
    <w:rsid w:val="00680DCC"/>
    <w:rsid w:val="00681FB6"/>
    <w:rsid w:val="00682896"/>
    <w:rsid w:val="00682A99"/>
    <w:rsid w:val="0068449A"/>
    <w:rsid w:val="0068453C"/>
    <w:rsid w:val="006846C0"/>
    <w:rsid w:val="0068480E"/>
    <w:rsid w:val="00684A29"/>
    <w:rsid w:val="00684B00"/>
    <w:rsid w:val="006852D2"/>
    <w:rsid w:val="0068549C"/>
    <w:rsid w:val="00685F52"/>
    <w:rsid w:val="00686559"/>
    <w:rsid w:val="006869FB"/>
    <w:rsid w:val="006873F1"/>
    <w:rsid w:val="006877C8"/>
    <w:rsid w:val="00690F99"/>
    <w:rsid w:val="00691A59"/>
    <w:rsid w:val="00692737"/>
    <w:rsid w:val="00692C00"/>
    <w:rsid w:val="006937FC"/>
    <w:rsid w:val="00693D7F"/>
    <w:rsid w:val="00693DD6"/>
    <w:rsid w:val="006948E2"/>
    <w:rsid w:val="00695CDB"/>
    <w:rsid w:val="00696BCF"/>
    <w:rsid w:val="00696C28"/>
    <w:rsid w:val="006A0274"/>
    <w:rsid w:val="006A0739"/>
    <w:rsid w:val="006A0E33"/>
    <w:rsid w:val="006A0EA1"/>
    <w:rsid w:val="006A20A4"/>
    <w:rsid w:val="006A2949"/>
    <w:rsid w:val="006A2BAE"/>
    <w:rsid w:val="006A4210"/>
    <w:rsid w:val="006A4ED3"/>
    <w:rsid w:val="006A55DD"/>
    <w:rsid w:val="006A6005"/>
    <w:rsid w:val="006A6309"/>
    <w:rsid w:val="006A6332"/>
    <w:rsid w:val="006A6474"/>
    <w:rsid w:val="006A67FE"/>
    <w:rsid w:val="006A6FA2"/>
    <w:rsid w:val="006A78BC"/>
    <w:rsid w:val="006A7ECE"/>
    <w:rsid w:val="006A7F07"/>
    <w:rsid w:val="006B008A"/>
    <w:rsid w:val="006B060F"/>
    <w:rsid w:val="006B161E"/>
    <w:rsid w:val="006B3022"/>
    <w:rsid w:val="006B32CA"/>
    <w:rsid w:val="006B3643"/>
    <w:rsid w:val="006B393A"/>
    <w:rsid w:val="006B4B3E"/>
    <w:rsid w:val="006B4E5C"/>
    <w:rsid w:val="006B5622"/>
    <w:rsid w:val="006B6484"/>
    <w:rsid w:val="006B6DA2"/>
    <w:rsid w:val="006B7019"/>
    <w:rsid w:val="006B74D4"/>
    <w:rsid w:val="006B754E"/>
    <w:rsid w:val="006B7B58"/>
    <w:rsid w:val="006B7CC7"/>
    <w:rsid w:val="006C0A2F"/>
    <w:rsid w:val="006C0AFC"/>
    <w:rsid w:val="006C0B84"/>
    <w:rsid w:val="006C0D83"/>
    <w:rsid w:val="006C1949"/>
    <w:rsid w:val="006C1D38"/>
    <w:rsid w:val="006C24D8"/>
    <w:rsid w:val="006C2F7F"/>
    <w:rsid w:val="006C312B"/>
    <w:rsid w:val="006C312F"/>
    <w:rsid w:val="006C34AD"/>
    <w:rsid w:val="006C41A0"/>
    <w:rsid w:val="006C42C4"/>
    <w:rsid w:val="006C45E9"/>
    <w:rsid w:val="006C4A61"/>
    <w:rsid w:val="006C4A6F"/>
    <w:rsid w:val="006C4DFD"/>
    <w:rsid w:val="006C4E87"/>
    <w:rsid w:val="006C4EE6"/>
    <w:rsid w:val="006C5005"/>
    <w:rsid w:val="006C51CE"/>
    <w:rsid w:val="006C562B"/>
    <w:rsid w:val="006C5EEF"/>
    <w:rsid w:val="006C68A1"/>
    <w:rsid w:val="006C6A17"/>
    <w:rsid w:val="006C6A3D"/>
    <w:rsid w:val="006C6ECE"/>
    <w:rsid w:val="006D0C5C"/>
    <w:rsid w:val="006D1158"/>
    <w:rsid w:val="006D23ED"/>
    <w:rsid w:val="006D2F08"/>
    <w:rsid w:val="006D398F"/>
    <w:rsid w:val="006D3AF2"/>
    <w:rsid w:val="006D43E2"/>
    <w:rsid w:val="006D469F"/>
    <w:rsid w:val="006D4D6B"/>
    <w:rsid w:val="006D54E0"/>
    <w:rsid w:val="006D5E73"/>
    <w:rsid w:val="006D7A64"/>
    <w:rsid w:val="006D7AFB"/>
    <w:rsid w:val="006D7BE7"/>
    <w:rsid w:val="006E16EC"/>
    <w:rsid w:val="006E1B8B"/>
    <w:rsid w:val="006E200B"/>
    <w:rsid w:val="006E205D"/>
    <w:rsid w:val="006E2CE6"/>
    <w:rsid w:val="006E345F"/>
    <w:rsid w:val="006E3495"/>
    <w:rsid w:val="006E46E5"/>
    <w:rsid w:val="006E4B70"/>
    <w:rsid w:val="006E6496"/>
    <w:rsid w:val="006E6942"/>
    <w:rsid w:val="006E72AC"/>
    <w:rsid w:val="006E77A7"/>
    <w:rsid w:val="006E7AF7"/>
    <w:rsid w:val="006F12F3"/>
    <w:rsid w:val="006F164A"/>
    <w:rsid w:val="006F1740"/>
    <w:rsid w:val="006F215B"/>
    <w:rsid w:val="006F2EA2"/>
    <w:rsid w:val="006F300C"/>
    <w:rsid w:val="006F31E2"/>
    <w:rsid w:val="006F34DE"/>
    <w:rsid w:val="006F361F"/>
    <w:rsid w:val="006F44D9"/>
    <w:rsid w:val="006F4660"/>
    <w:rsid w:val="006F4AF8"/>
    <w:rsid w:val="006F5887"/>
    <w:rsid w:val="006F633E"/>
    <w:rsid w:val="006F68DA"/>
    <w:rsid w:val="006F7791"/>
    <w:rsid w:val="00700612"/>
    <w:rsid w:val="00700843"/>
    <w:rsid w:val="007017A2"/>
    <w:rsid w:val="007017A4"/>
    <w:rsid w:val="00701800"/>
    <w:rsid w:val="00703F36"/>
    <w:rsid w:val="007043AD"/>
    <w:rsid w:val="00705272"/>
    <w:rsid w:val="0070590C"/>
    <w:rsid w:val="00705A54"/>
    <w:rsid w:val="00706437"/>
    <w:rsid w:val="0070695D"/>
    <w:rsid w:val="00710CE8"/>
    <w:rsid w:val="00710CF3"/>
    <w:rsid w:val="00711017"/>
    <w:rsid w:val="00711C7B"/>
    <w:rsid w:val="0071218C"/>
    <w:rsid w:val="007121B2"/>
    <w:rsid w:val="007123D2"/>
    <w:rsid w:val="00712533"/>
    <w:rsid w:val="00714759"/>
    <w:rsid w:val="00714ACF"/>
    <w:rsid w:val="00716166"/>
    <w:rsid w:val="007164D2"/>
    <w:rsid w:val="007166B1"/>
    <w:rsid w:val="00716775"/>
    <w:rsid w:val="00717100"/>
    <w:rsid w:val="00717593"/>
    <w:rsid w:val="007208D2"/>
    <w:rsid w:val="00724147"/>
    <w:rsid w:val="00724FCA"/>
    <w:rsid w:val="00725118"/>
    <w:rsid w:val="0072596E"/>
    <w:rsid w:val="00726D9E"/>
    <w:rsid w:val="00731280"/>
    <w:rsid w:val="007312D6"/>
    <w:rsid w:val="00731739"/>
    <w:rsid w:val="007322AA"/>
    <w:rsid w:val="00732E06"/>
    <w:rsid w:val="007339AB"/>
    <w:rsid w:val="00735D3E"/>
    <w:rsid w:val="00736C79"/>
    <w:rsid w:val="00737AA6"/>
    <w:rsid w:val="00737C4B"/>
    <w:rsid w:val="00737DA8"/>
    <w:rsid w:val="007402AA"/>
    <w:rsid w:val="007429C7"/>
    <w:rsid w:val="00742A02"/>
    <w:rsid w:val="00743B75"/>
    <w:rsid w:val="00743EA3"/>
    <w:rsid w:val="007441C9"/>
    <w:rsid w:val="0074477A"/>
    <w:rsid w:val="00744A5D"/>
    <w:rsid w:val="00744D0A"/>
    <w:rsid w:val="0074550D"/>
    <w:rsid w:val="007457B5"/>
    <w:rsid w:val="00745C6D"/>
    <w:rsid w:val="00745EEE"/>
    <w:rsid w:val="0074791B"/>
    <w:rsid w:val="0075036D"/>
    <w:rsid w:val="0075064B"/>
    <w:rsid w:val="0075078F"/>
    <w:rsid w:val="00750A83"/>
    <w:rsid w:val="0075107F"/>
    <w:rsid w:val="007511D5"/>
    <w:rsid w:val="007519D6"/>
    <w:rsid w:val="00751AB1"/>
    <w:rsid w:val="00752021"/>
    <w:rsid w:val="0075319D"/>
    <w:rsid w:val="007536E2"/>
    <w:rsid w:val="00753F55"/>
    <w:rsid w:val="007546F7"/>
    <w:rsid w:val="00754BE5"/>
    <w:rsid w:val="0075569D"/>
    <w:rsid w:val="00755FE1"/>
    <w:rsid w:val="0075692C"/>
    <w:rsid w:val="00756BBA"/>
    <w:rsid w:val="007604B5"/>
    <w:rsid w:val="007616B5"/>
    <w:rsid w:val="0076463C"/>
    <w:rsid w:val="0076469A"/>
    <w:rsid w:val="007647B1"/>
    <w:rsid w:val="00765416"/>
    <w:rsid w:val="00765D27"/>
    <w:rsid w:val="0076631F"/>
    <w:rsid w:val="00766E7A"/>
    <w:rsid w:val="00770011"/>
    <w:rsid w:val="00770082"/>
    <w:rsid w:val="00770173"/>
    <w:rsid w:val="00770C87"/>
    <w:rsid w:val="00770D81"/>
    <w:rsid w:val="00771241"/>
    <w:rsid w:val="0077150A"/>
    <w:rsid w:val="007718FF"/>
    <w:rsid w:val="00773E40"/>
    <w:rsid w:val="00774219"/>
    <w:rsid w:val="00775A20"/>
    <w:rsid w:val="00775FE6"/>
    <w:rsid w:val="007760EC"/>
    <w:rsid w:val="00776D3D"/>
    <w:rsid w:val="00776FC2"/>
    <w:rsid w:val="007774AA"/>
    <w:rsid w:val="00777A62"/>
    <w:rsid w:val="00777AFD"/>
    <w:rsid w:val="00777D59"/>
    <w:rsid w:val="00777DA8"/>
    <w:rsid w:val="00777DBE"/>
    <w:rsid w:val="00777E2B"/>
    <w:rsid w:val="00780007"/>
    <w:rsid w:val="007801E8"/>
    <w:rsid w:val="0078090C"/>
    <w:rsid w:val="007812D4"/>
    <w:rsid w:val="007817B2"/>
    <w:rsid w:val="00782267"/>
    <w:rsid w:val="007822FB"/>
    <w:rsid w:val="00782591"/>
    <w:rsid w:val="00782681"/>
    <w:rsid w:val="00783D68"/>
    <w:rsid w:val="00786608"/>
    <w:rsid w:val="00786692"/>
    <w:rsid w:val="00786AD1"/>
    <w:rsid w:val="007879D4"/>
    <w:rsid w:val="00790B24"/>
    <w:rsid w:val="0079167C"/>
    <w:rsid w:val="007916AC"/>
    <w:rsid w:val="0079204C"/>
    <w:rsid w:val="00792572"/>
    <w:rsid w:val="00792C0A"/>
    <w:rsid w:val="0079350F"/>
    <w:rsid w:val="007946AF"/>
    <w:rsid w:val="0079546A"/>
    <w:rsid w:val="00796412"/>
    <w:rsid w:val="00797121"/>
    <w:rsid w:val="007976EA"/>
    <w:rsid w:val="00797A53"/>
    <w:rsid w:val="00797DDC"/>
    <w:rsid w:val="007A0040"/>
    <w:rsid w:val="007A09E3"/>
    <w:rsid w:val="007A1366"/>
    <w:rsid w:val="007A2213"/>
    <w:rsid w:val="007A22CA"/>
    <w:rsid w:val="007A250D"/>
    <w:rsid w:val="007A355B"/>
    <w:rsid w:val="007A3DC5"/>
    <w:rsid w:val="007A437A"/>
    <w:rsid w:val="007A4CD1"/>
    <w:rsid w:val="007A5348"/>
    <w:rsid w:val="007A5999"/>
    <w:rsid w:val="007A5D48"/>
    <w:rsid w:val="007A5DDA"/>
    <w:rsid w:val="007A6D86"/>
    <w:rsid w:val="007A727A"/>
    <w:rsid w:val="007B033F"/>
    <w:rsid w:val="007B0758"/>
    <w:rsid w:val="007B08C3"/>
    <w:rsid w:val="007B0FEC"/>
    <w:rsid w:val="007B1945"/>
    <w:rsid w:val="007B1A46"/>
    <w:rsid w:val="007B1E2D"/>
    <w:rsid w:val="007B2398"/>
    <w:rsid w:val="007B24B2"/>
    <w:rsid w:val="007B29F8"/>
    <w:rsid w:val="007B33A2"/>
    <w:rsid w:val="007B525E"/>
    <w:rsid w:val="007B627E"/>
    <w:rsid w:val="007B65D8"/>
    <w:rsid w:val="007B68E2"/>
    <w:rsid w:val="007B6BF7"/>
    <w:rsid w:val="007C000D"/>
    <w:rsid w:val="007C05D1"/>
    <w:rsid w:val="007C0880"/>
    <w:rsid w:val="007C2BAD"/>
    <w:rsid w:val="007C3B85"/>
    <w:rsid w:val="007C4434"/>
    <w:rsid w:val="007C4D1F"/>
    <w:rsid w:val="007C56EA"/>
    <w:rsid w:val="007C5FC4"/>
    <w:rsid w:val="007C6092"/>
    <w:rsid w:val="007C665D"/>
    <w:rsid w:val="007C6695"/>
    <w:rsid w:val="007C676E"/>
    <w:rsid w:val="007C681C"/>
    <w:rsid w:val="007C720A"/>
    <w:rsid w:val="007D06A0"/>
    <w:rsid w:val="007D0982"/>
    <w:rsid w:val="007D0A74"/>
    <w:rsid w:val="007D0EF6"/>
    <w:rsid w:val="007D1CF7"/>
    <w:rsid w:val="007D1F4C"/>
    <w:rsid w:val="007D265E"/>
    <w:rsid w:val="007D28F6"/>
    <w:rsid w:val="007D3448"/>
    <w:rsid w:val="007D44E6"/>
    <w:rsid w:val="007D4A6B"/>
    <w:rsid w:val="007D5E58"/>
    <w:rsid w:val="007D5EDF"/>
    <w:rsid w:val="007D6182"/>
    <w:rsid w:val="007D64DB"/>
    <w:rsid w:val="007D7B8F"/>
    <w:rsid w:val="007E0044"/>
    <w:rsid w:val="007E037A"/>
    <w:rsid w:val="007E0475"/>
    <w:rsid w:val="007E0C44"/>
    <w:rsid w:val="007E0D15"/>
    <w:rsid w:val="007E129D"/>
    <w:rsid w:val="007E1955"/>
    <w:rsid w:val="007E2483"/>
    <w:rsid w:val="007E25FF"/>
    <w:rsid w:val="007E309C"/>
    <w:rsid w:val="007E3214"/>
    <w:rsid w:val="007E3CFA"/>
    <w:rsid w:val="007E5BEB"/>
    <w:rsid w:val="007E5CB1"/>
    <w:rsid w:val="007E5E66"/>
    <w:rsid w:val="007E66E0"/>
    <w:rsid w:val="007E6BA4"/>
    <w:rsid w:val="007E6E45"/>
    <w:rsid w:val="007E6E8E"/>
    <w:rsid w:val="007E75EF"/>
    <w:rsid w:val="007E7738"/>
    <w:rsid w:val="007E7865"/>
    <w:rsid w:val="007E7C15"/>
    <w:rsid w:val="007E7CDF"/>
    <w:rsid w:val="007F0E28"/>
    <w:rsid w:val="007F3556"/>
    <w:rsid w:val="007F3562"/>
    <w:rsid w:val="007F389E"/>
    <w:rsid w:val="007F3B70"/>
    <w:rsid w:val="007F415C"/>
    <w:rsid w:val="007F5033"/>
    <w:rsid w:val="007F6090"/>
    <w:rsid w:val="007F6F42"/>
    <w:rsid w:val="007F706C"/>
    <w:rsid w:val="007F73CC"/>
    <w:rsid w:val="007F7C8E"/>
    <w:rsid w:val="007F7F72"/>
    <w:rsid w:val="007F7FE7"/>
    <w:rsid w:val="00800067"/>
    <w:rsid w:val="0080048E"/>
    <w:rsid w:val="00801C2A"/>
    <w:rsid w:val="0080219D"/>
    <w:rsid w:val="00802285"/>
    <w:rsid w:val="0080284B"/>
    <w:rsid w:val="008028E9"/>
    <w:rsid w:val="00802952"/>
    <w:rsid w:val="00802EDA"/>
    <w:rsid w:val="008034B4"/>
    <w:rsid w:val="00803584"/>
    <w:rsid w:val="0080388E"/>
    <w:rsid w:val="008047EE"/>
    <w:rsid w:val="00804840"/>
    <w:rsid w:val="00804E6B"/>
    <w:rsid w:val="00804EB0"/>
    <w:rsid w:val="0080538F"/>
    <w:rsid w:val="008055B6"/>
    <w:rsid w:val="00805666"/>
    <w:rsid w:val="00805802"/>
    <w:rsid w:val="00805972"/>
    <w:rsid w:val="00805E7E"/>
    <w:rsid w:val="00806999"/>
    <w:rsid w:val="008078F4"/>
    <w:rsid w:val="00807ED9"/>
    <w:rsid w:val="00810D73"/>
    <w:rsid w:val="0081128D"/>
    <w:rsid w:val="008114F7"/>
    <w:rsid w:val="0081157B"/>
    <w:rsid w:val="00811651"/>
    <w:rsid w:val="00811A5B"/>
    <w:rsid w:val="008120CD"/>
    <w:rsid w:val="00812609"/>
    <w:rsid w:val="008126EA"/>
    <w:rsid w:val="00813A50"/>
    <w:rsid w:val="00813AA1"/>
    <w:rsid w:val="0081417D"/>
    <w:rsid w:val="008143F1"/>
    <w:rsid w:val="008152B2"/>
    <w:rsid w:val="008152FE"/>
    <w:rsid w:val="008167D7"/>
    <w:rsid w:val="00816C9B"/>
    <w:rsid w:val="008176F7"/>
    <w:rsid w:val="00820710"/>
    <w:rsid w:val="00821A43"/>
    <w:rsid w:val="00821B1D"/>
    <w:rsid w:val="008224A5"/>
    <w:rsid w:val="0082251E"/>
    <w:rsid w:val="00822D78"/>
    <w:rsid w:val="00822F19"/>
    <w:rsid w:val="0082322D"/>
    <w:rsid w:val="00823C85"/>
    <w:rsid w:val="00825840"/>
    <w:rsid w:val="00825905"/>
    <w:rsid w:val="00825931"/>
    <w:rsid w:val="0082636F"/>
    <w:rsid w:val="00826594"/>
    <w:rsid w:val="00826891"/>
    <w:rsid w:val="00826D51"/>
    <w:rsid w:val="0082723A"/>
    <w:rsid w:val="0083034A"/>
    <w:rsid w:val="008305DA"/>
    <w:rsid w:val="00830F32"/>
    <w:rsid w:val="00831141"/>
    <w:rsid w:val="00831BD1"/>
    <w:rsid w:val="00832977"/>
    <w:rsid w:val="00833A92"/>
    <w:rsid w:val="008341BB"/>
    <w:rsid w:val="008353EB"/>
    <w:rsid w:val="0083574B"/>
    <w:rsid w:val="00835AFC"/>
    <w:rsid w:val="0083667F"/>
    <w:rsid w:val="00836B3C"/>
    <w:rsid w:val="00836C93"/>
    <w:rsid w:val="00836DC0"/>
    <w:rsid w:val="00837E97"/>
    <w:rsid w:val="0084147C"/>
    <w:rsid w:val="008418DE"/>
    <w:rsid w:val="00842C39"/>
    <w:rsid w:val="008435C1"/>
    <w:rsid w:val="00843823"/>
    <w:rsid w:val="0084394E"/>
    <w:rsid w:val="00844B74"/>
    <w:rsid w:val="00844EB5"/>
    <w:rsid w:val="00846316"/>
    <w:rsid w:val="00847434"/>
    <w:rsid w:val="008475AE"/>
    <w:rsid w:val="008475AF"/>
    <w:rsid w:val="00850558"/>
    <w:rsid w:val="00850E3B"/>
    <w:rsid w:val="0085145F"/>
    <w:rsid w:val="008526D5"/>
    <w:rsid w:val="0085280C"/>
    <w:rsid w:val="00852972"/>
    <w:rsid w:val="00852C02"/>
    <w:rsid w:val="00853293"/>
    <w:rsid w:val="008532E7"/>
    <w:rsid w:val="00853D44"/>
    <w:rsid w:val="0085542D"/>
    <w:rsid w:val="00856345"/>
    <w:rsid w:val="008572B6"/>
    <w:rsid w:val="00860722"/>
    <w:rsid w:val="00860884"/>
    <w:rsid w:val="008613B7"/>
    <w:rsid w:val="00861AE6"/>
    <w:rsid w:val="00861E91"/>
    <w:rsid w:val="00862CBE"/>
    <w:rsid w:val="0086344F"/>
    <w:rsid w:val="0086357B"/>
    <w:rsid w:val="008640BB"/>
    <w:rsid w:val="008679F0"/>
    <w:rsid w:val="00867D36"/>
    <w:rsid w:val="00870299"/>
    <w:rsid w:val="0087119C"/>
    <w:rsid w:val="0087126B"/>
    <w:rsid w:val="00871ECF"/>
    <w:rsid w:val="008729EE"/>
    <w:rsid w:val="00874871"/>
    <w:rsid w:val="00874DD4"/>
    <w:rsid w:val="0087561D"/>
    <w:rsid w:val="0087562B"/>
    <w:rsid w:val="00875669"/>
    <w:rsid w:val="008756C8"/>
    <w:rsid w:val="008759F5"/>
    <w:rsid w:val="00875E1E"/>
    <w:rsid w:val="00875F26"/>
    <w:rsid w:val="00876791"/>
    <w:rsid w:val="008767E3"/>
    <w:rsid w:val="0088018E"/>
    <w:rsid w:val="00880695"/>
    <w:rsid w:val="00880C4F"/>
    <w:rsid w:val="00881395"/>
    <w:rsid w:val="00881D19"/>
    <w:rsid w:val="00881E1F"/>
    <w:rsid w:val="0088229A"/>
    <w:rsid w:val="00882CFE"/>
    <w:rsid w:val="008831F3"/>
    <w:rsid w:val="008835E9"/>
    <w:rsid w:val="00884409"/>
    <w:rsid w:val="0088498F"/>
    <w:rsid w:val="00884A61"/>
    <w:rsid w:val="00884D7C"/>
    <w:rsid w:val="0088508E"/>
    <w:rsid w:val="008856E0"/>
    <w:rsid w:val="00885820"/>
    <w:rsid w:val="00885BB5"/>
    <w:rsid w:val="00885BC1"/>
    <w:rsid w:val="00886E72"/>
    <w:rsid w:val="00887EB9"/>
    <w:rsid w:val="00890BDD"/>
    <w:rsid w:val="00890F8D"/>
    <w:rsid w:val="008911ED"/>
    <w:rsid w:val="008918D7"/>
    <w:rsid w:val="0089218F"/>
    <w:rsid w:val="008923F4"/>
    <w:rsid w:val="0089276D"/>
    <w:rsid w:val="00892C54"/>
    <w:rsid w:val="0089540B"/>
    <w:rsid w:val="00895CC0"/>
    <w:rsid w:val="008966A0"/>
    <w:rsid w:val="008973E3"/>
    <w:rsid w:val="00897F60"/>
    <w:rsid w:val="008A02E9"/>
    <w:rsid w:val="008A05F4"/>
    <w:rsid w:val="008A2E25"/>
    <w:rsid w:val="008A610E"/>
    <w:rsid w:val="008A6B11"/>
    <w:rsid w:val="008B0025"/>
    <w:rsid w:val="008B1549"/>
    <w:rsid w:val="008B15FF"/>
    <w:rsid w:val="008B1F08"/>
    <w:rsid w:val="008B20D7"/>
    <w:rsid w:val="008B2405"/>
    <w:rsid w:val="008B291D"/>
    <w:rsid w:val="008B2B8C"/>
    <w:rsid w:val="008B2F05"/>
    <w:rsid w:val="008B2F5E"/>
    <w:rsid w:val="008B3274"/>
    <w:rsid w:val="008B437E"/>
    <w:rsid w:val="008B4D80"/>
    <w:rsid w:val="008B5907"/>
    <w:rsid w:val="008B5CDA"/>
    <w:rsid w:val="008B5FE4"/>
    <w:rsid w:val="008B6003"/>
    <w:rsid w:val="008B6E2A"/>
    <w:rsid w:val="008B721E"/>
    <w:rsid w:val="008B74E2"/>
    <w:rsid w:val="008C0AF3"/>
    <w:rsid w:val="008C1216"/>
    <w:rsid w:val="008C2739"/>
    <w:rsid w:val="008C3219"/>
    <w:rsid w:val="008C33F3"/>
    <w:rsid w:val="008C3DEA"/>
    <w:rsid w:val="008C4298"/>
    <w:rsid w:val="008C48C7"/>
    <w:rsid w:val="008C4BC1"/>
    <w:rsid w:val="008C50A4"/>
    <w:rsid w:val="008C6025"/>
    <w:rsid w:val="008C7109"/>
    <w:rsid w:val="008C719D"/>
    <w:rsid w:val="008C7BAA"/>
    <w:rsid w:val="008C7C22"/>
    <w:rsid w:val="008C7E23"/>
    <w:rsid w:val="008D01F9"/>
    <w:rsid w:val="008D04F7"/>
    <w:rsid w:val="008D0687"/>
    <w:rsid w:val="008D1ADC"/>
    <w:rsid w:val="008D20F4"/>
    <w:rsid w:val="008D222F"/>
    <w:rsid w:val="008D224D"/>
    <w:rsid w:val="008D2473"/>
    <w:rsid w:val="008D2EB3"/>
    <w:rsid w:val="008D38D5"/>
    <w:rsid w:val="008D44F4"/>
    <w:rsid w:val="008D48B7"/>
    <w:rsid w:val="008D5C39"/>
    <w:rsid w:val="008D5E30"/>
    <w:rsid w:val="008D637C"/>
    <w:rsid w:val="008D688C"/>
    <w:rsid w:val="008D7C17"/>
    <w:rsid w:val="008E00BB"/>
    <w:rsid w:val="008E042C"/>
    <w:rsid w:val="008E0B0D"/>
    <w:rsid w:val="008E0C46"/>
    <w:rsid w:val="008E122E"/>
    <w:rsid w:val="008E1D5E"/>
    <w:rsid w:val="008E2A4E"/>
    <w:rsid w:val="008E335C"/>
    <w:rsid w:val="008E3469"/>
    <w:rsid w:val="008E3B5F"/>
    <w:rsid w:val="008E3EFE"/>
    <w:rsid w:val="008E5BFA"/>
    <w:rsid w:val="008E63EA"/>
    <w:rsid w:val="008E6C05"/>
    <w:rsid w:val="008E7B1A"/>
    <w:rsid w:val="008F2640"/>
    <w:rsid w:val="008F38D4"/>
    <w:rsid w:val="008F3E73"/>
    <w:rsid w:val="008F5D7A"/>
    <w:rsid w:val="008F5F06"/>
    <w:rsid w:val="008F6D62"/>
    <w:rsid w:val="008F6E66"/>
    <w:rsid w:val="008F7080"/>
    <w:rsid w:val="00900079"/>
    <w:rsid w:val="00900DF0"/>
    <w:rsid w:val="0090167E"/>
    <w:rsid w:val="00901EB0"/>
    <w:rsid w:val="00904C00"/>
    <w:rsid w:val="00904C51"/>
    <w:rsid w:val="00904E18"/>
    <w:rsid w:val="00905EF9"/>
    <w:rsid w:val="00906074"/>
    <w:rsid w:val="00907203"/>
    <w:rsid w:val="00907D18"/>
    <w:rsid w:val="00910B42"/>
    <w:rsid w:val="00913127"/>
    <w:rsid w:val="00913E0A"/>
    <w:rsid w:val="009141B9"/>
    <w:rsid w:val="00914E22"/>
    <w:rsid w:val="00915C98"/>
    <w:rsid w:val="00915CDA"/>
    <w:rsid w:val="00916B96"/>
    <w:rsid w:val="009175A1"/>
    <w:rsid w:val="009175BC"/>
    <w:rsid w:val="00917794"/>
    <w:rsid w:val="00917BCA"/>
    <w:rsid w:val="00920E1C"/>
    <w:rsid w:val="00921357"/>
    <w:rsid w:val="009219E8"/>
    <w:rsid w:val="00921CBF"/>
    <w:rsid w:val="00921EA6"/>
    <w:rsid w:val="00921EE6"/>
    <w:rsid w:val="00922D3B"/>
    <w:rsid w:val="0092311E"/>
    <w:rsid w:val="00923330"/>
    <w:rsid w:val="00923573"/>
    <w:rsid w:val="00923984"/>
    <w:rsid w:val="0092416E"/>
    <w:rsid w:val="0092464F"/>
    <w:rsid w:val="00924BC8"/>
    <w:rsid w:val="00925E94"/>
    <w:rsid w:val="00926292"/>
    <w:rsid w:val="00930958"/>
    <w:rsid w:val="00930DC6"/>
    <w:rsid w:val="009311AB"/>
    <w:rsid w:val="009312F3"/>
    <w:rsid w:val="00931931"/>
    <w:rsid w:val="00932662"/>
    <w:rsid w:val="00933CBA"/>
    <w:rsid w:val="00933EE6"/>
    <w:rsid w:val="0093438A"/>
    <w:rsid w:val="00935488"/>
    <w:rsid w:val="00935653"/>
    <w:rsid w:val="00935AAE"/>
    <w:rsid w:val="00935E9E"/>
    <w:rsid w:val="009362AB"/>
    <w:rsid w:val="009365A2"/>
    <w:rsid w:val="009372FD"/>
    <w:rsid w:val="009375A3"/>
    <w:rsid w:val="009375D2"/>
    <w:rsid w:val="0094086D"/>
    <w:rsid w:val="00941EAC"/>
    <w:rsid w:val="00941F83"/>
    <w:rsid w:val="009429D2"/>
    <w:rsid w:val="009429E1"/>
    <w:rsid w:val="00942B9A"/>
    <w:rsid w:val="00944217"/>
    <w:rsid w:val="0094488F"/>
    <w:rsid w:val="00944C94"/>
    <w:rsid w:val="00945511"/>
    <w:rsid w:val="00945F3F"/>
    <w:rsid w:val="00946198"/>
    <w:rsid w:val="00946CA5"/>
    <w:rsid w:val="00950410"/>
    <w:rsid w:val="0095086D"/>
    <w:rsid w:val="009510FE"/>
    <w:rsid w:val="0095123A"/>
    <w:rsid w:val="0095224D"/>
    <w:rsid w:val="009523F4"/>
    <w:rsid w:val="0095389D"/>
    <w:rsid w:val="00954382"/>
    <w:rsid w:val="009545AD"/>
    <w:rsid w:val="00954B74"/>
    <w:rsid w:val="00955169"/>
    <w:rsid w:val="00955202"/>
    <w:rsid w:val="009552B3"/>
    <w:rsid w:val="009556C9"/>
    <w:rsid w:val="0095644D"/>
    <w:rsid w:val="009566C0"/>
    <w:rsid w:val="00957661"/>
    <w:rsid w:val="009576E2"/>
    <w:rsid w:val="009579F9"/>
    <w:rsid w:val="009609E4"/>
    <w:rsid w:val="00960A71"/>
    <w:rsid w:val="00961015"/>
    <w:rsid w:val="00961C5E"/>
    <w:rsid w:val="009622BE"/>
    <w:rsid w:val="00962AAD"/>
    <w:rsid w:val="0096393B"/>
    <w:rsid w:val="00963BEE"/>
    <w:rsid w:val="0096457F"/>
    <w:rsid w:val="0096503E"/>
    <w:rsid w:val="009651FC"/>
    <w:rsid w:val="009653D5"/>
    <w:rsid w:val="00965405"/>
    <w:rsid w:val="009656B6"/>
    <w:rsid w:val="00966399"/>
    <w:rsid w:val="00966653"/>
    <w:rsid w:val="00966947"/>
    <w:rsid w:val="00966F43"/>
    <w:rsid w:val="009677E7"/>
    <w:rsid w:val="009703F0"/>
    <w:rsid w:val="0097083C"/>
    <w:rsid w:val="00970C79"/>
    <w:rsid w:val="0097126A"/>
    <w:rsid w:val="00972940"/>
    <w:rsid w:val="009729FB"/>
    <w:rsid w:val="00972A1D"/>
    <w:rsid w:val="0097346A"/>
    <w:rsid w:val="009735F7"/>
    <w:rsid w:val="009747F6"/>
    <w:rsid w:val="00974A91"/>
    <w:rsid w:val="00974D0F"/>
    <w:rsid w:val="00974DCC"/>
    <w:rsid w:val="0097581F"/>
    <w:rsid w:val="00975BCF"/>
    <w:rsid w:val="009771A9"/>
    <w:rsid w:val="0097782A"/>
    <w:rsid w:val="00977BFB"/>
    <w:rsid w:val="00980CEC"/>
    <w:rsid w:val="00982E01"/>
    <w:rsid w:val="00983A03"/>
    <w:rsid w:val="00984363"/>
    <w:rsid w:val="0098454C"/>
    <w:rsid w:val="00984A12"/>
    <w:rsid w:val="00984B33"/>
    <w:rsid w:val="00985232"/>
    <w:rsid w:val="00985609"/>
    <w:rsid w:val="009856C3"/>
    <w:rsid w:val="009859B5"/>
    <w:rsid w:val="009872EC"/>
    <w:rsid w:val="00987479"/>
    <w:rsid w:val="009875AC"/>
    <w:rsid w:val="00990486"/>
    <w:rsid w:val="009912EE"/>
    <w:rsid w:val="00991BF2"/>
    <w:rsid w:val="00991C94"/>
    <w:rsid w:val="0099315C"/>
    <w:rsid w:val="00994479"/>
    <w:rsid w:val="00994D31"/>
    <w:rsid w:val="00994E32"/>
    <w:rsid w:val="00995B86"/>
    <w:rsid w:val="009965AD"/>
    <w:rsid w:val="009965D7"/>
    <w:rsid w:val="0099664B"/>
    <w:rsid w:val="00996A0C"/>
    <w:rsid w:val="00996ACF"/>
    <w:rsid w:val="0099783F"/>
    <w:rsid w:val="009A0D03"/>
    <w:rsid w:val="009A0ED6"/>
    <w:rsid w:val="009A12CB"/>
    <w:rsid w:val="009A1B64"/>
    <w:rsid w:val="009A1BCD"/>
    <w:rsid w:val="009A4984"/>
    <w:rsid w:val="009A5DB3"/>
    <w:rsid w:val="009A5DFD"/>
    <w:rsid w:val="009A5FDC"/>
    <w:rsid w:val="009A643B"/>
    <w:rsid w:val="009B06B7"/>
    <w:rsid w:val="009B2A96"/>
    <w:rsid w:val="009B2E02"/>
    <w:rsid w:val="009B42E5"/>
    <w:rsid w:val="009B4C91"/>
    <w:rsid w:val="009B57CA"/>
    <w:rsid w:val="009B5A35"/>
    <w:rsid w:val="009B65B3"/>
    <w:rsid w:val="009B71CD"/>
    <w:rsid w:val="009B7FAE"/>
    <w:rsid w:val="009B7FEF"/>
    <w:rsid w:val="009C1397"/>
    <w:rsid w:val="009C1775"/>
    <w:rsid w:val="009C1831"/>
    <w:rsid w:val="009C362C"/>
    <w:rsid w:val="009C3AAB"/>
    <w:rsid w:val="009C469D"/>
    <w:rsid w:val="009C4DEE"/>
    <w:rsid w:val="009C4E84"/>
    <w:rsid w:val="009C5252"/>
    <w:rsid w:val="009C61D7"/>
    <w:rsid w:val="009C72CF"/>
    <w:rsid w:val="009C7326"/>
    <w:rsid w:val="009D0004"/>
    <w:rsid w:val="009D03F2"/>
    <w:rsid w:val="009D041A"/>
    <w:rsid w:val="009D0637"/>
    <w:rsid w:val="009D0EEC"/>
    <w:rsid w:val="009D1543"/>
    <w:rsid w:val="009D1C1C"/>
    <w:rsid w:val="009D2AB8"/>
    <w:rsid w:val="009D3215"/>
    <w:rsid w:val="009D36DB"/>
    <w:rsid w:val="009D42D9"/>
    <w:rsid w:val="009D6347"/>
    <w:rsid w:val="009D6702"/>
    <w:rsid w:val="009D6C3D"/>
    <w:rsid w:val="009D6E8A"/>
    <w:rsid w:val="009D722D"/>
    <w:rsid w:val="009D72A0"/>
    <w:rsid w:val="009D7A68"/>
    <w:rsid w:val="009D7A9B"/>
    <w:rsid w:val="009E042A"/>
    <w:rsid w:val="009E0DC1"/>
    <w:rsid w:val="009E1F79"/>
    <w:rsid w:val="009E273C"/>
    <w:rsid w:val="009E5D55"/>
    <w:rsid w:val="009E68B0"/>
    <w:rsid w:val="009E748F"/>
    <w:rsid w:val="009F02A6"/>
    <w:rsid w:val="009F04A1"/>
    <w:rsid w:val="009F126B"/>
    <w:rsid w:val="009F1386"/>
    <w:rsid w:val="009F1E7A"/>
    <w:rsid w:val="009F2517"/>
    <w:rsid w:val="009F2E35"/>
    <w:rsid w:val="009F3BDC"/>
    <w:rsid w:val="009F4F37"/>
    <w:rsid w:val="009F532A"/>
    <w:rsid w:val="009F65D6"/>
    <w:rsid w:val="009F6841"/>
    <w:rsid w:val="009F74EF"/>
    <w:rsid w:val="00A010BC"/>
    <w:rsid w:val="00A01522"/>
    <w:rsid w:val="00A01642"/>
    <w:rsid w:val="00A02A73"/>
    <w:rsid w:val="00A03E80"/>
    <w:rsid w:val="00A052C2"/>
    <w:rsid w:val="00A05376"/>
    <w:rsid w:val="00A059C1"/>
    <w:rsid w:val="00A06BB7"/>
    <w:rsid w:val="00A070F1"/>
    <w:rsid w:val="00A074E2"/>
    <w:rsid w:val="00A07E1E"/>
    <w:rsid w:val="00A110F1"/>
    <w:rsid w:val="00A11886"/>
    <w:rsid w:val="00A1238A"/>
    <w:rsid w:val="00A1252E"/>
    <w:rsid w:val="00A125E5"/>
    <w:rsid w:val="00A1304F"/>
    <w:rsid w:val="00A138DE"/>
    <w:rsid w:val="00A13970"/>
    <w:rsid w:val="00A14CCD"/>
    <w:rsid w:val="00A14F5D"/>
    <w:rsid w:val="00A14FA4"/>
    <w:rsid w:val="00A15A98"/>
    <w:rsid w:val="00A16257"/>
    <w:rsid w:val="00A166A8"/>
    <w:rsid w:val="00A166E8"/>
    <w:rsid w:val="00A16EE8"/>
    <w:rsid w:val="00A171FA"/>
    <w:rsid w:val="00A172E1"/>
    <w:rsid w:val="00A17BCD"/>
    <w:rsid w:val="00A20129"/>
    <w:rsid w:val="00A202D6"/>
    <w:rsid w:val="00A20347"/>
    <w:rsid w:val="00A204E6"/>
    <w:rsid w:val="00A20C3D"/>
    <w:rsid w:val="00A21E2F"/>
    <w:rsid w:val="00A226D5"/>
    <w:rsid w:val="00A22CEC"/>
    <w:rsid w:val="00A23DFB"/>
    <w:rsid w:val="00A24AF0"/>
    <w:rsid w:val="00A25B0C"/>
    <w:rsid w:val="00A2602B"/>
    <w:rsid w:val="00A265E3"/>
    <w:rsid w:val="00A26E3D"/>
    <w:rsid w:val="00A27287"/>
    <w:rsid w:val="00A2734D"/>
    <w:rsid w:val="00A30249"/>
    <w:rsid w:val="00A30A59"/>
    <w:rsid w:val="00A31630"/>
    <w:rsid w:val="00A318F3"/>
    <w:rsid w:val="00A31B97"/>
    <w:rsid w:val="00A33072"/>
    <w:rsid w:val="00A340E8"/>
    <w:rsid w:val="00A34F0E"/>
    <w:rsid w:val="00A35036"/>
    <w:rsid w:val="00A35649"/>
    <w:rsid w:val="00A35C3D"/>
    <w:rsid w:val="00A36165"/>
    <w:rsid w:val="00A368DF"/>
    <w:rsid w:val="00A376CF"/>
    <w:rsid w:val="00A4055D"/>
    <w:rsid w:val="00A409B9"/>
    <w:rsid w:val="00A40EBE"/>
    <w:rsid w:val="00A40F99"/>
    <w:rsid w:val="00A41130"/>
    <w:rsid w:val="00A42DD2"/>
    <w:rsid w:val="00A42F2D"/>
    <w:rsid w:val="00A44783"/>
    <w:rsid w:val="00A457AA"/>
    <w:rsid w:val="00A46E51"/>
    <w:rsid w:val="00A47356"/>
    <w:rsid w:val="00A473D5"/>
    <w:rsid w:val="00A4760C"/>
    <w:rsid w:val="00A47B17"/>
    <w:rsid w:val="00A50725"/>
    <w:rsid w:val="00A53903"/>
    <w:rsid w:val="00A54710"/>
    <w:rsid w:val="00A549F1"/>
    <w:rsid w:val="00A54F24"/>
    <w:rsid w:val="00A55167"/>
    <w:rsid w:val="00A56810"/>
    <w:rsid w:val="00A56872"/>
    <w:rsid w:val="00A572CC"/>
    <w:rsid w:val="00A574AB"/>
    <w:rsid w:val="00A57733"/>
    <w:rsid w:val="00A60D51"/>
    <w:rsid w:val="00A61B97"/>
    <w:rsid w:val="00A62332"/>
    <w:rsid w:val="00A628F7"/>
    <w:rsid w:val="00A62DEB"/>
    <w:rsid w:val="00A642BD"/>
    <w:rsid w:val="00A6496F"/>
    <w:rsid w:val="00A64994"/>
    <w:rsid w:val="00A64D5C"/>
    <w:rsid w:val="00A6594F"/>
    <w:rsid w:val="00A65ACB"/>
    <w:rsid w:val="00A66505"/>
    <w:rsid w:val="00A66D39"/>
    <w:rsid w:val="00A66D82"/>
    <w:rsid w:val="00A6761A"/>
    <w:rsid w:val="00A70A5F"/>
    <w:rsid w:val="00A70C39"/>
    <w:rsid w:val="00A72C66"/>
    <w:rsid w:val="00A72E41"/>
    <w:rsid w:val="00A73196"/>
    <w:rsid w:val="00A7329E"/>
    <w:rsid w:val="00A7356B"/>
    <w:rsid w:val="00A73C66"/>
    <w:rsid w:val="00A73D98"/>
    <w:rsid w:val="00A73DCC"/>
    <w:rsid w:val="00A73F63"/>
    <w:rsid w:val="00A741AF"/>
    <w:rsid w:val="00A742E1"/>
    <w:rsid w:val="00A75268"/>
    <w:rsid w:val="00A75F26"/>
    <w:rsid w:val="00A76415"/>
    <w:rsid w:val="00A76A10"/>
    <w:rsid w:val="00A76B68"/>
    <w:rsid w:val="00A77B4A"/>
    <w:rsid w:val="00A80621"/>
    <w:rsid w:val="00A80C5C"/>
    <w:rsid w:val="00A80C61"/>
    <w:rsid w:val="00A80D13"/>
    <w:rsid w:val="00A80D5B"/>
    <w:rsid w:val="00A81E25"/>
    <w:rsid w:val="00A822B8"/>
    <w:rsid w:val="00A8275D"/>
    <w:rsid w:val="00A82FCC"/>
    <w:rsid w:val="00A8394E"/>
    <w:rsid w:val="00A83B13"/>
    <w:rsid w:val="00A83E88"/>
    <w:rsid w:val="00A843D8"/>
    <w:rsid w:val="00A849B0"/>
    <w:rsid w:val="00A86349"/>
    <w:rsid w:val="00A863FA"/>
    <w:rsid w:val="00A865DE"/>
    <w:rsid w:val="00A86C76"/>
    <w:rsid w:val="00A87209"/>
    <w:rsid w:val="00A918E0"/>
    <w:rsid w:val="00A91C55"/>
    <w:rsid w:val="00A91CF2"/>
    <w:rsid w:val="00A92363"/>
    <w:rsid w:val="00A926B0"/>
    <w:rsid w:val="00A93CFA"/>
    <w:rsid w:val="00A95C31"/>
    <w:rsid w:val="00A96E26"/>
    <w:rsid w:val="00A9775C"/>
    <w:rsid w:val="00AA0BAD"/>
    <w:rsid w:val="00AA162C"/>
    <w:rsid w:val="00AA1CBC"/>
    <w:rsid w:val="00AA20DE"/>
    <w:rsid w:val="00AA3323"/>
    <w:rsid w:val="00AA3E8F"/>
    <w:rsid w:val="00AA42CE"/>
    <w:rsid w:val="00AA44A4"/>
    <w:rsid w:val="00AA4E92"/>
    <w:rsid w:val="00AA572F"/>
    <w:rsid w:val="00AA6041"/>
    <w:rsid w:val="00AA6100"/>
    <w:rsid w:val="00AA6563"/>
    <w:rsid w:val="00AA68A8"/>
    <w:rsid w:val="00AA7491"/>
    <w:rsid w:val="00AA776A"/>
    <w:rsid w:val="00AA789D"/>
    <w:rsid w:val="00AB0113"/>
    <w:rsid w:val="00AB023A"/>
    <w:rsid w:val="00AB0285"/>
    <w:rsid w:val="00AB03F1"/>
    <w:rsid w:val="00AB0925"/>
    <w:rsid w:val="00AB1268"/>
    <w:rsid w:val="00AB161C"/>
    <w:rsid w:val="00AB191B"/>
    <w:rsid w:val="00AB1C3D"/>
    <w:rsid w:val="00AB213B"/>
    <w:rsid w:val="00AB25FC"/>
    <w:rsid w:val="00AB28CB"/>
    <w:rsid w:val="00AB3083"/>
    <w:rsid w:val="00AB316E"/>
    <w:rsid w:val="00AB343B"/>
    <w:rsid w:val="00AB3A5C"/>
    <w:rsid w:val="00AB4248"/>
    <w:rsid w:val="00AB42FA"/>
    <w:rsid w:val="00AB473F"/>
    <w:rsid w:val="00AB48EB"/>
    <w:rsid w:val="00AB4F4E"/>
    <w:rsid w:val="00AB50CF"/>
    <w:rsid w:val="00AB5675"/>
    <w:rsid w:val="00AB596E"/>
    <w:rsid w:val="00AB6614"/>
    <w:rsid w:val="00AB6666"/>
    <w:rsid w:val="00AB68C2"/>
    <w:rsid w:val="00AB6AA4"/>
    <w:rsid w:val="00AB6C4E"/>
    <w:rsid w:val="00AB6E9F"/>
    <w:rsid w:val="00AB7ACF"/>
    <w:rsid w:val="00AB7C16"/>
    <w:rsid w:val="00AB7CFF"/>
    <w:rsid w:val="00AB7E6A"/>
    <w:rsid w:val="00AB7FA0"/>
    <w:rsid w:val="00AC0837"/>
    <w:rsid w:val="00AC16A3"/>
    <w:rsid w:val="00AC1E83"/>
    <w:rsid w:val="00AC3439"/>
    <w:rsid w:val="00AC3B82"/>
    <w:rsid w:val="00AC4840"/>
    <w:rsid w:val="00AC4C27"/>
    <w:rsid w:val="00AC69C4"/>
    <w:rsid w:val="00AC75D6"/>
    <w:rsid w:val="00AC77A9"/>
    <w:rsid w:val="00AD06E1"/>
    <w:rsid w:val="00AD0EA8"/>
    <w:rsid w:val="00AD1181"/>
    <w:rsid w:val="00AD24ED"/>
    <w:rsid w:val="00AD3240"/>
    <w:rsid w:val="00AD32DD"/>
    <w:rsid w:val="00AD3937"/>
    <w:rsid w:val="00AD51AE"/>
    <w:rsid w:val="00AD691D"/>
    <w:rsid w:val="00AD786F"/>
    <w:rsid w:val="00AD7891"/>
    <w:rsid w:val="00AE07ED"/>
    <w:rsid w:val="00AE0AD6"/>
    <w:rsid w:val="00AE0B41"/>
    <w:rsid w:val="00AE0CCE"/>
    <w:rsid w:val="00AE0FC2"/>
    <w:rsid w:val="00AE107F"/>
    <w:rsid w:val="00AE191B"/>
    <w:rsid w:val="00AE19AB"/>
    <w:rsid w:val="00AE1F3D"/>
    <w:rsid w:val="00AE440A"/>
    <w:rsid w:val="00AE44D7"/>
    <w:rsid w:val="00AE503B"/>
    <w:rsid w:val="00AE505E"/>
    <w:rsid w:val="00AE5B35"/>
    <w:rsid w:val="00AE60CE"/>
    <w:rsid w:val="00AE67B8"/>
    <w:rsid w:val="00AE6A44"/>
    <w:rsid w:val="00AE6B1F"/>
    <w:rsid w:val="00AE70BA"/>
    <w:rsid w:val="00AE7195"/>
    <w:rsid w:val="00AE7272"/>
    <w:rsid w:val="00AE751E"/>
    <w:rsid w:val="00AE7AD8"/>
    <w:rsid w:val="00AF01C6"/>
    <w:rsid w:val="00AF04A5"/>
    <w:rsid w:val="00AF0BBC"/>
    <w:rsid w:val="00AF0C21"/>
    <w:rsid w:val="00AF0D1E"/>
    <w:rsid w:val="00AF14CB"/>
    <w:rsid w:val="00AF18E7"/>
    <w:rsid w:val="00AF1F0F"/>
    <w:rsid w:val="00AF2B7B"/>
    <w:rsid w:val="00AF3380"/>
    <w:rsid w:val="00AF3A59"/>
    <w:rsid w:val="00AF3B63"/>
    <w:rsid w:val="00AF3C4D"/>
    <w:rsid w:val="00AF3E39"/>
    <w:rsid w:val="00AF49FC"/>
    <w:rsid w:val="00AF4B97"/>
    <w:rsid w:val="00AF52CA"/>
    <w:rsid w:val="00AF57D2"/>
    <w:rsid w:val="00AF68B4"/>
    <w:rsid w:val="00AF7814"/>
    <w:rsid w:val="00AF79AA"/>
    <w:rsid w:val="00AF7BE2"/>
    <w:rsid w:val="00B00225"/>
    <w:rsid w:val="00B0063E"/>
    <w:rsid w:val="00B00953"/>
    <w:rsid w:val="00B00CC3"/>
    <w:rsid w:val="00B03044"/>
    <w:rsid w:val="00B03444"/>
    <w:rsid w:val="00B038A9"/>
    <w:rsid w:val="00B04275"/>
    <w:rsid w:val="00B042FF"/>
    <w:rsid w:val="00B0441D"/>
    <w:rsid w:val="00B04637"/>
    <w:rsid w:val="00B046E6"/>
    <w:rsid w:val="00B054C8"/>
    <w:rsid w:val="00B057E2"/>
    <w:rsid w:val="00B05BD0"/>
    <w:rsid w:val="00B05E0B"/>
    <w:rsid w:val="00B05E97"/>
    <w:rsid w:val="00B064D6"/>
    <w:rsid w:val="00B06E54"/>
    <w:rsid w:val="00B06FD6"/>
    <w:rsid w:val="00B07408"/>
    <w:rsid w:val="00B07BCB"/>
    <w:rsid w:val="00B07F25"/>
    <w:rsid w:val="00B100A6"/>
    <w:rsid w:val="00B103D2"/>
    <w:rsid w:val="00B10709"/>
    <w:rsid w:val="00B1096A"/>
    <w:rsid w:val="00B10A99"/>
    <w:rsid w:val="00B10F86"/>
    <w:rsid w:val="00B112F0"/>
    <w:rsid w:val="00B11A79"/>
    <w:rsid w:val="00B11F20"/>
    <w:rsid w:val="00B122E9"/>
    <w:rsid w:val="00B12778"/>
    <w:rsid w:val="00B12C14"/>
    <w:rsid w:val="00B14B84"/>
    <w:rsid w:val="00B14F1D"/>
    <w:rsid w:val="00B1547F"/>
    <w:rsid w:val="00B159EC"/>
    <w:rsid w:val="00B15F47"/>
    <w:rsid w:val="00B1636F"/>
    <w:rsid w:val="00B16594"/>
    <w:rsid w:val="00B17C3B"/>
    <w:rsid w:val="00B202C9"/>
    <w:rsid w:val="00B2050C"/>
    <w:rsid w:val="00B205F0"/>
    <w:rsid w:val="00B21F24"/>
    <w:rsid w:val="00B2244D"/>
    <w:rsid w:val="00B229F9"/>
    <w:rsid w:val="00B22C4B"/>
    <w:rsid w:val="00B23424"/>
    <w:rsid w:val="00B23785"/>
    <w:rsid w:val="00B24717"/>
    <w:rsid w:val="00B2496F"/>
    <w:rsid w:val="00B251D1"/>
    <w:rsid w:val="00B252A5"/>
    <w:rsid w:val="00B254B7"/>
    <w:rsid w:val="00B25566"/>
    <w:rsid w:val="00B257CB"/>
    <w:rsid w:val="00B259C8"/>
    <w:rsid w:val="00B266D7"/>
    <w:rsid w:val="00B26CB8"/>
    <w:rsid w:val="00B272BD"/>
    <w:rsid w:val="00B273AA"/>
    <w:rsid w:val="00B27A32"/>
    <w:rsid w:val="00B27DFE"/>
    <w:rsid w:val="00B305C3"/>
    <w:rsid w:val="00B33104"/>
    <w:rsid w:val="00B331CC"/>
    <w:rsid w:val="00B3356C"/>
    <w:rsid w:val="00B34664"/>
    <w:rsid w:val="00B34DB1"/>
    <w:rsid w:val="00B35CA4"/>
    <w:rsid w:val="00B361BC"/>
    <w:rsid w:val="00B36CF3"/>
    <w:rsid w:val="00B41DEF"/>
    <w:rsid w:val="00B41FBB"/>
    <w:rsid w:val="00B4219A"/>
    <w:rsid w:val="00B4324B"/>
    <w:rsid w:val="00B44095"/>
    <w:rsid w:val="00B44313"/>
    <w:rsid w:val="00B4497B"/>
    <w:rsid w:val="00B45577"/>
    <w:rsid w:val="00B4613B"/>
    <w:rsid w:val="00B46C30"/>
    <w:rsid w:val="00B47300"/>
    <w:rsid w:val="00B47726"/>
    <w:rsid w:val="00B503A6"/>
    <w:rsid w:val="00B51337"/>
    <w:rsid w:val="00B51A7F"/>
    <w:rsid w:val="00B51D4E"/>
    <w:rsid w:val="00B51F90"/>
    <w:rsid w:val="00B51FE6"/>
    <w:rsid w:val="00B520DE"/>
    <w:rsid w:val="00B5223A"/>
    <w:rsid w:val="00B52EFB"/>
    <w:rsid w:val="00B5389B"/>
    <w:rsid w:val="00B53EA6"/>
    <w:rsid w:val="00B55C31"/>
    <w:rsid w:val="00B56563"/>
    <w:rsid w:val="00B568C7"/>
    <w:rsid w:val="00B56E1F"/>
    <w:rsid w:val="00B57BC3"/>
    <w:rsid w:val="00B57F29"/>
    <w:rsid w:val="00B60178"/>
    <w:rsid w:val="00B60589"/>
    <w:rsid w:val="00B62450"/>
    <w:rsid w:val="00B62CD7"/>
    <w:rsid w:val="00B62EEB"/>
    <w:rsid w:val="00B635F0"/>
    <w:rsid w:val="00B639ED"/>
    <w:rsid w:val="00B64C09"/>
    <w:rsid w:val="00B66F2F"/>
    <w:rsid w:val="00B67276"/>
    <w:rsid w:val="00B67A8E"/>
    <w:rsid w:val="00B704BE"/>
    <w:rsid w:val="00B706B9"/>
    <w:rsid w:val="00B7071B"/>
    <w:rsid w:val="00B709D6"/>
    <w:rsid w:val="00B70C6E"/>
    <w:rsid w:val="00B7127F"/>
    <w:rsid w:val="00B713F1"/>
    <w:rsid w:val="00B71462"/>
    <w:rsid w:val="00B714C7"/>
    <w:rsid w:val="00B71A0E"/>
    <w:rsid w:val="00B71D5B"/>
    <w:rsid w:val="00B72034"/>
    <w:rsid w:val="00B727CF"/>
    <w:rsid w:val="00B72E01"/>
    <w:rsid w:val="00B72E28"/>
    <w:rsid w:val="00B73BF3"/>
    <w:rsid w:val="00B76304"/>
    <w:rsid w:val="00B764AC"/>
    <w:rsid w:val="00B76531"/>
    <w:rsid w:val="00B766CB"/>
    <w:rsid w:val="00B76A09"/>
    <w:rsid w:val="00B76EC7"/>
    <w:rsid w:val="00B77172"/>
    <w:rsid w:val="00B77197"/>
    <w:rsid w:val="00B7768B"/>
    <w:rsid w:val="00B77C3E"/>
    <w:rsid w:val="00B80818"/>
    <w:rsid w:val="00B80F18"/>
    <w:rsid w:val="00B8177D"/>
    <w:rsid w:val="00B82754"/>
    <w:rsid w:val="00B8293F"/>
    <w:rsid w:val="00B8305B"/>
    <w:rsid w:val="00B83C19"/>
    <w:rsid w:val="00B844F3"/>
    <w:rsid w:val="00B8521B"/>
    <w:rsid w:val="00B86E2A"/>
    <w:rsid w:val="00B8700F"/>
    <w:rsid w:val="00B87508"/>
    <w:rsid w:val="00B9029F"/>
    <w:rsid w:val="00B90FD5"/>
    <w:rsid w:val="00B91CD0"/>
    <w:rsid w:val="00B925A8"/>
    <w:rsid w:val="00B93B1C"/>
    <w:rsid w:val="00B9445A"/>
    <w:rsid w:val="00B9461A"/>
    <w:rsid w:val="00B94DF0"/>
    <w:rsid w:val="00B9535C"/>
    <w:rsid w:val="00B971D1"/>
    <w:rsid w:val="00B972F2"/>
    <w:rsid w:val="00B974E7"/>
    <w:rsid w:val="00BA0163"/>
    <w:rsid w:val="00BA0775"/>
    <w:rsid w:val="00BA0F7C"/>
    <w:rsid w:val="00BA1046"/>
    <w:rsid w:val="00BA116E"/>
    <w:rsid w:val="00BA1D4E"/>
    <w:rsid w:val="00BA3661"/>
    <w:rsid w:val="00BA432C"/>
    <w:rsid w:val="00BA5CB9"/>
    <w:rsid w:val="00BA6BAF"/>
    <w:rsid w:val="00BA7292"/>
    <w:rsid w:val="00BA734C"/>
    <w:rsid w:val="00BA7865"/>
    <w:rsid w:val="00BB0710"/>
    <w:rsid w:val="00BB088C"/>
    <w:rsid w:val="00BB0B3D"/>
    <w:rsid w:val="00BB10F2"/>
    <w:rsid w:val="00BB1548"/>
    <w:rsid w:val="00BB1771"/>
    <w:rsid w:val="00BB33B2"/>
    <w:rsid w:val="00BB346E"/>
    <w:rsid w:val="00BB39BD"/>
    <w:rsid w:val="00BB3C87"/>
    <w:rsid w:val="00BB3F99"/>
    <w:rsid w:val="00BB49C2"/>
    <w:rsid w:val="00BB50B5"/>
    <w:rsid w:val="00BB529F"/>
    <w:rsid w:val="00BB578D"/>
    <w:rsid w:val="00BB57F3"/>
    <w:rsid w:val="00BB6C61"/>
    <w:rsid w:val="00BB79A0"/>
    <w:rsid w:val="00BB7A90"/>
    <w:rsid w:val="00BC06C8"/>
    <w:rsid w:val="00BC0BD3"/>
    <w:rsid w:val="00BC121D"/>
    <w:rsid w:val="00BC1276"/>
    <w:rsid w:val="00BC1767"/>
    <w:rsid w:val="00BC18E1"/>
    <w:rsid w:val="00BC2966"/>
    <w:rsid w:val="00BC2980"/>
    <w:rsid w:val="00BC2B0F"/>
    <w:rsid w:val="00BC2D86"/>
    <w:rsid w:val="00BC35C7"/>
    <w:rsid w:val="00BC37A6"/>
    <w:rsid w:val="00BC395D"/>
    <w:rsid w:val="00BC3C4A"/>
    <w:rsid w:val="00BC42E8"/>
    <w:rsid w:val="00BC48D9"/>
    <w:rsid w:val="00BC4E1E"/>
    <w:rsid w:val="00BC5542"/>
    <w:rsid w:val="00BC5EBE"/>
    <w:rsid w:val="00BC60B9"/>
    <w:rsid w:val="00BC65C4"/>
    <w:rsid w:val="00BC66D1"/>
    <w:rsid w:val="00BC75E0"/>
    <w:rsid w:val="00BD0611"/>
    <w:rsid w:val="00BD08FA"/>
    <w:rsid w:val="00BD2908"/>
    <w:rsid w:val="00BD2F1A"/>
    <w:rsid w:val="00BD35E9"/>
    <w:rsid w:val="00BD3E79"/>
    <w:rsid w:val="00BD556B"/>
    <w:rsid w:val="00BD63BA"/>
    <w:rsid w:val="00BD6BEF"/>
    <w:rsid w:val="00BD6EA6"/>
    <w:rsid w:val="00BD70E1"/>
    <w:rsid w:val="00BD79E9"/>
    <w:rsid w:val="00BE000B"/>
    <w:rsid w:val="00BE0B12"/>
    <w:rsid w:val="00BE0DED"/>
    <w:rsid w:val="00BE0E1C"/>
    <w:rsid w:val="00BE1420"/>
    <w:rsid w:val="00BE1669"/>
    <w:rsid w:val="00BE16DE"/>
    <w:rsid w:val="00BE16F5"/>
    <w:rsid w:val="00BE219B"/>
    <w:rsid w:val="00BE2436"/>
    <w:rsid w:val="00BE28C3"/>
    <w:rsid w:val="00BE2F80"/>
    <w:rsid w:val="00BE3589"/>
    <w:rsid w:val="00BE3A5E"/>
    <w:rsid w:val="00BE403E"/>
    <w:rsid w:val="00BE40B9"/>
    <w:rsid w:val="00BE4999"/>
    <w:rsid w:val="00BE4B5F"/>
    <w:rsid w:val="00BE50B1"/>
    <w:rsid w:val="00BE50C8"/>
    <w:rsid w:val="00BE57BD"/>
    <w:rsid w:val="00BE584B"/>
    <w:rsid w:val="00BE5968"/>
    <w:rsid w:val="00BE5BE2"/>
    <w:rsid w:val="00BE5DEE"/>
    <w:rsid w:val="00BE6EB6"/>
    <w:rsid w:val="00BE7062"/>
    <w:rsid w:val="00BE796C"/>
    <w:rsid w:val="00BE7ACC"/>
    <w:rsid w:val="00BF2110"/>
    <w:rsid w:val="00BF35FB"/>
    <w:rsid w:val="00BF3E10"/>
    <w:rsid w:val="00BF4371"/>
    <w:rsid w:val="00BF4AA7"/>
    <w:rsid w:val="00BF4CD1"/>
    <w:rsid w:val="00BF5298"/>
    <w:rsid w:val="00BF5706"/>
    <w:rsid w:val="00BF5EB4"/>
    <w:rsid w:val="00BF6986"/>
    <w:rsid w:val="00BF7083"/>
    <w:rsid w:val="00BF7766"/>
    <w:rsid w:val="00C0214B"/>
    <w:rsid w:val="00C029A2"/>
    <w:rsid w:val="00C032F9"/>
    <w:rsid w:val="00C0332A"/>
    <w:rsid w:val="00C04772"/>
    <w:rsid w:val="00C04FC6"/>
    <w:rsid w:val="00C0599F"/>
    <w:rsid w:val="00C05A8C"/>
    <w:rsid w:val="00C072BB"/>
    <w:rsid w:val="00C076B2"/>
    <w:rsid w:val="00C106E7"/>
    <w:rsid w:val="00C10707"/>
    <w:rsid w:val="00C1082F"/>
    <w:rsid w:val="00C109AE"/>
    <w:rsid w:val="00C11AD5"/>
    <w:rsid w:val="00C12375"/>
    <w:rsid w:val="00C13177"/>
    <w:rsid w:val="00C13CDE"/>
    <w:rsid w:val="00C14DC2"/>
    <w:rsid w:val="00C1562A"/>
    <w:rsid w:val="00C157AC"/>
    <w:rsid w:val="00C15C1A"/>
    <w:rsid w:val="00C15C5A"/>
    <w:rsid w:val="00C16BFF"/>
    <w:rsid w:val="00C1746F"/>
    <w:rsid w:val="00C17CEA"/>
    <w:rsid w:val="00C17E92"/>
    <w:rsid w:val="00C2168E"/>
    <w:rsid w:val="00C222D4"/>
    <w:rsid w:val="00C224E8"/>
    <w:rsid w:val="00C22B08"/>
    <w:rsid w:val="00C22E67"/>
    <w:rsid w:val="00C238A4"/>
    <w:rsid w:val="00C247D9"/>
    <w:rsid w:val="00C24DF0"/>
    <w:rsid w:val="00C267F4"/>
    <w:rsid w:val="00C26847"/>
    <w:rsid w:val="00C279CD"/>
    <w:rsid w:val="00C27A2A"/>
    <w:rsid w:val="00C27DFC"/>
    <w:rsid w:val="00C30C39"/>
    <w:rsid w:val="00C30C6D"/>
    <w:rsid w:val="00C31330"/>
    <w:rsid w:val="00C31FA5"/>
    <w:rsid w:val="00C31FDF"/>
    <w:rsid w:val="00C320EA"/>
    <w:rsid w:val="00C3216E"/>
    <w:rsid w:val="00C32E32"/>
    <w:rsid w:val="00C330A6"/>
    <w:rsid w:val="00C33DB9"/>
    <w:rsid w:val="00C343B9"/>
    <w:rsid w:val="00C34EB2"/>
    <w:rsid w:val="00C34F1E"/>
    <w:rsid w:val="00C357E5"/>
    <w:rsid w:val="00C36C2F"/>
    <w:rsid w:val="00C37408"/>
    <w:rsid w:val="00C40463"/>
    <w:rsid w:val="00C40980"/>
    <w:rsid w:val="00C42D90"/>
    <w:rsid w:val="00C43858"/>
    <w:rsid w:val="00C44091"/>
    <w:rsid w:val="00C44552"/>
    <w:rsid w:val="00C445F1"/>
    <w:rsid w:val="00C44B2D"/>
    <w:rsid w:val="00C451E2"/>
    <w:rsid w:val="00C45661"/>
    <w:rsid w:val="00C456B4"/>
    <w:rsid w:val="00C45E6A"/>
    <w:rsid w:val="00C47825"/>
    <w:rsid w:val="00C47881"/>
    <w:rsid w:val="00C500C3"/>
    <w:rsid w:val="00C5079E"/>
    <w:rsid w:val="00C51F69"/>
    <w:rsid w:val="00C5248A"/>
    <w:rsid w:val="00C52A80"/>
    <w:rsid w:val="00C54285"/>
    <w:rsid w:val="00C54AB9"/>
    <w:rsid w:val="00C55367"/>
    <w:rsid w:val="00C55925"/>
    <w:rsid w:val="00C55A5F"/>
    <w:rsid w:val="00C56B3E"/>
    <w:rsid w:val="00C5714C"/>
    <w:rsid w:val="00C57FA4"/>
    <w:rsid w:val="00C6028A"/>
    <w:rsid w:val="00C603A8"/>
    <w:rsid w:val="00C608D5"/>
    <w:rsid w:val="00C61BD8"/>
    <w:rsid w:val="00C62285"/>
    <w:rsid w:val="00C6242D"/>
    <w:rsid w:val="00C62653"/>
    <w:rsid w:val="00C62B23"/>
    <w:rsid w:val="00C63139"/>
    <w:rsid w:val="00C63353"/>
    <w:rsid w:val="00C6353E"/>
    <w:rsid w:val="00C636D4"/>
    <w:rsid w:val="00C63801"/>
    <w:rsid w:val="00C650F3"/>
    <w:rsid w:val="00C671FB"/>
    <w:rsid w:val="00C67937"/>
    <w:rsid w:val="00C67A5C"/>
    <w:rsid w:val="00C67E51"/>
    <w:rsid w:val="00C70095"/>
    <w:rsid w:val="00C7078F"/>
    <w:rsid w:val="00C70A8C"/>
    <w:rsid w:val="00C719A7"/>
    <w:rsid w:val="00C71ACE"/>
    <w:rsid w:val="00C71EE8"/>
    <w:rsid w:val="00C71FC7"/>
    <w:rsid w:val="00C71FFA"/>
    <w:rsid w:val="00C72CD3"/>
    <w:rsid w:val="00C72FD7"/>
    <w:rsid w:val="00C7381E"/>
    <w:rsid w:val="00C748BA"/>
    <w:rsid w:val="00C75B18"/>
    <w:rsid w:val="00C772CB"/>
    <w:rsid w:val="00C77340"/>
    <w:rsid w:val="00C77591"/>
    <w:rsid w:val="00C77B0B"/>
    <w:rsid w:val="00C77CCF"/>
    <w:rsid w:val="00C8019A"/>
    <w:rsid w:val="00C80384"/>
    <w:rsid w:val="00C817A5"/>
    <w:rsid w:val="00C828B5"/>
    <w:rsid w:val="00C83386"/>
    <w:rsid w:val="00C843A4"/>
    <w:rsid w:val="00C84666"/>
    <w:rsid w:val="00C850CA"/>
    <w:rsid w:val="00C869A5"/>
    <w:rsid w:val="00C86C52"/>
    <w:rsid w:val="00C8795E"/>
    <w:rsid w:val="00C90C26"/>
    <w:rsid w:val="00C9196D"/>
    <w:rsid w:val="00C91A34"/>
    <w:rsid w:val="00C92615"/>
    <w:rsid w:val="00C930AB"/>
    <w:rsid w:val="00C935C1"/>
    <w:rsid w:val="00C941D9"/>
    <w:rsid w:val="00C9508A"/>
    <w:rsid w:val="00C9515F"/>
    <w:rsid w:val="00C951D5"/>
    <w:rsid w:val="00C955B2"/>
    <w:rsid w:val="00C967C4"/>
    <w:rsid w:val="00C969BA"/>
    <w:rsid w:val="00C96A14"/>
    <w:rsid w:val="00C970FF"/>
    <w:rsid w:val="00C97B80"/>
    <w:rsid w:val="00CA008A"/>
    <w:rsid w:val="00CA15F8"/>
    <w:rsid w:val="00CA1718"/>
    <w:rsid w:val="00CA1F95"/>
    <w:rsid w:val="00CA21F9"/>
    <w:rsid w:val="00CA2423"/>
    <w:rsid w:val="00CA2E9D"/>
    <w:rsid w:val="00CA3123"/>
    <w:rsid w:val="00CA3287"/>
    <w:rsid w:val="00CA3F59"/>
    <w:rsid w:val="00CA429F"/>
    <w:rsid w:val="00CA48F6"/>
    <w:rsid w:val="00CA6B4F"/>
    <w:rsid w:val="00CA79A5"/>
    <w:rsid w:val="00CA7BCA"/>
    <w:rsid w:val="00CA7DAB"/>
    <w:rsid w:val="00CB037D"/>
    <w:rsid w:val="00CB042B"/>
    <w:rsid w:val="00CB0467"/>
    <w:rsid w:val="00CB08AB"/>
    <w:rsid w:val="00CB0A8E"/>
    <w:rsid w:val="00CB0B49"/>
    <w:rsid w:val="00CB0F4B"/>
    <w:rsid w:val="00CB1608"/>
    <w:rsid w:val="00CB19C6"/>
    <w:rsid w:val="00CB2AFE"/>
    <w:rsid w:val="00CB317C"/>
    <w:rsid w:val="00CB397D"/>
    <w:rsid w:val="00CB3C45"/>
    <w:rsid w:val="00CB3C89"/>
    <w:rsid w:val="00CB415C"/>
    <w:rsid w:val="00CB5105"/>
    <w:rsid w:val="00CB54BF"/>
    <w:rsid w:val="00CB5684"/>
    <w:rsid w:val="00CB5DD5"/>
    <w:rsid w:val="00CB6FD7"/>
    <w:rsid w:val="00CB712D"/>
    <w:rsid w:val="00CB7392"/>
    <w:rsid w:val="00CC0F1D"/>
    <w:rsid w:val="00CC171B"/>
    <w:rsid w:val="00CC28D3"/>
    <w:rsid w:val="00CC2A44"/>
    <w:rsid w:val="00CC2B54"/>
    <w:rsid w:val="00CC394D"/>
    <w:rsid w:val="00CC3D3D"/>
    <w:rsid w:val="00CC45E7"/>
    <w:rsid w:val="00CC4684"/>
    <w:rsid w:val="00CC65E6"/>
    <w:rsid w:val="00CC7160"/>
    <w:rsid w:val="00CC7976"/>
    <w:rsid w:val="00CD0A93"/>
    <w:rsid w:val="00CD1310"/>
    <w:rsid w:val="00CD1573"/>
    <w:rsid w:val="00CD1644"/>
    <w:rsid w:val="00CD23CF"/>
    <w:rsid w:val="00CD2E75"/>
    <w:rsid w:val="00CD32EB"/>
    <w:rsid w:val="00CD381E"/>
    <w:rsid w:val="00CD4868"/>
    <w:rsid w:val="00CD4CCC"/>
    <w:rsid w:val="00CD7C2D"/>
    <w:rsid w:val="00CD7CC6"/>
    <w:rsid w:val="00CD7DA7"/>
    <w:rsid w:val="00CE03BB"/>
    <w:rsid w:val="00CE0674"/>
    <w:rsid w:val="00CE0F1A"/>
    <w:rsid w:val="00CE2074"/>
    <w:rsid w:val="00CE2263"/>
    <w:rsid w:val="00CE28BB"/>
    <w:rsid w:val="00CE2F4A"/>
    <w:rsid w:val="00CE2F70"/>
    <w:rsid w:val="00CE3967"/>
    <w:rsid w:val="00CE3CA9"/>
    <w:rsid w:val="00CE4144"/>
    <w:rsid w:val="00CE52FA"/>
    <w:rsid w:val="00CE5E53"/>
    <w:rsid w:val="00CE5ED2"/>
    <w:rsid w:val="00CE6C81"/>
    <w:rsid w:val="00CF062C"/>
    <w:rsid w:val="00CF062F"/>
    <w:rsid w:val="00CF0C53"/>
    <w:rsid w:val="00CF10D6"/>
    <w:rsid w:val="00CF130D"/>
    <w:rsid w:val="00CF20F5"/>
    <w:rsid w:val="00CF25DB"/>
    <w:rsid w:val="00CF3449"/>
    <w:rsid w:val="00CF38AE"/>
    <w:rsid w:val="00CF3BE7"/>
    <w:rsid w:val="00CF4C05"/>
    <w:rsid w:val="00CF4D3B"/>
    <w:rsid w:val="00CF59F6"/>
    <w:rsid w:val="00CF62F9"/>
    <w:rsid w:val="00CF6646"/>
    <w:rsid w:val="00CF6E63"/>
    <w:rsid w:val="00CF7A15"/>
    <w:rsid w:val="00D00570"/>
    <w:rsid w:val="00D00758"/>
    <w:rsid w:val="00D00960"/>
    <w:rsid w:val="00D01146"/>
    <w:rsid w:val="00D01366"/>
    <w:rsid w:val="00D01B60"/>
    <w:rsid w:val="00D01EE1"/>
    <w:rsid w:val="00D02A10"/>
    <w:rsid w:val="00D0337C"/>
    <w:rsid w:val="00D0432C"/>
    <w:rsid w:val="00D044ED"/>
    <w:rsid w:val="00D04762"/>
    <w:rsid w:val="00D047BB"/>
    <w:rsid w:val="00D05DAD"/>
    <w:rsid w:val="00D067FF"/>
    <w:rsid w:val="00D100CE"/>
    <w:rsid w:val="00D109C8"/>
    <w:rsid w:val="00D117E1"/>
    <w:rsid w:val="00D119DA"/>
    <w:rsid w:val="00D1228B"/>
    <w:rsid w:val="00D1231A"/>
    <w:rsid w:val="00D12342"/>
    <w:rsid w:val="00D127DE"/>
    <w:rsid w:val="00D12F06"/>
    <w:rsid w:val="00D14702"/>
    <w:rsid w:val="00D149E3"/>
    <w:rsid w:val="00D14A97"/>
    <w:rsid w:val="00D14C1D"/>
    <w:rsid w:val="00D1500A"/>
    <w:rsid w:val="00D154CC"/>
    <w:rsid w:val="00D155D7"/>
    <w:rsid w:val="00D15866"/>
    <w:rsid w:val="00D15C8E"/>
    <w:rsid w:val="00D17440"/>
    <w:rsid w:val="00D2069B"/>
    <w:rsid w:val="00D20979"/>
    <w:rsid w:val="00D209DD"/>
    <w:rsid w:val="00D20E38"/>
    <w:rsid w:val="00D20F7F"/>
    <w:rsid w:val="00D2124B"/>
    <w:rsid w:val="00D21991"/>
    <w:rsid w:val="00D222EF"/>
    <w:rsid w:val="00D22420"/>
    <w:rsid w:val="00D22FAA"/>
    <w:rsid w:val="00D2310D"/>
    <w:rsid w:val="00D239C2"/>
    <w:rsid w:val="00D25BCF"/>
    <w:rsid w:val="00D2686B"/>
    <w:rsid w:val="00D26987"/>
    <w:rsid w:val="00D269D9"/>
    <w:rsid w:val="00D26A57"/>
    <w:rsid w:val="00D27170"/>
    <w:rsid w:val="00D3044C"/>
    <w:rsid w:val="00D31273"/>
    <w:rsid w:val="00D31A20"/>
    <w:rsid w:val="00D34BB4"/>
    <w:rsid w:val="00D35688"/>
    <w:rsid w:val="00D3636E"/>
    <w:rsid w:val="00D36774"/>
    <w:rsid w:val="00D36F32"/>
    <w:rsid w:val="00D373D3"/>
    <w:rsid w:val="00D3769D"/>
    <w:rsid w:val="00D376B6"/>
    <w:rsid w:val="00D378AA"/>
    <w:rsid w:val="00D406E4"/>
    <w:rsid w:val="00D410C4"/>
    <w:rsid w:val="00D41ACB"/>
    <w:rsid w:val="00D4295F"/>
    <w:rsid w:val="00D42E1F"/>
    <w:rsid w:val="00D42E75"/>
    <w:rsid w:val="00D433CF"/>
    <w:rsid w:val="00D43CB6"/>
    <w:rsid w:val="00D44067"/>
    <w:rsid w:val="00D4437E"/>
    <w:rsid w:val="00D44E5E"/>
    <w:rsid w:val="00D4572E"/>
    <w:rsid w:val="00D46FD7"/>
    <w:rsid w:val="00D500A3"/>
    <w:rsid w:val="00D504FF"/>
    <w:rsid w:val="00D508C2"/>
    <w:rsid w:val="00D51535"/>
    <w:rsid w:val="00D51C0D"/>
    <w:rsid w:val="00D51C44"/>
    <w:rsid w:val="00D521C5"/>
    <w:rsid w:val="00D53EC2"/>
    <w:rsid w:val="00D550F1"/>
    <w:rsid w:val="00D5514C"/>
    <w:rsid w:val="00D555EF"/>
    <w:rsid w:val="00D55830"/>
    <w:rsid w:val="00D55F99"/>
    <w:rsid w:val="00D56118"/>
    <w:rsid w:val="00D56B65"/>
    <w:rsid w:val="00D57F24"/>
    <w:rsid w:val="00D57F83"/>
    <w:rsid w:val="00D615F8"/>
    <w:rsid w:val="00D61DAF"/>
    <w:rsid w:val="00D6218D"/>
    <w:rsid w:val="00D624DB"/>
    <w:rsid w:val="00D626CD"/>
    <w:rsid w:val="00D63055"/>
    <w:rsid w:val="00D6362D"/>
    <w:rsid w:val="00D6409F"/>
    <w:rsid w:val="00D644D9"/>
    <w:rsid w:val="00D6512B"/>
    <w:rsid w:val="00D659DD"/>
    <w:rsid w:val="00D65C53"/>
    <w:rsid w:val="00D6624A"/>
    <w:rsid w:val="00D670C6"/>
    <w:rsid w:val="00D70A6A"/>
    <w:rsid w:val="00D7221E"/>
    <w:rsid w:val="00D7254F"/>
    <w:rsid w:val="00D72BFB"/>
    <w:rsid w:val="00D74549"/>
    <w:rsid w:val="00D74720"/>
    <w:rsid w:val="00D74B6E"/>
    <w:rsid w:val="00D74FCD"/>
    <w:rsid w:val="00D74FFE"/>
    <w:rsid w:val="00D75588"/>
    <w:rsid w:val="00D76266"/>
    <w:rsid w:val="00D7689D"/>
    <w:rsid w:val="00D76CD8"/>
    <w:rsid w:val="00D76F24"/>
    <w:rsid w:val="00D77668"/>
    <w:rsid w:val="00D77C38"/>
    <w:rsid w:val="00D800A3"/>
    <w:rsid w:val="00D801B3"/>
    <w:rsid w:val="00D812B3"/>
    <w:rsid w:val="00D81E10"/>
    <w:rsid w:val="00D82350"/>
    <w:rsid w:val="00D839D6"/>
    <w:rsid w:val="00D848C6"/>
    <w:rsid w:val="00D858D5"/>
    <w:rsid w:val="00D85E4C"/>
    <w:rsid w:val="00D87DC9"/>
    <w:rsid w:val="00D905BF"/>
    <w:rsid w:val="00D90B8B"/>
    <w:rsid w:val="00D90C22"/>
    <w:rsid w:val="00D90D4C"/>
    <w:rsid w:val="00D90DAA"/>
    <w:rsid w:val="00D9148E"/>
    <w:rsid w:val="00D918D0"/>
    <w:rsid w:val="00D922A5"/>
    <w:rsid w:val="00D93673"/>
    <w:rsid w:val="00D93C44"/>
    <w:rsid w:val="00D942B0"/>
    <w:rsid w:val="00D944F8"/>
    <w:rsid w:val="00D949C0"/>
    <w:rsid w:val="00D94AFB"/>
    <w:rsid w:val="00D94F03"/>
    <w:rsid w:val="00D95493"/>
    <w:rsid w:val="00D9593F"/>
    <w:rsid w:val="00D95D51"/>
    <w:rsid w:val="00D96379"/>
    <w:rsid w:val="00D96532"/>
    <w:rsid w:val="00D965DB"/>
    <w:rsid w:val="00D974F4"/>
    <w:rsid w:val="00DA04FE"/>
    <w:rsid w:val="00DA198D"/>
    <w:rsid w:val="00DA1997"/>
    <w:rsid w:val="00DA2400"/>
    <w:rsid w:val="00DA2F74"/>
    <w:rsid w:val="00DA2FB7"/>
    <w:rsid w:val="00DA362A"/>
    <w:rsid w:val="00DA38E7"/>
    <w:rsid w:val="00DA38FF"/>
    <w:rsid w:val="00DA3989"/>
    <w:rsid w:val="00DA3FD2"/>
    <w:rsid w:val="00DA420F"/>
    <w:rsid w:val="00DA4380"/>
    <w:rsid w:val="00DA4BAF"/>
    <w:rsid w:val="00DA5413"/>
    <w:rsid w:val="00DA57CB"/>
    <w:rsid w:val="00DA609B"/>
    <w:rsid w:val="00DA656C"/>
    <w:rsid w:val="00DA6EBA"/>
    <w:rsid w:val="00DA6F7C"/>
    <w:rsid w:val="00DA7C31"/>
    <w:rsid w:val="00DB0072"/>
    <w:rsid w:val="00DB00C8"/>
    <w:rsid w:val="00DB0AA7"/>
    <w:rsid w:val="00DB11FD"/>
    <w:rsid w:val="00DB14E4"/>
    <w:rsid w:val="00DB1949"/>
    <w:rsid w:val="00DB1BA8"/>
    <w:rsid w:val="00DB2694"/>
    <w:rsid w:val="00DB3795"/>
    <w:rsid w:val="00DB3A02"/>
    <w:rsid w:val="00DB4191"/>
    <w:rsid w:val="00DB45C2"/>
    <w:rsid w:val="00DB4DD3"/>
    <w:rsid w:val="00DB4E30"/>
    <w:rsid w:val="00DB56C6"/>
    <w:rsid w:val="00DB5F21"/>
    <w:rsid w:val="00DB6FB6"/>
    <w:rsid w:val="00DC11E6"/>
    <w:rsid w:val="00DC20E6"/>
    <w:rsid w:val="00DC21CE"/>
    <w:rsid w:val="00DC2B21"/>
    <w:rsid w:val="00DC2BD8"/>
    <w:rsid w:val="00DC344E"/>
    <w:rsid w:val="00DC50E2"/>
    <w:rsid w:val="00DC51EB"/>
    <w:rsid w:val="00DC540E"/>
    <w:rsid w:val="00DC54B7"/>
    <w:rsid w:val="00DC5F81"/>
    <w:rsid w:val="00DC7096"/>
    <w:rsid w:val="00DC7B91"/>
    <w:rsid w:val="00DD039F"/>
    <w:rsid w:val="00DD0AC6"/>
    <w:rsid w:val="00DD1973"/>
    <w:rsid w:val="00DD1C5A"/>
    <w:rsid w:val="00DD21C4"/>
    <w:rsid w:val="00DD21F7"/>
    <w:rsid w:val="00DD2812"/>
    <w:rsid w:val="00DD299C"/>
    <w:rsid w:val="00DD2C23"/>
    <w:rsid w:val="00DD3515"/>
    <w:rsid w:val="00DD366D"/>
    <w:rsid w:val="00DD3D9B"/>
    <w:rsid w:val="00DD3ED5"/>
    <w:rsid w:val="00DD4062"/>
    <w:rsid w:val="00DD4AB7"/>
    <w:rsid w:val="00DD4B92"/>
    <w:rsid w:val="00DD4ED2"/>
    <w:rsid w:val="00DD5E12"/>
    <w:rsid w:val="00DD5E76"/>
    <w:rsid w:val="00DD5FB6"/>
    <w:rsid w:val="00DD618A"/>
    <w:rsid w:val="00DD6561"/>
    <w:rsid w:val="00DD6B11"/>
    <w:rsid w:val="00DD7D7E"/>
    <w:rsid w:val="00DE014E"/>
    <w:rsid w:val="00DE16CD"/>
    <w:rsid w:val="00DE1711"/>
    <w:rsid w:val="00DE200C"/>
    <w:rsid w:val="00DE5560"/>
    <w:rsid w:val="00DE55BE"/>
    <w:rsid w:val="00DE5711"/>
    <w:rsid w:val="00DE6584"/>
    <w:rsid w:val="00DE665E"/>
    <w:rsid w:val="00DE6FAA"/>
    <w:rsid w:val="00DE7D5E"/>
    <w:rsid w:val="00DF0980"/>
    <w:rsid w:val="00DF0AE1"/>
    <w:rsid w:val="00DF0AFD"/>
    <w:rsid w:val="00DF2579"/>
    <w:rsid w:val="00DF269F"/>
    <w:rsid w:val="00DF2A38"/>
    <w:rsid w:val="00DF2CDD"/>
    <w:rsid w:val="00DF3092"/>
    <w:rsid w:val="00DF37E4"/>
    <w:rsid w:val="00DF3C0D"/>
    <w:rsid w:val="00DF5811"/>
    <w:rsid w:val="00DF59F1"/>
    <w:rsid w:val="00DF5BE4"/>
    <w:rsid w:val="00DF61D3"/>
    <w:rsid w:val="00DF65AC"/>
    <w:rsid w:val="00DF6CFB"/>
    <w:rsid w:val="00DF7023"/>
    <w:rsid w:val="00DF7074"/>
    <w:rsid w:val="00DF7596"/>
    <w:rsid w:val="00E004A3"/>
    <w:rsid w:val="00E00940"/>
    <w:rsid w:val="00E00972"/>
    <w:rsid w:val="00E010B5"/>
    <w:rsid w:val="00E011A5"/>
    <w:rsid w:val="00E01E3D"/>
    <w:rsid w:val="00E01F1A"/>
    <w:rsid w:val="00E0262E"/>
    <w:rsid w:val="00E030FD"/>
    <w:rsid w:val="00E0441D"/>
    <w:rsid w:val="00E0489F"/>
    <w:rsid w:val="00E04BEB"/>
    <w:rsid w:val="00E0565F"/>
    <w:rsid w:val="00E05E14"/>
    <w:rsid w:val="00E05E2F"/>
    <w:rsid w:val="00E071B9"/>
    <w:rsid w:val="00E075D5"/>
    <w:rsid w:val="00E07B7D"/>
    <w:rsid w:val="00E105A2"/>
    <w:rsid w:val="00E10604"/>
    <w:rsid w:val="00E10C71"/>
    <w:rsid w:val="00E10DA0"/>
    <w:rsid w:val="00E1122D"/>
    <w:rsid w:val="00E11D0A"/>
    <w:rsid w:val="00E125AF"/>
    <w:rsid w:val="00E128CA"/>
    <w:rsid w:val="00E13E70"/>
    <w:rsid w:val="00E1428A"/>
    <w:rsid w:val="00E14315"/>
    <w:rsid w:val="00E15FE5"/>
    <w:rsid w:val="00E1657F"/>
    <w:rsid w:val="00E16716"/>
    <w:rsid w:val="00E1735C"/>
    <w:rsid w:val="00E17473"/>
    <w:rsid w:val="00E2001B"/>
    <w:rsid w:val="00E20751"/>
    <w:rsid w:val="00E20C80"/>
    <w:rsid w:val="00E2157F"/>
    <w:rsid w:val="00E21625"/>
    <w:rsid w:val="00E2216C"/>
    <w:rsid w:val="00E22B25"/>
    <w:rsid w:val="00E22F38"/>
    <w:rsid w:val="00E232E4"/>
    <w:rsid w:val="00E23338"/>
    <w:rsid w:val="00E237FB"/>
    <w:rsid w:val="00E23840"/>
    <w:rsid w:val="00E24079"/>
    <w:rsid w:val="00E24B68"/>
    <w:rsid w:val="00E26137"/>
    <w:rsid w:val="00E267D7"/>
    <w:rsid w:val="00E272CF"/>
    <w:rsid w:val="00E30070"/>
    <w:rsid w:val="00E30706"/>
    <w:rsid w:val="00E30E33"/>
    <w:rsid w:val="00E31600"/>
    <w:rsid w:val="00E32334"/>
    <w:rsid w:val="00E3264F"/>
    <w:rsid w:val="00E327A2"/>
    <w:rsid w:val="00E33472"/>
    <w:rsid w:val="00E346FE"/>
    <w:rsid w:val="00E364F1"/>
    <w:rsid w:val="00E3687D"/>
    <w:rsid w:val="00E37328"/>
    <w:rsid w:val="00E404D3"/>
    <w:rsid w:val="00E410F5"/>
    <w:rsid w:val="00E41F7C"/>
    <w:rsid w:val="00E42B0B"/>
    <w:rsid w:val="00E42BCC"/>
    <w:rsid w:val="00E42F9F"/>
    <w:rsid w:val="00E43EB1"/>
    <w:rsid w:val="00E440B2"/>
    <w:rsid w:val="00E442AC"/>
    <w:rsid w:val="00E44357"/>
    <w:rsid w:val="00E44576"/>
    <w:rsid w:val="00E44E8B"/>
    <w:rsid w:val="00E4539D"/>
    <w:rsid w:val="00E45670"/>
    <w:rsid w:val="00E4595E"/>
    <w:rsid w:val="00E45C75"/>
    <w:rsid w:val="00E45CD4"/>
    <w:rsid w:val="00E461AD"/>
    <w:rsid w:val="00E462B2"/>
    <w:rsid w:val="00E4740D"/>
    <w:rsid w:val="00E47B99"/>
    <w:rsid w:val="00E47C8D"/>
    <w:rsid w:val="00E47D84"/>
    <w:rsid w:val="00E50782"/>
    <w:rsid w:val="00E50A98"/>
    <w:rsid w:val="00E50CE2"/>
    <w:rsid w:val="00E50E76"/>
    <w:rsid w:val="00E517EE"/>
    <w:rsid w:val="00E5206A"/>
    <w:rsid w:val="00E52D2A"/>
    <w:rsid w:val="00E52FB8"/>
    <w:rsid w:val="00E5368E"/>
    <w:rsid w:val="00E53939"/>
    <w:rsid w:val="00E542F6"/>
    <w:rsid w:val="00E54A8C"/>
    <w:rsid w:val="00E551D3"/>
    <w:rsid w:val="00E563B1"/>
    <w:rsid w:val="00E5746F"/>
    <w:rsid w:val="00E600BB"/>
    <w:rsid w:val="00E60202"/>
    <w:rsid w:val="00E60FEB"/>
    <w:rsid w:val="00E61C31"/>
    <w:rsid w:val="00E621B5"/>
    <w:rsid w:val="00E63161"/>
    <w:rsid w:val="00E63C04"/>
    <w:rsid w:val="00E63EC6"/>
    <w:rsid w:val="00E63FBB"/>
    <w:rsid w:val="00E643F4"/>
    <w:rsid w:val="00E644C3"/>
    <w:rsid w:val="00E652A0"/>
    <w:rsid w:val="00E657D3"/>
    <w:rsid w:val="00E66707"/>
    <w:rsid w:val="00E67083"/>
    <w:rsid w:val="00E67282"/>
    <w:rsid w:val="00E70AA0"/>
    <w:rsid w:val="00E71E6D"/>
    <w:rsid w:val="00E72377"/>
    <w:rsid w:val="00E72ADC"/>
    <w:rsid w:val="00E73951"/>
    <w:rsid w:val="00E73BAC"/>
    <w:rsid w:val="00E7419B"/>
    <w:rsid w:val="00E744A0"/>
    <w:rsid w:val="00E74755"/>
    <w:rsid w:val="00E7496D"/>
    <w:rsid w:val="00E74DA0"/>
    <w:rsid w:val="00E75616"/>
    <w:rsid w:val="00E76B11"/>
    <w:rsid w:val="00E77BD2"/>
    <w:rsid w:val="00E80520"/>
    <w:rsid w:val="00E80FDE"/>
    <w:rsid w:val="00E817D0"/>
    <w:rsid w:val="00E82E51"/>
    <w:rsid w:val="00E83A8E"/>
    <w:rsid w:val="00E83AFB"/>
    <w:rsid w:val="00E8454A"/>
    <w:rsid w:val="00E85EE5"/>
    <w:rsid w:val="00E85F59"/>
    <w:rsid w:val="00E8658A"/>
    <w:rsid w:val="00E86903"/>
    <w:rsid w:val="00E8690D"/>
    <w:rsid w:val="00E86E91"/>
    <w:rsid w:val="00E874A0"/>
    <w:rsid w:val="00E87774"/>
    <w:rsid w:val="00E877C0"/>
    <w:rsid w:val="00E87926"/>
    <w:rsid w:val="00E87B01"/>
    <w:rsid w:val="00E87B88"/>
    <w:rsid w:val="00E902D5"/>
    <w:rsid w:val="00E9056D"/>
    <w:rsid w:val="00E915F7"/>
    <w:rsid w:val="00E9173B"/>
    <w:rsid w:val="00E91A86"/>
    <w:rsid w:val="00E9363B"/>
    <w:rsid w:val="00E93FBB"/>
    <w:rsid w:val="00E94538"/>
    <w:rsid w:val="00E94FAB"/>
    <w:rsid w:val="00E953DF"/>
    <w:rsid w:val="00E9541F"/>
    <w:rsid w:val="00E9580C"/>
    <w:rsid w:val="00E96052"/>
    <w:rsid w:val="00E967E1"/>
    <w:rsid w:val="00E96B6F"/>
    <w:rsid w:val="00E9703D"/>
    <w:rsid w:val="00E97966"/>
    <w:rsid w:val="00EA006E"/>
    <w:rsid w:val="00EA0535"/>
    <w:rsid w:val="00EA0EAF"/>
    <w:rsid w:val="00EA10B0"/>
    <w:rsid w:val="00EA275D"/>
    <w:rsid w:val="00EA2D1E"/>
    <w:rsid w:val="00EA2FD8"/>
    <w:rsid w:val="00EA31D3"/>
    <w:rsid w:val="00EA3628"/>
    <w:rsid w:val="00EA3889"/>
    <w:rsid w:val="00EA3BA6"/>
    <w:rsid w:val="00EA4A23"/>
    <w:rsid w:val="00EA4CAF"/>
    <w:rsid w:val="00EA4DFB"/>
    <w:rsid w:val="00EA5BF0"/>
    <w:rsid w:val="00EA6654"/>
    <w:rsid w:val="00EA67CF"/>
    <w:rsid w:val="00EA7A3A"/>
    <w:rsid w:val="00EA7ADA"/>
    <w:rsid w:val="00EB046A"/>
    <w:rsid w:val="00EB04AD"/>
    <w:rsid w:val="00EB069D"/>
    <w:rsid w:val="00EB0778"/>
    <w:rsid w:val="00EB0E31"/>
    <w:rsid w:val="00EB2A3F"/>
    <w:rsid w:val="00EB2D2A"/>
    <w:rsid w:val="00EB2FC0"/>
    <w:rsid w:val="00EB3325"/>
    <w:rsid w:val="00EB3625"/>
    <w:rsid w:val="00EB373C"/>
    <w:rsid w:val="00EB389B"/>
    <w:rsid w:val="00EB3F72"/>
    <w:rsid w:val="00EB490C"/>
    <w:rsid w:val="00EB56C4"/>
    <w:rsid w:val="00EB76EB"/>
    <w:rsid w:val="00EC0466"/>
    <w:rsid w:val="00EC04FD"/>
    <w:rsid w:val="00EC05CC"/>
    <w:rsid w:val="00EC1A4D"/>
    <w:rsid w:val="00EC1F2A"/>
    <w:rsid w:val="00EC27B5"/>
    <w:rsid w:val="00EC2EB0"/>
    <w:rsid w:val="00EC454B"/>
    <w:rsid w:val="00EC51AE"/>
    <w:rsid w:val="00EC51C8"/>
    <w:rsid w:val="00EC5F9E"/>
    <w:rsid w:val="00EC70AA"/>
    <w:rsid w:val="00ED0553"/>
    <w:rsid w:val="00ED0D6B"/>
    <w:rsid w:val="00ED0E2B"/>
    <w:rsid w:val="00ED27F9"/>
    <w:rsid w:val="00ED2DAA"/>
    <w:rsid w:val="00ED2DDA"/>
    <w:rsid w:val="00ED2E4E"/>
    <w:rsid w:val="00ED4460"/>
    <w:rsid w:val="00ED452E"/>
    <w:rsid w:val="00ED488B"/>
    <w:rsid w:val="00ED557F"/>
    <w:rsid w:val="00ED69CD"/>
    <w:rsid w:val="00ED77FD"/>
    <w:rsid w:val="00ED7F91"/>
    <w:rsid w:val="00EE0A70"/>
    <w:rsid w:val="00EE1DEA"/>
    <w:rsid w:val="00EE1EDE"/>
    <w:rsid w:val="00EE2221"/>
    <w:rsid w:val="00EE3DDE"/>
    <w:rsid w:val="00EE4036"/>
    <w:rsid w:val="00EE48E3"/>
    <w:rsid w:val="00EE4CAC"/>
    <w:rsid w:val="00EE4E63"/>
    <w:rsid w:val="00EE5235"/>
    <w:rsid w:val="00EE593F"/>
    <w:rsid w:val="00EE5F36"/>
    <w:rsid w:val="00EF07E3"/>
    <w:rsid w:val="00EF175E"/>
    <w:rsid w:val="00EF1AE2"/>
    <w:rsid w:val="00EF1C25"/>
    <w:rsid w:val="00EF2070"/>
    <w:rsid w:val="00EF2206"/>
    <w:rsid w:val="00EF2558"/>
    <w:rsid w:val="00EF273D"/>
    <w:rsid w:val="00EF27CF"/>
    <w:rsid w:val="00EF2BBC"/>
    <w:rsid w:val="00EF3513"/>
    <w:rsid w:val="00EF3986"/>
    <w:rsid w:val="00EF3DF4"/>
    <w:rsid w:val="00EF41ED"/>
    <w:rsid w:val="00EF425B"/>
    <w:rsid w:val="00EF43B5"/>
    <w:rsid w:val="00EF6DC6"/>
    <w:rsid w:val="00EF7C97"/>
    <w:rsid w:val="00EF7DF9"/>
    <w:rsid w:val="00F00670"/>
    <w:rsid w:val="00F00ABF"/>
    <w:rsid w:val="00F00C28"/>
    <w:rsid w:val="00F00D84"/>
    <w:rsid w:val="00F01EB0"/>
    <w:rsid w:val="00F02655"/>
    <w:rsid w:val="00F02D32"/>
    <w:rsid w:val="00F03081"/>
    <w:rsid w:val="00F03648"/>
    <w:rsid w:val="00F03B30"/>
    <w:rsid w:val="00F04D70"/>
    <w:rsid w:val="00F05D97"/>
    <w:rsid w:val="00F06C6A"/>
    <w:rsid w:val="00F06F73"/>
    <w:rsid w:val="00F0747C"/>
    <w:rsid w:val="00F10941"/>
    <w:rsid w:val="00F10A05"/>
    <w:rsid w:val="00F1100B"/>
    <w:rsid w:val="00F1129C"/>
    <w:rsid w:val="00F11959"/>
    <w:rsid w:val="00F11C25"/>
    <w:rsid w:val="00F1383F"/>
    <w:rsid w:val="00F14117"/>
    <w:rsid w:val="00F14DB4"/>
    <w:rsid w:val="00F15F46"/>
    <w:rsid w:val="00F16F97"/>
    <w:rsid w:val="00F17A52"/>
    <w:rsid w:val="00F17BF2"/>
    <w:rsid w:val="00F17D84"/>
    <w:rsid w:val="00F17DFC"/>
    <w:rsid w:val="00F17E33"/>
    <w:rsid w:val="00F2114A"/>
    <w:rsid w:val="00F2342F"/>
    <w:rsid w:val="00F23593"/>
    <w:rsid w:val="00F23C41"/>
    <w:rsid w:val="00F24451"/>
    <w:rsid w:val="00F24504"/>
    <w:rsid w:val="00F24B0F"/>
    <w:rsid w:val="00F24D3E"/>
    <w:rsid w:val="00F2612C"/>
    <w:rsid w:val="00F2612D"/>
    <w:rsid w:val="00F26B22"/>
    <w:rsid w:val="00F26C0B"/>
    <w:rsid w:val="00F26C3E"/>
    <w:rsid w:val="00F2732D"/>
    <w:rsid w:val="00F27503"/>
    <w:rsid w:val="00F30155"/>
    <w:rsid w:val="00F3033C"/>
    <w:rsid w:val="00F304DD"/>
    <w:rsid w:val="00F31FB8"/>
    <w:rsid w:val="00F322BA"/>
    <w:rsid w:val="00F32422"/>
    <w:rsid w:val="00F32DBC"/>
    <w:rsid w:val="00F33DA0"/>
    <w:rsid w:val="00F33E58"/>
    <w:rsid w:val="00F346AD"/>
    <w:rsid w:val="00F347F8"/>
    <w:rsid w:val="00F3510B"/>
    <w:rsid w:val="00F356A5"/>
    <w:rsid w:val="00F35735"/>
    <w:rsid w:val="00F35934"/>
    <w:rsid w:val="00F35B40"/>
    <w:rsid w:val="00F366B5"/>
    <w:rsid w:val="00F37763"/>
    <w:rsid w:val="00F4128C"/>
    <w:rsid w:val="00F41297"/>
    <w:rsid w:val="00F42596"/>
    <w:rsid w:val="00F42C4C"/>
    <w:rsid w:val="00F443F5"/>
    <w:rsid w:val="00F448A6"/>
    <w:rsid w:val="00F45448"/>
    <w:rsid w:val="00F454A4"/>
    <w:rsid w:val="00F46521"/>
    <w:rsid w:val="00F46EBD"/>
    <w:rsid w:val="00F47AF7"/>
    <w:rsid w:val="00F50035"/>
    <w:rsid w:val="00F51A76"/>
    <w:rsid w:val="00F51A9B"/>
    <w:rsid w:val="00F51D57"/>
    <w:rsid w:val="00F520D7"/>
    <w:rsid w:val="00F5236A"/>
    <w:rsid w:val="00F532C6"/>
    <w:rsid w:val="00F532EB"/>
    <w:rsid w:val="00F532F8"/>
    <w:rsid w:val="00F53BF4"/>
    <w:rsid w:val="00F5406C"/>
    <w:rsid w:val="00F540C5"/>
    <w:rsid w:val="00F544AB"/>
    <w:rsid w:val="00F549BE"/>
    <w:rsid w:val="00F55EF8"/>
    <w:rsid w:val="00F563E6"/>
    <w:rsid w:val="00F60117"/>
    <w:rsid w:val="00F60C82"/>
    <w:rsid w:val="00F61453"/>
    <w:rsid w:val="00F619C4"/>
    <w:rsid w:val="00F6223F"/>
    <w:rsid w:val="00F62544"/>
    <w:rsid w:val="00F627FA"/>
    <w:rsid w:val="00F63485"/>
    <w:rsid w:val="00F655D0"/>
    <w:rsid w:val="00F65709"/>
    <w:rsid w:val="00F65CAD"/>
    <w:rsid w:val="00F66553"/>
    <w:rsid w:val="00F66891"/>
    <w:rsid w:val="00F703AB"/>
    <w:rsid w:val="00F70850"/>
    <w:rsid w:val="00F712EB"/>
    <w:rsid w:val="00F715EA"/>
    <w:rsid w:val="00F7170F"/>
    <w:rsid w:val="00F71CAC"/>
    <w:rsid w:val="00F72156"/>
    <w:rsid w:val="00F72BF9"/>
    <w:rsid w:val="00F736B4"/>
    <w:rsid w:val="00F7392E"/>
    <w:rsid w:val="00F73976"/>
    <w:rsid w:val="00F73D25"/>
    <w:rsid w:val="00F73E53"/>
    <w:rsid w:val="00F7416A"/>
    <w:rsid w:val="00F7417B"/>
    <w:rsid w:val="00F754C2"/>
    <w:rsid w:val="00F75568"/>
    <w:rsid w:val="00F755BF"/>
    <w:rsid w:val="00F765B7"/>
    <w:rsid w:val="00F7722E"/>
    <w:rsid w:val="00F774A2"/>
    <w:rsid w:val="00F77897"/>
    <w:rsid w:val="00F801AF"/>
    <w:rsid w:val="00F809E1"/>
    <w:rsid w:val="00F8185D"/>
    <w:rsid w:val="00F81933"/>
    <w:rsid w:val="00F8279B"/>
    <w:rsid w:val="00F82B7A"/>
    <w:rsid w:val="00F82F26"/>
    <w:rsid w:val="00F83180"/>
    <w:rsid w:val="00F83BD3"/>
    <w:rsid w:val="00F84445"/>
    <w:rsid w:val="00F8453D"/>
    <w:rsid w:val="00F8478C"/>
    <w:rsid w:val="00F849A9"/>
    <w:rsid w:val="00F84B1D"/>
    <w:rsid w:val="00F84CAE"/>
    <w:rsid w:val="00F84FAD"/>
    <w:rsid w:val="00F859C3"/>
    <w:rsid w:val="00F85DE0"/>
    <w:rsid w:val="00F85FA5"/>
    <w:rsid w:val="00F86955"/>
    <w:rsid w:val="00F87EA5"/>
    <w:rsid w:val="00F90BF0"/>
    <w:rsid w:val="00F92133"/>
    <w:rsid w:val="00F9224A"/>
    <w:rsid w:val="00F92EE2"/>
    <w:rsid w:val="00F93F52"/>
    <w:rsid w:val="00F942C7"/>
    <w:rsid w:val="00F949B9"/>
    <w:rsid w:val="00F950AD"/>
    <w:rsid w:val="00F9615C"/>
    <w:rsid w:val="00F97499"/>
    <w:rsid w:val="00F978C8"/>
    <w:rsid w:val="00F97FD3"/>
    <w:rsid w:val="00FA0258"/>
    <w:rsid w:val="00FA0A80"/>
    <w:rsid w:val="00FA123B"/>
    <w:rsid w:val="00FA1385"/>
    <w:rsid w:val="00FA170E"/>
    <w:rsid w:val="00FA2644"/>
    <w:rsid w:val="00FA3067"/>
    <w:rsid w:val="00FA365E"/>
    <w:rsid w:val="00FA373E"/>
    <w:rsid w:val="00FA38B0"/>
    <w:rsid w:val="00FA3BD7"/>
    <w:rsid w:val="00FA4B7B"/>
    <w:rsid w:val="00FA4C57"/>
    <w:rsid w:val="00FA5B42"/>
    <w:rsid w:val="00FA6ED8"/>
    <w:rsid w:val="00FA7895"/>
    <w:rsid w:val="00FA7919"/>
    <w:rsid w:val="00FA7E56"/>
    <w:rsid w:val="00FB0D19"/>
    <w:rsid w:val="00FB1ADC"/>
    <w:rsid w:val="00FB2DEA"/>
    <w:rsid w:val="00FB2EB8"/>
    <w:rsid w:val="00FB311A"/>
    <w:rsid w:val="00FB38B4"/>
    <w:rsid w:val="00FB4780"/>
    <w:rsid w:val="00FB4A49"/>
    <w:rsid w:val="00FB4C00"/>
    <w:rsid w:val="00FB4D77"/>
    <w:rsid w:val="00FB587F"/>
    <w:rsid w:val="00FB5DA3"/>
    <w:rsid w:val="00FB6149"/>
    <w:rsid w:val="00FB618B"/>
    <w:rsid w:val="00FB6C5D"/>
    <w:rsid w:val="00FC05BA"/>
    <w:rsid w:val="00FC1381"/>
    <w:rsid w:val="00FC1EAD"/>
    <w:rsid w:val="00FC23FA"/>
    <w:rsid w:val="00FC309B"/>
    <w:rsid w:val="00FC62A1"/>
    <w:rsid w:val="00FC62CF"/>
    <w:rsid w:val="00FC62F0"/>
    <w:rsid w:val="00FC6396"/>
    <w:rsid w:val="00FC63E8"/>
    <w:rsid w:val="00FC76A7"/>
    <w:rsid w:val="00FD0CBF"/>
    <w:rsid w:val="00FD0FB2"/>
    <w:rsid w:val="00FD1FF7"/>
    <w:rsid w:val="00FD2A7B"/>
    <w:rsid w:val="00FD2EB9"/>
    <w:rsid w:val="00FD372E"/>
    <w:rsid w:val="00FD5DFB"/>
    <w:rsid w:val="00FD6070"/>
    <w:rsid w:val="00FE01AF"/>
    <w:rsid w:val="00FE02B8"/>
    <w:rsid w:val="00FE107C"/>
    <w:rsid w:val="00FE1AC3"/>
    <w:rsid w:val="00FE1E82"/>
    <w:rsid w:val="00FE2342"/>
    <w:rsid w:val="00FE294D"/>
    <w:rsid w:val="00FE3CBE"/>
    <w:rsid w:val="00FE3E30"/>
    <w:rsid w:val="00FE3FD2"/>
    <w:rsid w:val="00FE43B6"/>
    <w:rsid w:val="00FE4736"/>
    <w:rsid w:val="00FE4931"/>
    <w:rsid w:val="00FE4FC0"/>
    <w:rsid w:val="00FE512D"/>
    <w:rsid w:val="00FE6492"/>
    <w:rsid w:val="00FE66D1"/>
    <w:rsid w:val="00FE69A3"/>
    <w:rsid w:val="00FE7EA3"/>
    <w:rsid w:val="00FF01AD"/>
    <w:rsid w:val="00FF065A"/>
    <w:rsid w:val="00FF1DF2"/>
    <w:rsid w:val="00FF2800"/>
    <w:rsid w:val="00FF5678"/>
    <w:rsid w:val="00FF65CD"/>
    <w:rsid w:val="00FF6DD4"/>
    <w:rsid w:val="00FF73F9"/>
    <w:rsid w:val="012E01D7"/>
    <w:rsid w:val="01C08915"/>
    <w:rsid w:val="022B9086"/>
    <w:rsid w:val="03D86CCF"/>
    <w:rsid w:val="050858B4"/>
    <w:rsid w:val="060370C2"/>
    <w:rsid w:val="068BB692"/>
    <w:rsid w:val="075325CE"/>
    <w:rsid w:val="089E5EDA"/>
    <w:rsid w:val="0A2E85F6"/>
    <w:rsid w:val="0A8F58DD"/>
    <w:rsid w:val="0D98627D"/>
    <w:rsid w:val="0E9E0F50"/>
    <w:rsid w:val="0FEA0EDB"/>
    <w:rsid w:val="1039DFB1"/>
    <w:rsid w:val="12E313D2"/>
    <w:rsid w:val="13DA64E9"/>
    <w:rsid w:val="16FBD6D3"/>
    <w:rsid w:val="17272B4C"/>
    <w:rsid w:val="17EF3FB7"/>
    <w:rsid w:val="18AD6218"/>
    <w:rsid w:val="18CACF58"/>
    <w:rsid w:val="19AB9BD0"/>
    <w:rsid w:val="19AF69CE"/>
    <w:rsid w:val="1A21D71C"/>
    <w:rsid w:val="2244EC29"/>
    <w:rsid w:val="22DB3594"/>
    <w:rsid w:val="22EBD353"/>
    <w:rsid w:val="22FCA344"/>
    <w:rsid w:val="238FE8F3"/>
    <w:rsid w:val="25AE3E5E"/>
    <w:rsid w:val="25C4F5A3"/>
    <w:rsid w:val="25E9538D"/>
    <w:rsid w:val="262E38F9"/>
    <w:rsid w:val="28FF08E7"/>
    <w:rsid w:val="2A6949B6"/>
    <w:rsid w:val="2DC4C4F8"/>
    <w:rsid w:val="2DE50D3C"/>
    <w:rsid w:val="2E69CA4C"/>
    <w:rsid w:val="2FCF5EDE"/>
    <w:rsid w:val="307423D5"/>
    <w:rsid w:val="311CADFE"/>
    <w:rsid w:val="314440E4"/>
    <w:rsid w:val="33F5C3D8"/>
    <w:rsid w:val="35A558C2"/>
    <w:rsid w:val="35B9C94C"/>
    <w:rsid w:val="36B81BBA"/>
    <w:rsid w:val="36E34D84"/>
    <w:rsid w:val="37C704C7"/>
    <w:rsid w:val="37FD1D16"/>
    <w:rsid w:val="3993CFB1"/>
    <w:rsid w:val="39E6EF7C"/>
    <w:rsid w:val="3CA4A3AF"/>
    <w:rsid w:val="3D218596"/>
    <w:rsid w:val="3E2E29D6"/>
    <w:rsid w:val="3FC302CA"/>
    <w:rsid w:val="40F59881"/>
    <w:rsid w:val="4119E917"/>
    <w:rsid w:val="415ED32B"/>
    <w:rsid w:val="43510C3D"/>
    <w:rsid w:val="44D4BED0"/>
    <w:rsid w:val="44ECDC9E"/>
    <w:rsid w:val="487CADE2"/>
    <w:rsid w:val="49B70BE8"/>
    <w:rsid w:val="49B9B354"/>
    <w:rsid w:val="4A6CBBE5"/>
    <w:rsid w:val="4A76FA22"/>
    <w:rsid w:val="4AB02CBC"/>
    <w:rsid w:val="4AEC1FC5"/>
    <w:rsid w:val="4DC18DB0"/>
    <w:rsid w:val="4E2C4D32"/>
    <w:rsid w:val="50EE6639"/>
    <w:rsid w:val="5268CE51"/>
    <w:rsid w:val="527FBB50"/>
    <w:rsid w:val="52DBBC11"/>
    <w:rsid w:val="53920F38"/>
    <w:rsid w:val="55376177"/>
    <w:rsid w:val="56A1AB1C"/>
    <w:rsid w:val="56BA6251"/>
    <w:rsid w:val="589DA323"/>
    <w:rsid w:val="58EEFCD4"/>
    <w:rsid w:val="59153BC0"/>
    <w:rsid w:val="5AD79EA1"/>
    <w:rsid w:val="5B0A9E64"/>
    <w:rsid w:val="5C0F50D1"/>
    <w:rsid w:val="5CE60AE8"/>
    <w:rsid w:val="5CE82E3C"/>
    <w:rsid w:val="5E39F3FA"/>
    <w:rsid w:val="5F8E0E8B"/>
    <w:rsid w:val="6492C337"/>
    <w:rsid w:val="6996C680"/>
    <w:rsid w:val="6A01E5A1"/>
    <w:rsid w:val="6AA34B14"/>
    <w:rsid w:val="6AB107A4"/>
    <w:rsid w:val="6B1FACF7"/>
    <w:rsid w:val="6D054878"/>
    <w:rsid w:val="6D73DDE5"/>
    <w:rsid w:val="6DA5E9DF"/>
    <w:rsid w:val="6EBAA991"/>
    <w:rsid w:val="6FC10D07"/>
    <w:rsid w:val="6FFD3640"/>
    <w:rsid w:val="703B6BE3"/>
    <w:rsid w:val="71BC6E70"/>
    <w:rsid w:val="728A4AF1"/>
    <w:rsid w:val="7339D9FA"/>
    <w:rsid w:val="73864652"/>
    <w:rsid w:val="73E9B65C"/>
    <w:rsid w:val="7412BF48"/>
    <w:rsid w:val="743917F1"/>
    <w:rsid w:val="76B621C7"/>
    <w:rsid w:val="76BE3E3C"/>
    <w:rsid w:val="7879897D"/>
    <w:rsid w:val="78DB3620"/>
    <w:rsid w:val="7960CC12"/>
    <w:rsid w:val="7ABEDFF4"/>
    <w:rsid w:val="7C193F5D"/>
    <w:rsid w:val="7D1858E1"/>
    <w:rsid w:val="7E2A4C20"/>
    <w:rsid w:val="7F21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E05CB"/>
  <w15:chartTrackingRefBased/>
  <w15:docId w15:val="{A8B2B73D-AC5A-46D9-94DB-EEFDB268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0258"/>
  </w:style>
  <w:style w:type="paragraph" w:styleId="Heading1">
    <w:name w:val="heading 1"/>
    <w:basedOn w:val="Normal"/>
    <w:next w:val="Normal"/>
    <w:link w:val="Heading1Char"/>
    <w:qFormat/>
    <w:rsid w:val="009365A2"/>
    <w:pPr>
      <w:keepNext/>
      <w:spacing w:line="240" w:lineRule="auto"/>
      <w:outlineLvl w:val="0"/>
    </w:pPr>
    <w:rPr>
      <w:rFonts w:ascii="Arial" w:hAnsi="Arial" w:cs="Arial"/>
      <w:b/>
      <w:bCs/>
      <w:kern w:val="2"/>
      <w:sz w:val="20"/>
      <w:szCs w:val="20"/>
      <w:lang w:val="en-AU"/>
      <w14:ligatures w14:val="standardContextual"/>
    </w:rPr>
  </w:style>
  <w:style w:type="paragraph" w:styleId="Heading2">
    <w:name w:val="heading 2"/>
    <w:basedOn w:val="Normal"/>
    <w:next w:val="Normal"/>
    <w:link w:val="Heading2Char"/>
    <w:qFormat/>
    <w:rsid w:val="009365A2"/>
    <w:pPr>
      <w:keepNext/>
      <w:spacing w:line="240" w:lineRule="auto"/>
      <w:outlineLvl w:val="1"/>
    </w:pPr>
    <w:rPr>
      <w:rFonts w:ascii="Arial" w:hAnsi="Arial" w:cs="Arial"/>
      <w:b/>
      <w:bCs/>
      <w:i/>
      <w:iCs/>
      <w:kern w:val="2"/>
      <w:sz w:val="20"/>
      <w:szCs w:val="20"/>
      <w:lang w:val="en-AU"/>
      <w14:ligatures w14:val="standardContextual"/>
    </w:rPr>
  </w:style>
  <w:style w:type="paragraph" w:styleId="Heading3">
    <w:name w:val="heading 3"/>
    <w:basedOn w:val="Heading2"/>
    <w:next w:val="Normal"/>
    <w:link w:val="Heading3Char"/>
    <w:qFormat/>
    <w:rsid w:val="009365A2"/>
    <w:pPr>
      <w:outlineLvl w:val="2"/>
    </w:pPr>
    <w:rPr>
      <w:b w:val="0"/>
      <w:bCs w:val="0"/>
    </w:rPr>
  </w:style>
  <w:style w:type="paragraph" w:styleId="Heading4">
    <w:name w:val="heading 4"/>
    <w:basedOn w:val="Normal"/>
    <w:next w:val="Normal"/>
    <w:link w:val="Heading4Char"/>
    <w:uiPriority w:val="9"/>
    <w:unhideWhenUsed/>
    <w:qFormat/>
    <w:rsid w:val="003C4F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08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8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708E9"/>
    <w:rPr>
      <w:rFonts w:eastAsiaTheme="minorEastAsia"/>
      <w:color w:val="5A5A5A" w:themeColor="text1" w:themeTint="A5"/>
      <w:spacing w:val="15"/>
    </w:rPr>
  </w:style>
  <w:style w:type="character" w:styleId="SubtleEmphasis">
    <w:name w:val="Subtle Emphasis"/>
    <w:basedOn w:val="DefaultParagraphFont"/>
    <w:uiPriority w:val="19"/>
    <w:qFormat/>
    <w:rsid w:val="006708E9"/>
    <w:rPr>
      <w:i/>
      <w:iCs/>
      <w:color w:val="404040" w:themeColor="text1" w:themeTint="BF"/>
    </w:rPr>
  </w:style>
  <w:style w:type="character" w:customStyle="1" w:styleId="Heading1Char">
    <w:name w:val="Heading 1 Char"/>
    <w:basedOn w:val="DefaultParagraphFont"/>
    <w:link w:val="Heading1"/>
    <w:rsid w:val="009365A2"/>
    <w:rPr>
      <w:rFonts w:ascii="Arial" w:hAnsi="Arial" w:cs="Arial"/>
      <w:b/>
      <w:bCs/>
      <w:kern w:val="2"/>
      <w:sz w:val="20"/>
      <w:szCs w:val="20"/>
      <w:lang w:val="en-AU"/>
      <w14:ligatures w14:val="standardContextual"/>
    </w:rPr>
  </w:style>
  <w:style w:type="paragraph" w:styleId="TOCHeading">
    <w:name w:val="TOC Heading"/>
    <w:basedOn w:val="Heading1"/>
    <w:next w:val="Normal"/>
    <w:uiPriority w:val="39"/>
    <w:unhideWhenUsed/>
    <w:qFormat/>
    <w:rsid w:val="006708E9"/>
    <w:pPr>
      <w:outlineLvl w:val="9"/>
    </w:pPr>
  </w:style>
  <w:style w:type="character" w:customStyle="1" w:styleId="Heading2Char">
    <w:name w:val="Heading 2 Char"/>
    <w:basedOn w:val="DefaultParagraphFont"/>
    <w:link w:val="Heading2"/>
    <w:rsid w:val="009365A2"/>
    <w:rPr>
      <w:rFonts w:ascii="Arial" w:hAnsi="Arial" w:cs="Arial"/>
      <w:b/>
      <w:bCs/>
      <w:i/>
      <w:iCs/>
      <w:kern w:val="2"/>
      <w:sz w:val="20"/>
      <w:szCs w:val="20"/>
      <w:lang w:val="en-AU"/>
      <w14:ligatures w14:val="standardContextual"/>
    </w:rPr>
  </w:style>
  <w:style w:type="paragraph" w:styleId="ListParagraph">
    <w:name w:val="List Paragraph"/>
    <w:basedOn w:val="Normal"/>
    <w:uiPriority w:val="34"/>
    <w:qFormat/>
    <w:rsid w:val="00D905BF"/>
    <w:pPr>
      <w:ind w:left="720"/>
      <w:contextualSpacing/>
    </w:pPr>
  </w:style>
  <w:style w:type="paragraph" w:customStyle="1" w:styleId="Bullets">
    <w:name w:val="Bullets"/>
    <w:basedOn w:val="Normal"/>
    <w:uiPriority w:val="1"/>
    <w:rsid w:val="00D905BF"/>
    <w:pPr>
      <w:numPr>
        <w:numId w:val="1"/>
      </w:numPr>
      <w:spacing w:line="280" w:lineRule="atLeast"/>
    </w:pPr>
    <w:rPr>
      <w:rFonts w:ascii="Arial" w:eastAsia="Times New Roman" w:hAnsi="Arial" w:cs="Times New Roman"/>
      <w:color w:val="000000"/>
      <w:sz w:val="20"/>
      <w:szCs w:val="24"/>
      <w:lang w:val="en-AU"/>
    </w:rPr>
  </w:style>
  <w:style w:type="character" w:styleId="Hyperlink">
    <w:name w:val="Hyperlink"/>
    <w:basedOn w:val="DefaultParagraphFont"/>
    <w:uiPriority w:val="99"/>
    <w:unhideWhenUsed/>
    <w:rsid w:val="004458B0"/>
    <w:rPr>
      <w:color w:val="0563C1" w:themeColor="hyperlink"/>
      <w:u w:val="single"/>
    </w:rPr>
  </w:style>
  <w:style w:type="character" w:styleId="UnresolvedMention">
    <w:name w:val="Unresolved Mention"/>
    <w:basedOn w:val="DefaultParagraphFont"/>
    <w:uiPriority w:val="99"/>
    <w:unhideWhenUsed/>
    <w:rsid w:val="004458B0"/>
    <w:rPr>
      <w:color w:val="605E5C"/>
      <w:shd w:val="clear" w:color="auto" w:fill="E1DFDD"/>
    </w:rPr>
  </w:style>
  <w:style w:type="paragraph" w:styleId="FootnoteText">
    <w:name w:val="footnote text"/>
    <w:basedOn w:val="Normal"/>
    <w:link w:val="FootnoteTextChar"/>
    <w:uiPriority w:val="1"/>
    <w:unhideWhenUsed/>
    <w:rsid w:val="004458B0"/>
    <w:pPr>
      <w:spacing w:after="0" w:line="240" w:lineRule="auto"/>
    </w:pPr>
    <w:rPr>
      <w:sz w:val="20"/>
      <w:szCs w:val="20"/>
    </w:rPr>
  </w:style>
  <w:style w:type="character" w:customStyle="1" w:styleId="FootnoteTextChar">
    <w:name w:val="Footnote Text Char"/>
    <w:basedOn w:val="DefaultParagraphFont"/>
    <w:link w:val="FootnoteText"/>
    <w:uiPriority w:val="1"/>
    <w:rsid w:val="009365A2"/>
    <w:rPr>
      <w:sz w:val="20"/>
      <w:szCs w:val="20"/>
    </w:rPr>
  </w:style>
  <w:style w:type="character" w:styleId="FootnoteReference">
    <w:name w:val="footnote reference"/>
    <w:basedOn w:val="DefaultParagraphFont"/>
    <w:uiPriority w:val="99"/>
    <w:semiHidden/>
    <w:unhideWhenUsed/>
    <w:rsid w:val="004458B0"/>
    <w:rPr>
      <w:vertAlign w:val="superscript"/>
    </w:rPr>
  </w:style>
  <w:style w:type="paragraph" w:customStyle="1" w:styleId="Appendix">
    <w:name w:val="Appendix :"/>
    <w:basedOn w:val="Normal"/>
    <w:uiPriority w:val="1"/>
    <w:qFormat/>
    <w:rsid w:val="001D19B2"/>
    <w:pPr>
      <w:numPr>
        <w:numId w:val="2"/>
      </w:numPr>
    </w:pPr>
  </w:style>
  <w:style w:type="paragraph" w:customStyle="1" w:styleId="TableCells">
    <w:name w:val="Table Cells"/>
    <w:basedOn w:val="Normal"/>
    <w:uiPriority w:val="1"/>
    <w:rsid w:val="008729EE"/>
    <w:pPr>
      <w:spacing w:after="0" w:line="280" w:lineRule="atLeast"/>
    </w:pPr>
    <w:rPr>
      <w:rFonts w:ascii="Arial" w:eastAsia="Times New Roman" w:hAnsi="Arial" w:cs="Times New Roman"/>
      <w:color w:val="000000" w:themeColor="text1"/>
      <w:sz w:val="20"/>
      <w:szCs w:val="20"/>
      <w:lang w:val="en-AU"/>
    </w:rPr>
  </w:style>
  <w:style w:type="table" w:styleId="TableGrid">
    <w:name w:val="Table Grid"/>
    <w:aliases w:val="Golder_Table"/>
    <w:basedOn w:val="TableNormal"/>
    <w:uiPriority w:val="39"/>
    <w:rsid w:val="008729EE"/>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s">
    <w:name w:val="Caption Tables"/>
    <w:basedOn w:val="Normal"/>
    <w:next w:val="Normal"/>
    <w:uiPriority w:val="1"/>
    <w:rsid w:val="00B17C3B"/>
    <w:pPr>
      <w:keepNext/>
      <w:tabs>
        <w:tab w:val="left" w:pos="851"/>
      </w:tabs>
      <w:spacing w:after="60" w:line="240" w:lineRule="auto"/>
    </w:pPr>
    <w:rPr>
      <w:rFonts w:ascii="Arial" w:eastAsia="Times New Roman" w:hAnsi="Arial" w:cs="Times New Roman"/>
      <w:b/>
      <w:bCs/>
      <w:color w:val="000000"/>
      <w:sz w:val="18"/>
      <w:lang w:val="en-AU"/>
    </w:rPr>
  </w:style>
  <w:style w:type="paragraph" w:styleId="Caption">
    <w:name w:val="caption"/>
    <w:basedOn w:val="Normal"/>
    <w:next w:val="Normal"/>
    <w:uiPriority w:val="35"/>
    <w:unhideWhenUsed/>
    <w:qFormat/>
    <w:rsid w:val="002B1DE5"/>
    <w:pPr>
      <w:spacing w:after="200" w:line="240" w:lineRule="auto"/>
    </w:pPr>
    <w:rPr>
      <w:i/>
      <w:iCs/>
      <w:color w:val="44546A" w:themeColor="text2"/>
      <w:sz w:val="18"/>
      <w:szCs w:val="18"/>
    </w:rPr>
  </w:style>
  <w:style w:type="paragraph" w:styleId="TOC1">
    <w:name w:val="toc 1"/>
    <w:basedOn w:val="Normal"/>
    <w:next w:val="Normal"/>
    <w:autoRedefine/>
    <w:uiPriority w:val="39"/>
    <w:rsid w:val="009365A2"/>
    <w:pPr>
      <w:tabs>
        <w:tab w:val="right" w:leader="dot" w:pos="9016"/>
      </w:tabs>
      <w:spacing w:after="100" w:line="240" w:lineRule="auto"/>
      <w:ind w:right="284"/>
    </w:pPr>
    <w:rPr>
      <w:rFonts w:ascii="Arial" w:hAnsi="Arial"/>
      <w:kern w:val="2"/>
      <w:sz w:val="20"/>
      <w:lang w:val="en-AU"/>
      <w14:ligatures w14:val="standardContextual"/>
    </w:rPr>
  </w:style>
  <w:style w:type="paragraph" w:styleId="TOC2">
    <w:name w:val="toc 2"/>
    <w:basedOn w:val="Normal"/>
    <w:next w:val="Normal"/>
    <w:autoRedefine/>
    <w:uiPriority w:val="39"/>
    <w:rsid w:val="009365A2"/>
    <w:pPr>
      <w:tabs>
        <w:tab w:val="right" w:leader="dot" w:pos="9016"/>
      </w:tabs>
      <w:spacing w:after="100" w:line="240" w:lineRule="auto"/>
      <w:ind w:left="505" w:hanging="284"/>
    </w:pPr>
    <w:rPr>
      <w:rFonts w:ascii="Arial" w:hAnsi="Arial"/>
      <w:i/>
      <w:noProof/>
      <w:kern w:val="2"/>
      <w:sz w:val="20"/>
      <w:lang w:val="en-AU"/>
      <w14:ligatures w14:val="standardContextual"/>
    </w:rPr>
  </w:style>
  <w:style w:type="paragraph" w:customStyle="1" w:styleId="GANumberedHeading1">
    <w:name w:val="GA Numbered Heading 1"/>
    <w:basedOn w:val="Normal"/>
    <w:next w:val="Normal"/>
    <w:uiPriority w:val="1"/>
    <w:rsid w:val="00676DE3"/>
    <w:pPr>
      <w:keepNext/>
      <w:numPr>
        <w:numId w:val="3"/>
      </w:numPr>
      <w:spacing w:after="80" w:line="240" w:lineRule="atLeast"/>
      <w:outlineLvl w:val="0"/>
    </w:pPr>
    <w:rPr>
      <w:rFonts w:ascii="Arial" w:eastAsia="Times New Roman" w:hAnsi="Arial" w:cs="Times New Roman"/>
      <w:b/>
      <w:caps/>
      <w:color w:val="43B02A"/>
      <w:sz w:val="28"/>
      <w:szCs w:val="24"/>
      <w:lang w:val="en-AU"/>
    </w:rPr>
  </w:style>
  <w:style w:type="paragraph" w:customStyle="1" w:styleId="GANumberedHeading2">
    <w:name w:val="GA Numbered Heading 2"/>
    <w:basedOn w:val="Normal"/>
    <w:next w:val="Normal"/>
    <w:uiPriority w:val="1"/>
    <w:rsid w:val="00676DE3"/>
    <w:pPr>
      <w:keepNext/>
      <w:numPr>
        <w:ilvl w:val="1"/>
        <w:numId w:val="3"/>
      </w:numPr>
      <w:tabs>
        <w:tab w:val="left" w:pos="907"/>
      </w:tabs>
      <w:spacing w:after="80" w:line="240" w:lineRule="atLeast"/>
      <w:outlineLvl w:val="1"/>
    </w:pPr>
    <w:rPr>
      <w:rFonts w:ascii="Arial" w:eastAsia="Times New Roman" w:hAnsi="Arial" w:cs="Times New Roman"/>
      <w:b/>
      <w:color w:val="43B02A"/>
      <w:sz w:val="28"/>
      <w:szCs w:val="24"/>
      <w:lang w:val="en-AU"/>
    </w:rPr>
  </w:style>
  <w:style w:type="paragraph" w:customStyle="1" w:styleId="GANumberedHeading3">
    <w:name w:val="GA Numbered Heading 3"/>
    <w:basedOn w:val="Normal"/>
    <w:next w:val="Normal"/>
    <w:uiPriority w:val="1"/>
    <w:rsid w:val="00676DE3"/>
    <w:pPr>
      <w:keepNext/>
      <w:numPr>
        <w:ilvl w:val="2"/>
        <w:numId w:val="3"/>
      </w:numPr>
      <w:tabs>
        <w:tab w:val="left" w:pos="1021"/>
      </w:tabs>
      <w:spacing w:after="80" w:line="240" w:lineRule="atLeast"/>
      <w:outlineLvl w:val="2"/>
    </w:pPr>
    <w:rPr>
      <w:rFonts w:ascii="Arial" w:eastAsia="Times New Roman" w:hAnsi="Arial" w:cs="Times New Roman"/>
      <w:b/>
      <w:color w:val="43B02A"/>
      <w:sz w:val="24"/>
      <w:lang w:val="en-AU"/>
    </w:rPr>
  </w:style>
  <w:style w:type="paragraph" w:customStyle="1" w:styleId="GANumberedHeading4">
    <w:name w:val="GA Numbered Heading 4"/>
    <w:basedOn w:val="Normal"/>
    <w:next w:val="Normal"/>
    <w:uiPriority w:val="1"/>
    <w:rsid w:val="00676DE3"/>
    <w:pPr>
      <w:keepNext/>
      <w:numPr>
        <w:ilvl w:val="3"/>
        <w:numId w:val="3"/>
      </w:numPr>
      <w:tabs>
        <w:tab w:val="left" w:pos="1247"/>
      </w:tabs>
      <w:spacing w:after="80" w:line="240" w:lineRule="atLeast"/>
      <w:outlineLvl w:val="3"/>
    </w:pPr>
    <w:rPr>
      <w:rFonts w:ascii="Arial" w:eastAsia="Times New Roman" w:hAnsi="Arial" w:cs="Times New Roman"/>
      <w:b/>
      <w:i/>
      <w:color w:val="43B02A"/>
      <w:sz w:val="24"/>
      <w:szCs w:val="24"/>
      <w:lang w:val="en-AU"/>
    </w:rPr>
  </w:style>
  <w:style w:type="paragraph" w:customStyle="1" w:styleId="GANumberedHeading5">
    <w:name w:val="GA Numbered Heading 5"/>
    <w:basedOn w:val="Normal"/>
    <w:next w:val="Normal"/>
    <w:uiPriority w:val="1"/>
    <w:rsid w:val="00676DE3"/>
    <w:pPr>
      <w:keepNext/>
      <w:numPr>
        <w:ilvl w:val="4"/>
        <w:numId w:val="3"/>
      </w:numPr>
      <w:tabs>
        <w:tab w:val="left" w:pos="1418"/>
      </w:tabs>
      <w:spacing w:after="80" w:line="240" w:lineRule="atLeast"/>
      <w:outlineLvl w:val="4"/>
    </w:pPr>
    <w:rPr>
      <w:rFonts w:ascii="Arial" w:eastAsia="Times New Roman" w:hAnsi="Arial" w:cs="Times New Roman"/>
      <w:b/>
      <w:color w:val="43B02A"/>
      <w:lang w:val="en-AU"/>
    </w:rPr>
  </w:style>
  <w:style w:type="paragraph" w:customStyle="1" w:styleId="GANumberedHeading6">
    <w:name w:val="GA Numbered Heading 6"/>
    <w:basedOn w:val="Normal"/>
    <w:next w:val="Normal"/>
    <w:uiPriority w:val="1"/>
    <w:rsid w:val="00676DE3"/>
    <w:pPr>
      <w:keepNext/>
      <w:numPr>
        <w:ilvl w:val="5"/>
        <w:numId w:val="3"/>
      </w:numPr>
      <w:tabs>
        <w:tab w:val="left" w:pos="1588"/>
      </w:tabs>
      <w:spacing w:after="80" w:line="240" w:lineRule="atLeast"/>
      <w:outlineLvl w:val="5"/>
    </w:pPr>
    <w:rPr>
      <w:rFonts w:ascii="Arial" w:eastAsia="Times New Roman" w:hAnsi="Arial" w:cs="Times New Roman"/>
      <w:b/>
      <w:i/>
      <w:color w:val="43B02A"/>
      <w:lang w:val="en-AU"/>
    </w:rPr>
  </w:style>
  <w:style w:type="paragraph" w:styleId="Header">
    <w:name w:val="header"/>
    <w:basedOn w:val="Normal"/>
    <w:link w:val="HeaderChar"/>
    <w:uiPriority w:val="99"/>
    <w:unhideWhenUsed/>
    <w:rsid w:val="0029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7E4"/>
  </w:style>
  <w:style w:type="paragraph" w:styleId="Footer">
    <w:name w:val="footer"/>
    <w:basedOn w:val="Normal"/>
    <w:link w:val="FooterChar"/>
    <w:uiPriority w:val="99"/>
    <w:unhideWhenUsed/>
    <w:rsid w:val="0029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7E4"/>
  </w:style>
  <w:style w:type="character" w:styleId="CommentReference">
    <w:name w:val="annotation reference"/>
    <w:basedOn w:val="DefaultParagraphFont"/>
    <w:uiPriority w:val="99"/>
    <w:semiHidden/>
    <w:unhideWhenUsed/>
    <w:rsid w:val="005F0B87"/>
    <w:rPr>
      <w:sz w:val="16"/>
      <w:szCs w:val="16"/>
    </w:rPr>
  </w:style>
  <w:style w:type="paragraph" w:styleId="CommentText">
    <w:name w:val="annotation text"/>
    <w:basedOn w:val="Normal"/>
    <w:link w:val="CommentTextChar"/>
    <w:uiPriority w:val="99"/>
    <w:unhideWhenUsed/>
    <w:rsid w:val="005F0B87"/>
    <w:pPr>
      <w:spacing w:line="240" w:lineRule="auto"/>
    </w:pPr>
    <w:rPr>
      <w:sz w:val="20"/>
      <w:szCs w:val="20"/>
    </w:rPr>
  </w:style>
  <w:style w:type="character" w:customStyle="1" w:styleId="CommentTextChar">
    <w:name w:val="Comment Text Char"/>
    <w:basedOn w:val="DefaultParagraphFont"/>
    <w:link w:val="CommentText"/>
    <w:uiPriority w:val="99"/>
    <w:rsid w:val="005F0B87"/>
    <w:rPr>
      <w:sz w:val="20"/>
      <w:szCs w:val="20"/>
    </w:rPr>
  </w:style>
  <w:style w:type="paragraph" w:styleId="CommentSubject">
    <w:name w:val="annotation subject"/>
    <w:basedOn w:val="CommentText"/>
    <w:next w:val="CommentText"/>
    <w:link w:val="CommentSubjectChar"/>
    <w:uiPriority w:val="99"/>
    <w:semiHidden/>
    <w:unhideWhenUsed/>
    <w:rsid w:val="005F0B87"/>
    <w:rPr>
      <w:b/>
      <w:bCs/>
    </w:rPr>
  </w:style>
  <w:style w:type="character" w:customStyle="1" w:styleId="CommentSubjectChar">
    <w:name w:val="Comment Subject Char"/>
    <w:basedOn w:val="CommentTextChar"/>
    <w:link w:val="CommentSubject"/>
    <w:uiPriority w:val="99"/>
    <w:semiHidden/>
    <w:rsid w:val="005F0B87"/>
    <w:rPr>
      <w:b/>
      <w:bCs/>
      <w:sz w:val="20"/>
      <w:szCs w:val="20"/>
    </w:rPr>
  </w:style>
  <w:style w:type="character" w:styleId="FollowedHyperlink">
    <w:name w:val="FollowedHyperlink"/>
    <w:basedOn w:val="DefaultParagraphFont"/>
    <w:uiPriority w:val="99"/>
    <w:semiHidden/>
    <w:unhideWhenUsed/>
    <w:rsid w:val="002121D7"/>
    <w:rPr>
      <w:color w:val="954F72" w:themeColor="followedHyperlink"/>
      <w:u w:val="single"/>
    </w:rPr>
  </w:style>
  <w:style w:type="character" w:customStyle="1" w:styleId="Heading3Char">
    <w:name w:val="Heading 3 Char"/>
    <w:basedOn w:val="DefaultParagraphFont"/>
    <w:link w:val="Heading3"/>
    <w:rsid w:val="009365A2"/>
    <w:rPr>
      <w:rFonts w:ascii="Arial" w:hAnsi="Arial" w:cs="Arial"/>
      <w:i/>
      <w:iCs/>
      <w:kern w:val="2"/>
      <w:sz w:val="20"/>
      <w:szCs w:val="20"/>
      <w:lang w:val="en-AU"/>
      <w14:ligatures w14:val="standardContextual"/>
    </w:rPr>
  </w:style>
  <w:style w:type="paragraph" w:styleId="Revision">
    <w:name w:val="Revision"/>
    <w:hidden/>
    <w:uiPriority w:val="99"/>
    <w:semiHidden/>
    <w:rsid w:val="00B76EC7"/>
    <w:pPr>
      <w:spacing w:after="0" w:line="240" w:lineRule="auto"/>
    </w:pPr>
  </w:style>
  <w:style w:type="paragraph" w:styleId="NormalWeb">
    <w:name w:val="Normal (Web)"/>
    <w:basedOn w:val="Normal"/>
    <w:uiPriority w:val="99"/>
    <w:semiHidden/>
    <w:unhideWhenUsed/>
    <w:rsid w:val="004370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7006"/>
    <w:rPr>
      <w:i/>
      <w:iCs/>
    </w:rPr>
  </w:style>
  <w:style w:type="character" w:styleId="Strong">
    <w:name w:val="Strong"/>
    <w:basedOn w:val="DefaultParagraphFont"/>
    <w:uiPriority w:val="22"/>
    <w:qFormat/>
    <w:rsid w:val="00437006"/>
    <w:rPr>
      <w:b/>
      <w:bCs/>
    </w:rPr>
  </w:style>
  <w:style w:type="character" w:styleId="Mention">
    <w:name w:val="Mention"/>
    <w:basedOn w:val="DefaultParagraphFont"/>
    <w:uiPriority w:val="99"/>
    <w:unhideWhenUsed/>
    <w:rsid w:val="00EB0778"/>
    <w:rPr>
      <w:color w:val="2B579A"/>
      <w:shd w:val="clear" w:color="auto" w:fill="E1DFDD"/>
    </w:rPr>
  </w:style>
  <w:style w:type="character" w:customStyle="1" w:styleId="Heading4Char">
    <w:name w:val="Heading 4 Char"/>
    <w:basedOn w:val="DefaultParagraphFont"/>
    <w:link w:val="Heading4"/>
    <w:uiPriority w:val="9"/>
    <w:rsid w:val="003C4F6E"/>
    <w:rPr>
      <w:rFonts w:asciiTheme="majorHAnsi" w:eastAsiaTheme="majorEastAsia" w:hAnsiTheme="majorHAnsi" w:cstheme="majorBidi"/>
      <w:i/>
      <w:iCs/>
      <w:color w:val="2F5496" w:themeColor="accent1" w:themeShade="BF"/>
    </w:rPr>
  </w:style>
  <w:style w:type="paragraph" w:styleId="ListBullet">
    <w:name w:val="List Bullet"/>
    <w:basedOn w:val="Normal"/>
    <w:uiPriority w:val="99"/>
    <w:unhideWhenUsed/>
    <w:rsid w:val="00FB6C5D"/>
    <w:pPr>
      <w:numPr>
        <w:numId w:val="4"/>
      </w:numPr>
      <w:contextualSpacing/>
    </w:pPr>
  </w:style>
  <w:style w:type="paragraph" w:styleId="TOC3">
    <w:name w:val="toc 3"/>
    <w:basedOn w:val="TOC2"/>
    <w:next w:val="Normal"/>
    <w:autoRedefine/>
    <w:uiPriority w:val="39"/>
    <w:rsid w:val="009365A2"/>
    <w:pPr>
      <w:ind w:left="726"/>
    </w:pPr>
  </w:style>
  <w:style w:type="paragraph" w:styleId="BalloonText">
    <w:name w:val="Balloon Text"/>
    <w:basedOn w:val="Normal"/>
    <w:link w:val="BalloonTextChar"/>
    <w:uiPriority w:val="99"/>
    <w:semiHidden/>
    <w:unhideWhenUsed/>
    <w:rsid w:val="00A34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0E8"/>
    <w:rPr>
      <w:rFonts w:ascii="Segoe UI" w:hAnsi="Segoe UI" w:cs="Segoe UI"/>
      <w:sz w:val="18"/>
      <w:szCs w:val="18"/>
    </w:rPr>
  </w:style>
  <w:style w:type="paragraph" w:customStyle="1" w:styleId="RAMJOTabDotListNoIndent">
    <w:name w:val="RAMJO Tab Dot List (NoIndent)"/>
    <w:basedOn w:val="RAMJOTabDotList"/>
    <w:qFormat/>
    <w:rsid w:val="00FA0258"/>
    <w:pPr>
      <w:spacing w:after="0"/>
      <w:ind w:left="357" w:hanging="357"/>
    </w:pPr>
  </w:style>
  <w:style w:type="character" w:customStyle="1" w:styleId="eop">
    <w:name w:val="eop"/>
    <w:basedOn w:val="DefaultParagraphFont"/>
    <w:uiPriority w:val="1"/>
    <w:rsid w:val="004662A1"/>
  </w:style>
  <w:style w:type="paragraph" w:styleId="BodyText">
    <w:name w:val="Body Text"/>
    <w:basedOn w:val="Normal"/>
    <w:link w:val="BodyTextChar"/>
    <w:uiPriority w:val="99"/>
    <w:unhideWhenUsed/>
    <w:rsid w:val="00CA48F6"/>
    <w:pPr>
      <w:spacing w:after="120"/>
    </w:pPr>
  </w:style>
  <w:style w:type="character" w:customStyle="1" w:styleId="BodyTextChar">
    <w:name w:val="Body Text Char"/>
    <w:basedOn w:val="DefaultParagraphFont"/>
    <w:link w:val="BodyText"/>
    <w:uiPriority w:val="99"/>
    <w:rsid w:val="00CA48F6"/>
  </w:style>
  <w:style w:type="paragraph" w:customStyle="1" w:styleId="paragraph">
    <w:name w:val="paragraph"/>
    <w:basedOn w:val="Normal"/>
    <w:uiPriority w:val="1"/>
    <w:rsid w:val="005D6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uiPriority w:val="1"/>
    <w:rsid w:val="0078226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uiPriority w:val="1"/>
    <w:rsid w:val="00782267"/>
    <w:rPr>
      <w:rFonts w:ascii="Segoe UI" w:hAnsi="Segoe UI" w:cs="Segoe UI" w:hint="default"/>
      <w:sz w:val="18"/>
      <w:szCs w:val="18"/>
    </w:rPr>
  </w:style>
  <w:style w:type="paragraph" w:customStyle="1" w:styleId="RAMJOBody">
    <w:name w:val="RAMJO Body"/>
    <w:basedOn w:val="Normal"/>
    <w:qFormat/>
    <w:rsid w:val="009365A2"/>
    <w:pPr>
      <w:spacing w:line="240" w:lineRule="auto"/>
    </w:pPr>
    <w:rPr>
      <w:rFonts w:ascii="Arial" w:hAnsi="Arial" w:cs="Arial"/>
      <w:kern w:val="2"/>
      <w:sz w:val="20"/>
      <w:szCs w:val="20"/>
      <w:lang w:val="en-AU"/>
      <w14:ligatures w14:val="standardContextual"/>
    </w:rPr>
  </w:style>
  <w:style w:type="paragraph" w:customStyle="1" w:styleId="RAMJODotList">
    <w:name w:val="RAMJO Dot List"/>
    <w:basedOn w:val="ListParagraph"/>
    <w:qFormat/>
    <w:rsid w:val="009365A2"/>
    <w:pPr>
      <w:numPr>
        <w:numId w:val="15"/>
      </w:numPr>
      <w:spacing w:line="240" w:lineRule="auto"/>
    </w:pPr>
    <w:rPr>
      <w:rFonts w:ascii="Arial" w:hAnsi="Arial" w:cs="Arial"/>
      <w:kern w:val="2"/>
      <w:sz w:val="20"/>
      <w:szCs w:val="20"/>
      <w:lang w:val="en-AU"/>
      <w14:ligatures w14:val="standardContextual"/>
    </w:rPr>
  </w:style>
  <w:style w:type="paragraph" w:customStyle="1" w:styleId="RAMJOTabH">
    <w:name w:val="RAMJO Tab H"/>
    <w:basedOn w:val="Normal"/>
    <w:qFormat/>
    <w:rsid w:val="009365A2"/>
    <w:pPr>
      <w:keepNext/>
      <w:spacing w:before="160" w:after="80" w:line="240" w:lineRule="auto"/>
    </w:pPr>
    <w:rPr>
      <w:rFonts w:ascii="Arial" w:hAnsi="Arial" w:cs="Arial"/>
      <w:kern w:val="2"/>
      <w:sz w:val="20"/>
      <w:szCs w:val="20"/>
      <w:lang w:val="en-AU"/>
      <w14:ligatures w14:val="standardContextual"/>
    </w:rPr>
  </w:style>
  <w:style w:type="paragraph" w:customStyle="1" w:styleId="RAMJOFigH">
    <w:name w:val="RAMJO Fig H"/>
    <w:basedOn w:val="RAMJOTabH"/>
    <w:qFormat/>
    <w:rsid w:val="009365A2"/>
  </w:style>
  <w:style w:type="paragraph" w:customStyle="1" w:styleId="RAMJOFigI">
    <w:name w:val="RAMJO Fig I"/>
    <w:basedOn w:val="RAMJOBody"/>
    <w:qFormat/>
    <w:rsid w:val="009365A2"/>
    <w:pPr>
      <w:spacing w:after="0"/>
      <w:jc w:val="center"/>
    </w:pPr>
  </w:style>
  <w:style w:type="paragraph" w:customStyle="1" w:styleId="RAMJOTabNote">
    <w:name w:val="RAMJO Tab Note"/>
    <w:basedOn w:val="Normal"/>
    <w:qFormat/>
    <w:rsid w:val="009365A2"/>
    <w:pPr>
      <w:spacing w:before="80" w:line="240" w:lineRule="auto"/>
      <w:contextualSpacing/>
    </w:pPr>
    <w:rPr>
      <w:rFonts w:ascii="Arial" w:hAnsi="Arial" w:cs="Arial"/>
      <w:kern w:val="2"/>
      <w:sz w:val="16"/>
      <w:szCs w:val="20"/>
      <w:lang w:val="en-AU"/>
      <w14:ligatures w14:val="standardContextual"/>
    </w:rPr>
  </w:style>
  <w:style w:type="paragraph" w:customStyle="1" w:styleId="RAMJOFigNote">
    <w:name w:val="RAMJO Fig Note"/>
    <w:basedOn w:val="RAMJOTabNote"/>
    <w:qFormat/>
    <w:rsid w:val="009365A2"/>
  </w:style>
  <w:style w:type="paragraph" w:customStyle="1" w:styleId="RAMJOFooter">
    <w:name w:val="RAMJO Footer"/>
    <w:basedOn w:val="Footer"/>
    <w:qFormat/>
    <w:rsid w:val="009365A2"/>
    <w:pPr>
      <w:tabs>
        <w:tab w:val="clear" w:pos="4680"/>
        <w:tab w:val="clear" w:pos="9360"/>
        <w:tab w:val="center" w:pos="4513"/>
        <w:tab w:val="right" w:pos="9026"/>
      </w:tabs>
      <w:jc w:val="center"/>
    </w:pPr>
    <w:rPr>
      <w:rFonts w:ascii="Arial" w:hAnsi="Arial"/>
      <w:kern w:val="2"/>
      <w:sz w:val="20"/>
      <w:lang w:val="en-AU"/>
      <w14:ligatures w14:val="standardContextual"/>
    </w:rPr>
  </w:style>
  <w:style w:type="paragraph" w:customStyle="1" w:styleId="RAMJOFootnote">
    <w:name w:val="RAMJO Footnote"/>
    <w:basedOn w:val="FootnoteText"/>
    <w:qFormat/>
    <w:rsid w:val="009365A2"/>
    <w:pPr>
      <w:spacing w:after="80"/>
      <w:ind w:left="142" w:hanging="142"/>
    </w:pPr>
    <w:rPr>
      <w:rFonts w:ascii="Arial" w:hAnsi="Arial"/>
      <w:kern w:val="2"/>
      <w:sz w:val="16"/>
      <w:lang w:val="en-AU"/>
      <w14:ligatures w14:val="standardContextual"/>
    </w:rPr>
  </w:style>
  <w:style w:type="paragraph" w:customStyle="1" w:styleId="RAMJOH1NoTOC">
    <w:name w:val="RAMJO H1 (No TOC)"/>
    <w:basedOn w:val="Heading1"/>
    <w:qFormat/>
    <w:rsid w:val="009365A2"/>
  </w:style>
  <w:style w:type="paragraph" w:customStyle="1" w:styleId="RAMJOH1Num">
    <w:name w:val="RAMJO H1 (Num)"/>
    <w:basedOn w:val="Normal"/>
    <w:qFormat/>
    <w:rsid w:val="009365A2"/>
    <w:pPr>
      <w:keepNext/>
      <w:numPr>
        <w:numId w:val="16"/>
      </w:numPr>
      <w:spacing w:line="240" w:lineRule="auto"/>
      <w:outlineLvl w:val="0"/>
    </w:pPr>
    <w:rPr>
      <w:rFonts w:ascii="Arial" w:hAnsi="Arial" w:cs="Arial"/>
      <w:b/>
      <w:bCs/>
      <w:kern w:val="2"/>
      <w:sz w:val="20"/>
      <w:szCs w:val="20"/>
      <w:lang w:val="en-AU"/>
      <w14:ligatures w14:val="standardContextual"/>
    </w:rPr>
  </w:style>
  <w:style w:type="paragraph" w:customStyle="1" w:styleId="RAMJOH1TabTitle">
    <w:name w:val="RAMJO H1 (Tab Title)"/>
    <w:basedOn w:val="Normal"/>
    <w:qFormat/>
    <w:rsid w:val="009365A2"/>
    <w:pPr>
      <w:spacing w:after="240" w:line="240" w:lineRule="auto"/>
      <w:jc w:val="center"/>
      <w:outlineLvl w:val="0"/>
    </w:pPr>
    <w:rPr>
      <w:rFonts w:ascii="Arial" w:hAnsi="Arial"/>
      <w:b/>
      <w:bCs/>
      <w:color w:val="FF0000"/>
      <w:kern w:val="2"/>
      <w:sz w:val="20"/>
      <w:lang w:val="en-AU"/>
      <w14:ligatures w14:val="standardContextual"/>
    </w:rPr>
  </w:style>
  <w:style w:type="paragraph" w:customStyle="1" w:styleId="RAMJOH2Num">
    <w:name w:val="RAMJO H2 (Num)"/>
    <w:basedOn w:val="Normal"/>
    <w:qFormat/>
    <w:rsid w:val="009365A2"/>
    <w:pPr>
      <w:keepNext/>
      <w:numPr>
        <w:ilvl w:val="1"/>
        <w:numId w:val="16"/>
      </w:numPr>
      <w:spacing w:line="240" w:lineRule="auto"/>
      <w:outlineLvl w:val="1"/>
    </w:pPr>
    <w:rPr>
      <w:rFonts w:ascii="Arial" w:hAnsi="Arial" w:cs="Arial"/>
      <w:b/>
      <w:bCs/>
      <w:i/>
      <w:kern w:val="2"/>
      <w:sz w:val="20"/>
      <w:szCs w:val="20"/>
      <w:lang w:val="en-AU"/>
      <w14:ligatures w14:val="standardContextual"/>
    </w:rPr>
  </w:style>
  <w:style w:type="paragraph" w:customStyle="1" w:styleId="RAMJOH3Num">
    <w:name w:val="RAMJO H3 (Num)"/>
    <w:basedOn w:val="RAMJOH2Num"/>
    <w:qFormat/>
    <w:rsid w:val="009365A2"/>
    <w:pPr>
      <w:numPr>
        <w:ilvl w:val="2"/>
      </w:numPr>
      <w:outlineLvl w:val="2"/>
    </w:pPr>
    <w:rPr>
      <w:b w:val="0"/>
    </w:rPr>
  </w:style>
  <w:style w:type="paragraph" w:customStyle="1" w:styleId="RAMJOTabText">
    <w:name w:val="RAMJO Tab Text"/>
    <w:basedOn w:val="RAMJOBody"/>
    <w:qFormat/>
    <w:rsid w:val="009365A2"/>
  </w:style>
  <w:style w:type="paragraph" w:customStyle="1" w:styleId="RAMJOTabDotList">
    <w:name w:val="RAMJO Tab Dot List"/>
    <w:basedOn w:val="RAMJOTabText"/>
    <w:qFormat/>
    <w:rsid w:val="009365A2"/>
    <w:pPr>
      <w:numPr>
        <w:numId w:val="17"/>
      </w:numPr>
      <w:contextualSpacing/>
    </w:pPr>
  </w:style>
  <w:style w:type="paragraph" w:customStyle="1" w:styleId="RAMJOTitle">
    <w:name w:val="RAMJO Title"/>
    <w:basedOn w:val="Normal"/>
    <w:qFormat/>
    <w:rsid w:val="009365A2"/>
    <w:pPr>
      <w:spacing w:before="240" w:after="240" w:line="240" w:lineRule="auto"/>
      <w:jc w:val="center"/>
      <w:outlineLvl w:val="0"/>
    </w:pPr>
    <w:rPr>
      <w:rFonts w:ascii="Arial" w:hAnsi="Arial" w:cs="Arial"/>
      <w:b/>
      <w:bCs/>
      <w:kern w:val="2"/>
      <w:sz w:val="48"/>
      <w:szCs w:val="48"/>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5041">
      <w:bodyDiv w:val="1"/>
      <w:marLeft w:val="0"/>
      <w:marRight w:val="0"/>
      <w:marTop w:val="0"/>
      <w:marBottom w:val="0"/>
      <w:divBdr>
        <w:top w:val="none" w:sz="0" w:space="0" w:color="auto"/>
        <w:left w:val="none" w:sz="0" w:space="0" w:color="auto"/>
        <w:bottom w:val="none" w:sz="0" w:space="0" w:color="auto"/>
        <w:right w:val="none" w:sz="0" w:space="0" w:color="auto"/>
      </w:divBdr>
    </w:div>
    <w:div w:id="36861245">
      <w:bodyDiv w:val="1"/>
      <w:marLeft w:val="0"/>
      <w:marRight w:val="0"/>
      <w:marTop w:val="0"/>
      <w:marBottom w:val="0"/>
      <w:divBdr>
        <w:top w:val="none" w:sz="0" w:space="0" w:color="auto"/>
        <w:left w:val="none" w:sz="0" w:space="0" w:color="auto"/>
        <w:bottom w:val="none" w:sz="0" w:space="0" w:color="auto"/>
        <w:right w:val="none" w:sz="0" w:space="0" w:color="auto"/>
      </w:divBdr>
    </w:div>
    <w:div w:id="45105001">
      <w:bodyDiv w:val="1"/>
      <w:marLeft w:val="0"/>
      <w:marRight w:val="0"/>
      <w:marTop w:val="0"/>
      <w:marBottom w:val="0"/>
      <w:divBdr>
        <w:top w:val="none" w:sz="0" w:space="0" w:color="auto"/>
        <w:left w:val="none" w:sz="0" w:space="0" w:color="auto"/>
        <w:bottom w:val="none" w:sz="0" w:space="0" w:color="auto"/>
        <w:right w:val="none" w:sz="0" w:space="0" w:color="auto"/>
      </w:divBdr>
    </w:div>
    <w:div w:id="85925892">
      <w:bodyDiv w:val="1"/>
      <w:marLeft w:val="0"/>
      <w:marRight w:val="0"/>
      <w:marTop w:val="0"/>
      <w:marBottom w:val="0"/>
      <w:divBdr>
        <w:top w:val="none" w:sz="0" w:space="0" w:color="auto"/>
        <w:left w:val="none" w:sz="0" w:space="0" w:color="auto"/>
        <w:bottom w:val="none" w:sz="0" w:space="0" w:color="auto"/>
        <w:right w:val="none" w:sz="0" w:space="0" w:color="auto"/>
      </w:divBdr>
    </w:div>
    <w:div w:id="556166958">
      <w:bodyDiv w:val="1"/>
      <w:marLeft w:val="0"/>
      <w:marRight w:val="0"/>
      <w:marTop w:val="0"/>
      <w:marBottom w:val="0"/>
      <w:divBdr>
        <w:top w:val="none" w:sz="0" w:space="0" w:color="auto"/>
        <w:left w:val="none" w:sz="0" w:space="0" w:color="auto"/>
        <w:bottom w:val="none" w:sz="0" w:space="0" w:color="auto"/>
        <w:right w:val="none" w:sz="0" w:space="0" w:color="auto"/>
      </w:divBdr>
    </w:div>
    <w:div w:id="635985693">
      <w:bodyDiv w:val="1"/>
      <w:marLeft w:val="0"/>
      <w:marRight w:val="0"/>
      <w:marTop w:val="0"/>
      <w:marBottom w:val="0"/>
      <w:divBdr>
        <w:top w:val="none" w:sz="0" w:space="0" w:color="auto"/>
        <w:left w:val="none" w:sz="0" w:space="0" w:color="auto"/>
        <w:bottom w:val="none" w:sz="0" w:space="0" w:color="auto"/>
        <w:right w:val="none" w:sz="0" w:space="0" w:color="auto"/>
      </w:divBdr>
    </w:div>
    <w:div w:id="642545261">
      <w:bodyDiv w:val="1"/>
      <w:marLeft w:val="0"/>
      <w:marRight w:val="0"/>
      <w:marTop w:val="0"/>
      <w:marBottom w:val="0"/>
      <w:divBdr>
        <w:top w:val="none" w:sz="0" w:space="0" w:color="auto"/>
        <w:left w:val="none" w:sz="0" w:space="0" w:color="auto"/>
        <w:bottom w:val="none" w:sz="0" w:space="0" w:color="auto"/>
        <w:right w:val="none" w:sz="0" w:space="0" w:color="auto"/>
      </w:divBdr>
    </w:div>
    <w:div w:id="715276259">
      <w:bodyDiv w:val="1"/>
      <w:marLeft w:val="0"/>
      <w:marRight w:val="0"/>
      <w:marTop w:val="0"/>
      <w:marBottom w:val="0"/>
      <w:divBdr>
        <w:top w:val="none" w:sz="0" w:space="0" w:color="auto"/>
        <w:left w:val="none" w:sz="0" w:space="0" w:color="auto"/>
        <w:bottom w:val="none" w:sz="0" w:space="0" w:color="auto"/>
        <w:right w:val="none" w:sz="0" w:space="0" w:color="auto"/>
      </w:divBdr>
    </w:div>
    <w:div w:id="778262428">
      <w:bodyDiv w:val="1"/>
      <w:marLeft w:val="0"/>
      <w:marRight w:val="0"/>
      <w:marTop w:val="0"/>
      <w:marBottom w:val="0"/>
      <w:divBdr>
        <w:top w:val="none" w:sz="0" w:space="0" w:color="auto"/>
        <w:left w:val="none" w:sz="0" w:space="0" w:color="auto"/>
        <w:bottom w:val="none" w:sz="0" w:space="0" w:color="auto"/>
        <w:right w:val="none" w:sz="0" w:space="0" w:color="auto"/>
      </w:divBdr>
    </w:div>
    <w:div w:id="914631652">
      <w:bodyDiv w:val="1"/>
      <w:marLeft w:val="0"/>
      <w:marRight w:val="0"/>
      <w:marTop w:val="0"/>
      <w:marBottom w:val="0"/>
      <w:divBdr>
        <w:top w:val="none" w:sz="0" w:space="0" w:color="auto"/>
        <w:left w:val="none" w:sz="0" w:space="0" w:color="auto"/>
        <w:bottom w:val="none" w:sz="0" w:space="0" w:color="auto"/>
        <w:right w:val="none" w:sz="0" w:space="0" w:color="auto"/>
      </w:divBdr>
    </w:div>
    <w:div w:id="1077704640">
      <w:bodyDiv w:val="1"/>
      <w:marLeft w:val="0"/>
      <w:marRight w:val="0"/>
      <w:marTop w:val="0"/>
      <w:marBottom w:val="0"/>
      <w:divBdr>
        <w:top w:val="none" w:sz="0" w:space="0" w:color="auto"/>
        <w:left w:val="none" w:sz="0" w:space="0" w:color="auto"/>
        <w:bottom w:val="none" w:sz="0" w:space="0" w:color="auto"/>
        <w:right w:val="none" w:sz="0" w:space="0" w:color="auto"/>
      </w:divBdr>
    </w:div>
    <w:div w:id="1105468506">
      <w:bodyDiv w:val="1"/>
      <w:marLeft w:val="0"/>
      <w:marRight w:val="0"/>
      <w:marTop w:val="0"/>
      <w:marBottom w:val="0"/>
      <w:divBdr>
        <w:top w:val="none" w:sz="0" w:space="0" w:color="auto"/>
        <w:left w:val="none" w:sz="0" w:space="0" w:color="auto"/>
        <w:bottom w:val="none" w:sz="0" w:space="0" w:color="auto"/>
        <w:right w:val="none" w:sz="0" w:space="0" w:color="auto"/>
      </w:divBdr>
    </w:div>
    <w:div w:id="1170871166">
      <w:bodyDiv w:val="1"/>
      <w:marLeft w:val="0"/>
      <w:marRight w:val="0"/>
      <w:marTop w:val="0"/>
      <w:marBottom w:val="0"/>
      <w:divBdr>
        <w:top w:val="none" w:sz="0" w:space="0" w:color="auto"/>
        <w:left w:val="none" w:sz="0" w:space="0" w:color="auto"/>
        <w:bottom w:val="none" w:sz="0" w:space="0" w:color="auto"/>
        <w:right w:val="none" w:sz="0" w:space="0" w:color="auto"/>
      </w:divBdr>
    </w:div>
    <w:div w:id="1209220814">
      <w:bodyDiv w:val="1"/>
      <w:marLeft w:val="0"/>
      <w:marRight w:val="0"/>
      <w:marTop w:val="0"/>
      <w:marBottom w:val="0"/>
      <w:divBdr>
        <w:top w:val="none" w:sz="0" w:space="0" w:color="auto"/>
        <w:left w:val="none" w:sz="0" w:space="0" w:color="auto"/>
        <w:bottom w:val="none" w:sz="0" w:space="0" w:color="auto"/>
        <w:right w:val="none" w:sz="0" w:space="0" w:color="auto"/>
      </w:divBdr>
    </w:div>
    <w:div w:id="1223560524">
      <w:bodyDiv w:val="1"/>
      <w:marLeft w:val="0"/>
      <w:marRight w:val="0"/>
      <w:marTop w:val="0"/>
      <w:marBottom w:val="0"/>
      <w:divBdr>
        <w:top w:val="none" w:sz="0" w:space="0" w:color="auto"/>
        <w:left w:val="none" w:sz="0" w:space="0" w:color="auto"/>
        <w:bottom w:val="none" w:sz="0" w:space="0" w:color="auto"/>
        <w:right w:val="none" w:sz="0" w:space="0" w:color="auto"/>
      </w:divBdr>
    </w:div>
    <w:div w:id="1231229712">
      <w:bodyDiv w:val="1"/>
      <w:marLeft w:val="0"/>
      <w:marRight w:val="0"/>
      <w:marTop w:val="0"/>
      <w:marBottom w:val="0"/>
      <w:divBdr>
        <w:top w:val="none" w:sz="0" w:space="0" w:color="auto"/>
        <w:left w:val="none" w:sz="0" w:space="0" w:color="auto"/>
        <w:bottom w:val="none" w:sz="0" w:space="0" w:color="auto"/>
        <w:right w:val="none" w:sz="0" w:space="0" w:color="auto"/>
      </w:divBdr>
    </w:div>
    <w:div w:id="1457917415">
      <w:bodyDiv w:val="1"/>
      <w:marLeft w:val="0"/>
      <w:marRight w:val="0"/>
      <w:marTop w:val="0"/>
      <w:marBottom w:val="0"/>
      <w:divBdr>
        <w:top w:val="none" w:sz="0" w:space="0" w:color="auto"/>
        <w:left w:val="none" w:sz="0" w:space="0" w:color="auto"/>
        <w:bottom w:val="none" w:sz="0" w:space="0" w:color="auto"/>
        <w:right w:val="none" w:sz="0" w:space="0" w:color="auto"/>
      </w:divBdr>
    </w:div>
    <w:div w:id="1569530302">
      <w:bodyDiv w:val="1"/>
      <w:marLeft w:val="0"/>
      <w:marRight w:val="0"/>
      <w:marTop w:val="0"/>
      <w:marBottom w:val="0"/>
      <w:divBdr>
        <w:top w:val="none" w:sz="0" w:space="0" w:color="auto"/>
        <w:left w:val="none" w:sz="0" w:space="0" w:color="auto"/>
        <w:bottom w:val="none" w:sz="0" w:space="0" w:color="auto"/>
        <w:right w:val="none" w:sz="0" w:space="0" w:color="auto"/>
      </w:divBdr>
    </w:div>
    <w:div w:id="1608999897">
      <w:bodyDiv w:val="1"/>
      <w:marLeft w:val="0"/>
      <w:marRight w:val="0"/>
      <w:marTop w:val="0"/>
      <w:marBottom w:val="0"/>
      <w:divBdr>
        <w:top w:val="none" w:sz="0" w:space="0" w:color="auto"/>
        <w:left w:val="none" w:sz="0" w:space="0" w:color="auto"/>
        <w:bottom w:val="none" w:sz="0" w:space="0" w:color="auto"/>
        <w:right w:val="none" w:sz="0" w:space="0" w:color="auto"/>
      </w:divBdr>
    </w:div>
    <w:div w:id="1637566436">
      <w:bodyDiv w:val="1"/>
      <w:marLeft w:val="0"/>
      <w:marRight w:val="0"/>
      <w:marTop w:val="0"/>
      <w:marBottom w:val="0"/>
      <w:divBdr>
        <w:top w:val="none" w:sz="0" w:space="0" w:color="auto"/>
        <w:left w:val="none" w:sz="0" w:space="0" w:color="auto"/>
        <w:bottom w:val="none" w:sz="0" w:space="0" w:color="auto"/>
        <w:right w:val="none" w:sz="0" w:space="0" w:color="auto"/>
      </w:divBdr>
    </w:div>
    <w:div w:id="1659384764">
      <w:bodyDiv w:val="1"/>
      <w:marLeft w:val="0"/>
      <w:marRight w:val="0"/>
      <w:marTop w:val="0"/>
      <w:marBottom w:val="0"/>
      <w:divBdr>
        <w:top w:val="none" w:sz="0" w:space="0" w:color="auto"/>
        <w:left w:val="none" w:sz="0" w:space="0" w:color="auto"/>
        <w:bottom w:val="none" w:sz="0" w:space="0" w:color="auto"/>
        <w:right w:val="none" w:sz="0" w:space="0" w:color="auto"/>
      </w:divBdr>
    </w:div>
    <w:div w:id="1777360144">
      <w:bodyDiv w:val="1"/>
      <w:marLeft w:val="0"/>
      <w:marRight w:val="0"/>
      <w:marTop w:val="0"/>
      <w:marBottom w:val="0"/>
      <w:divBdr>
        <w:top w:val="none" w:sz="0" w:space="0" w:color="auto"/>
        <w:left w:val="none" w:sz="0" w:space="0" w:color="auto"/>
        <w:bottom w:val="none" w:sz="0" w:space="0" w:color="auto"/>
        <w:right w:val="none" w:sz="0" w:space="0" w:color="auto"/>
      </w:divBdr>
    </w:div>
    <w:div w:id="1830975770">
      <w:bodyDiv w:val="1"/>
      <w:marLeft w:val="0"/>
      <w:marRight w:val="0"/>
      <w:marTop w:val="0"/>
      <w:marBottom w:val="0"/>
      <w:divBdr>
        <w:top w:val="none" w:sz="0" w:space="0" w:color="auto"/>
        <w:left w:val="none" w:sz="0" w:space="0" w:color="auto"/>
        <w:bottom w:val="none" w:sz="0" w:space="0" w:color="auto"/>
        <w:right w:val="none" w:sz="0" w:space="0" w:color="auto"/>
      </w:divBdr>
      <w:divsChild>
        <w:div w:id="14965607">
          <w:marLeft w:val="0"/>
          <w:marRight w:val="0"/>
          <w:marTop w:val="0"/>
          <w:marBottom w:val="0"/>
          <w:divBdr>
            <w:top w:val="none" w:sz="0" w:space="0" w:color="auto"/>
            <w:left w:val="none" w:sz="0" w:space="0" w:color="auto"/>
            <w:bottom w:val="none" w:sz="0" w:space="0" w:color="auto"/>
            <w:right w:val="none" w:sz="0" w:space="0" w:color="auto"/>
          </w:divBdr>
          <w:divsChild>
            <w:div w:id="2065526021">
              <w:marLeft w:val="0"/>
              <w:marRight w:val="0"/>
              <w:marTop w:val="0"/>
              <w:marBottom w:val="0"/>
              <w:divBdr>
                <w:top w:val="none" w:sz="0" w:space="0" w:color="auto"/>
                <w:left w:val="none" w:sz="0" w:space="0" w:color="auto"/>
                <w:bottom w:val="none" w:sz="0" w:space="0" w:color="auto"/>
                <w:right w:val="none" w:sz="0" w:space="0" w:color="auto"/>
              </w:divBdr>
            </w:div>
          </w:divsChild>
        </w:div>
        <w:div w:id="101076414">
          <w:marLeft w:val="0"/>
          <w:marRight w:val="0"/>
          <w:marTop w:val="0"/>
          <w:marBottom w:val="0"/>
          <w:divBdr>
            <w:top w:val="none" w:sz="0" w:space="0" w:color="auto"/>
            <w:left w:val="none" w:sz="0" w:space="0" w:color="auto"/>
            <w:bottom w:val="none" w:sz="0" w:space="0" w:color="auto"/>
            <w:right w:val="none" w:sz="0" w:space="0" w:color="auto"/>
          </w:divBdr>
          <w:divsChild>
            <w:div w:id="1178302359">
              <w:marLeft w:val="0"/>
              <w:marRight w:val="0"/>
              <w:marTop w:val="0"/>
              <w:marBottom w:val="0"/>
              <w:divBdr>
                <w:top w:val="none" w:sz="0" w:space="0" w:color="auto"/>
                <w:left w:val="none" w:sz="0" w:space="0" w:color="auto"/>
                <w:bottom w:val="none" w:sz="0" w:space="0" w:color="auto"/>
                <w:right w:val="none" w:sz="0" w:space="0" w:color="auto"/>
              </w:divBdr>
            </w:div>
          </w:divsChild>
        </w:div>
        <w:div w:id="140467001">
          <w:marLeft w:val="0"/>
          <w:marRight w:val="0"/>
          <w:marTop w:val="0"/>
          <w:marBottom w:val="0"/>
          <w:divBdr>
            <w:top w:val="none" w:sz="0" w:space="0" w:color="auto"/>
            <w:left w:val="none" w:sz="0" w:space="0" w:color="auto"/>
            <w:bottom w:val="none" w:sz="0" w:space="0" w:color="auto"/>
            <w:right w:val="none" w:sz="0" w:space="0" w:color="auto"/>
          </w:divBdr>
          <w:divsChild>
            <w:div w:id="2035417318">
              <w:marLeft w:val="0"/>
              <w:marRight w:val="0"/>
              <w:marTop w:val="0"/>
              <w:marBottom w:val="0"/>
              <w:divBdr>
                <w:top w:val="none" w:sz="0" w:space="0" w:color="auto"/>
                <w:left w:val="none" w:sz="0" w:space="0" w:color="auto"/>
                <w:bottom w:val="none" w:sz="0" w:space="0" w:color="auto"/>
                <w:right w:val="none" w:sz="0" w:space="0" w:color="auto"/>
              </w:divBdr>
            </w:div>
          </w:divsChild>
        </w:div>
        <w:div w:id="168102745">
          <w:marLeft w:val="0"/>
          <w:marRight w:val="0"/>
          <w:marTop w:val="0"/>
          <w:marBottom w:val="0"/>
          <w:divBdr>
            <w:top w:val="none" w:sz="0" w:space="0" w:color="auto"/>
            <w:left w:val="none" w:sz="0" w:space="0" w:color="auto"/>
            <w:bottom w:val="none" w:sz="0" w:space="0" w:color="auto"/>
            <w:right w:val="none" w:sz="0" w:space="0" w:color="auto"/>
          </w:divBdr>
          <w:divsChild>
            <w:div w:id="486558485">
              <w:marLeft w:val="0"/>
              <w:marRight w:val="0"/>
              <w:marTop w:val="0"/>
              <w:marBottom w:val="0"/>
              <w:divBdr>
                <w:top w:val="none" w:sz="0" w:space="0" w:color="auto"/>
                <w:left w:val="none" w:sz="0" w:space="0" w:color="auto"/>
                <w:bottom w:val="none" w:sz="0" w:space="0" w:color="auto"/>
                <w:right w:val="none" w:sz="0" w:space="0" w:color="auto"/>
              </w:divBdr>
            </w:div>
          </w:divsChild>
        </w:div>
        <w:div w:id="296685016">
          <w:marLeft w:val="0"/>
          <w:marRight w:val="0"/>
          <w:marTop w:val="0"/>
          <w:marBottom w:val="0"/>
          <w:divBdr>
            <w:top w:val="none" w:sz="0" w:space="0" w:color="auto"/>
            <w:left w:val="none" w:sz="0" w:space="0" w:color="auto"/>
            <w:bottom w:val="none" w:sz="0" w:space="0" w:color="auto"/>
            <w:right w:val="none" w:sz="0" w:space="0" w:color="auto"/>
          </w:divBdr>
          <w:divsChild>
            <w:div w:id="862522539">
              <w:marLeft w:val="0"/>
              <w:marRight w:val="0"/>
              <w:marTop w:val="0"/>
              <w:marBottom w:val="0"/>
              <w:divBdr>
                <w:top w:val="none" w:sz="0" w:space="0" w:color="auto"/>
                <w:left w:val="none" w:sz="0" w:space="0" w:color="auto"/>
                <w:bottom w:val="none" w:sz="0" w:space="0" w:color="auto"/>
                <w:right w:val="none" w:sz="0" w:space="0" w:color="auto"/>
              </w:divBdr>
            </w:div>
          </w:divsChild>
        </w:div>
        <w:div w:id="352923692">
          <w:marLeft w:val="0"/>
          <w:marRight w:val="0"/>
          <w:marTop w:val="0"/>
          <w:marBottom w:val="0"/>
          <w:divBdr>
            <w:top w:val="none" w:sz="0" w:space="0" w:color="auto"/>
            <w:left w:val="none" w:sz="0" w:space="0" w:color="auto"/>
            <w:bottom w:val="none" w:sz="0" w:space="0" w:color="auto"/>
            <w:right w:val="none" w:sz="0" w:space="0" w:color="auto"/>
          </w:divBdr>
          <w:divsChild>
            <w:div w:id="1344281279">
              <w:marLeft w:val="0"/>
              <w:marRight w:val="0"/>
              <w:marTop w:val="0"/>
              <w:marBottom w:val="0"/>
              <w:divBdr>
                <w:top w:val="none" w:sz="0" w:space="0" w:color="auto"/>
                <w:left w:val="none" w:sz="0" w:space="0" w:color="auto"/>
                <w:bottom w:val="none" w:sz="0" w:space="0" w:color="auto"/>
                <w:right w:val="none" w:sz="0" w:space="0" w:color="auto"/>
              </w:divBdr>
            </w:div>
          </w:divsChild>
        </w:div>
        <w:div w:id="388960471">
          <w:marLeft w:val="0"/>
          <w:marRight w:val="0"/>
          <w:marTop w:val="0"/>
          <w:marBottom w:val="0"/>
          <w:divBdr>
            <w:top w:val="none" w:sz="0" w:space="0" w:color="auto"/>
            <w:left w:val="none" w:sz="0" w:space="0" w:color="auto"/>
            <w:bottom w:val="none" w:sz="0" w:space="0" w:color="auto"/>
            <w:right w:val="none" w:sz="0" w:space="0" w:color="auto"/>
          </w:divBdr>
          <w:divsChild>
            <w:div w:id="1071542003">
              <w:marLeft w:val="0"/>
              <w:marRight w:val="0"/>
              <w:marTop w:val="0"/>
              <w:marBottom w:val="0"/>
              <w:divBdr>
                <w:top w:val="none" w:sz="0" w:space="0" w:color="auto"/>
                <w:left w:val="none" w:sz="0" w:space="0" w:color="auto"/>
                <w:bottom w:val="none" w:sz="0" w:space="0" w:color="auto"/>
                <w:right w:val="none" w:sz="0" w:space="0" w:color="auto"/>
              </w:divBdr>
            </w:div>
          </w:divsChild>
        </w:div>
        <w:div w:id="477962394">
          <w:marLeft w:val="0"/>
          <w:marRight w:val="0"/>
          <w:marTop w:val="0"/>
          <w:marBottom w:val="0"/>
          <w:divBdr>
            <w:top w:val="none" w:sz="0" w:space="0" w:color="auto"/>
            <w:left w:val="none" w:sz="0" w:space="0" w:color="auto"/>
            <w:bottom w:val="none" w:sz="0" w:space="0" w:color="auto"/>
            <w:right w:val="none" w:sz="0" w:space="0" w:color="auto"/>
          </w:divBdr>
          <w:divsChild>
            <w:div w:id="742407163">
              <w:marLeft w:val="0"/>
              <w:marRight w:val="0"/>
              <w:marTop w:val="0"/>
              <w:marBottom w:val="0"/>
              <w:divBdr>
                <w:top w:val="none" w:sz="0" w:space="0" w:color="auto"/>
                <w:left w:val="none" w:sz="0" w:space="0" w:color="auto"/>
                <w:bottom w:val="none" w:sz="0" w:space="0" w:color="auto"/>
                <w:right w:val="none" w:sz="0" w:space="0" w:color="auto"/>
              </w:divBdr>
            </w:div>
          </w:divsChild>
        </w:div>
        <w:div w:id="726875642">
          <w:marLeft w:val="0"/>
          <w:marRight w:val="0"/>
          <w:marTop w:val="0"/>
          <w:marBottom w:val="0"/>
          <w:divBdr>
            <w:top w:val="none" w:sz="0" w:space="0" w:color="auto"/>
            <w:left w:val="none" w:sz="0" w:space="0" w:color="auto"/>
            <w:bottom w:val="none" w:sz="0" w:space="0" w:color="auto"/>
            <w:right w:val="none" w:sz="0" w:space="0" w:color="auto"/>
          </w:divBdr>
          <w:divsChild>
            <w:div w:id="1965381149">
              <w:marLeft w:val="0"/>
              <w:marRight w:val="0"/>
              <w:marTop w:val="0"/>
              <w:marBottom w:val="0"/>
              <w:divBdr>
                <w:top w:val="none" w:sz="0" w:space="0" w:color="auto"/>
                <w:left w:val="none" w:sz="0" w:space="0" w:color="auto"/>
                <w:bottom w:val="none" w:sz="0" w:space="0" w:color="auto"/>
                <w:right w:val="none" w:sz="0" w:space="0" w:color="auto"/>
              </w:divBdr>
            </w:div>
          </w:divsChild>
        </w:div>
        <w:div w:id="897398507">
          <w:marLeft w:val="0"/>
          <w:marRight w:val="0"/>
          <w:marTop w:val="0"/>
          <w:marBottom w:val="0"/>
          <w:divBdr>
            <w:top w:val="none" w:sz="0" w:space="0" w:color="auto"/>
            <w:left w:val="none" w:sz="0" w:space="0" w:color="auto"/>
            <w:bottom w:val="none" w:sz="0" w:space="0" w:color="auto"/>
            <w:right w:val="none" w:sz="0" w:space="0" w:color="auto"/>
          </w:divBdr>
          <w:divsChild>
            <w:div w:id="1047533581">
              <w:marLeft w:val="0"/>
              <w:marRight w:val="0"/>
              <w:marTop w:val="0"/>
              <w:marBottom w:val="0"/>
              <w:divBdr>
                <w:top w:val="none" w:sz="0" w:space="0" w:color="auto"/>
                <w:left w:val="none" w:sz="0" w:space="0" w:color="auto"/>
                <w:bottom w:val="none" w:sz="0" w:space="0" w:color="auto"/>
                <w:right w:val="none" w:sz="0" w:space="0" w:color="auto"/>
              </w:divBdr>
            </w:div>
          </w:divsChild>
        </w:div>
        <w:div w:id="1002586810">
          <w:marLeft w:val="0"/>
          <w:marRight w:val="0"/>
          <w:marTop w:val="0"/>
          <w:marBottom w:val="0"/>
          <w:divBdr>
            <w:top w:val="none" w:sz="0" w:space="0" w:color="auto"/>
            <w:left w:val="none" w:sz="0" w:space="0" w:color="auto"/>
            <w:bottom w:val="none" w:sz="0" w:space="0" w:color="auto"/>
            <w:right w:val="none" w:sz="0" w:space="0" w:color="auto"/>
          </w:divBdr>
          <w:divsChild>
            <w:div w:id="1803764405">
              <w:marLeft w:val="0"/>
              <w:marRight w:val="0"/>
              <w:marTop w:val="0"/>
              <w:marBottom w:val="0"/>
              <w:divBdr>
                <w:top w:val="none" w:sz="0" w:space="0" w:color="auto"/>
                <w:left w:val="none" w:sz="0" w:space="0" w:color="auto"/>
                <w:bottom w:val="none" w:sz="0" w:space="0" w:color="auto"/>
                <w:right w:val="none" w:sz="0" w:space="0" w:color="auto"/>
              </w:divBdr>
            </w:div>
          </w:divsChild>
        </w:div>
        <w:div w:id="1006832383">
          <w:marLeft w:val="0"/>
          <w:marRight w:val="0"/>
          <w:marTop w:val="0"/>
          <w:marBottom w:val="0"/>
          <w:divBdr>
            <w:top w:val="none" w:sz="0" w:space="0" w:color="auto"/>
            <w:left w:val="none" w:sz="0" w:space="0" w:color="auto"/>
            <w:bottom w:val="none" w:sz="0" w:space="0" w:color="auto"/>
            <w:right w:val="none" w:sz="0" w:space="0" w:color="auto"/>
          </w:divBdr>
          <w:divsChild>
            <w:div w:id="406730120">
              <w:marLeft w:val="0"/>
              <w:marRight w:val="0"/>
              <w:marTop w:val="0"/>
              <w:marBottom w:val="0"/>
              <w:divBdr>
                <w:top w:val="none" w:sz="0" w:space="0" w:color="auto"/>
                <w:left w:val="none" w:sz="0" w:space="0" w:color="auto"/>
                <w:bottom w:val="none" w:sz="0" w:space="0" w:color="auto"/>
                <w:right w:val="none" w:sz="0" w:space="0" w:color="auto"/>
              </w:divBdr>
            </w:div>
          </w:divsChild>
        </w:div>
        <w:div w:id="1136526756">
          <w:marLeft w:val="0"/>
          <w:marRight w:val="0"/>
          <w:marTop w:val="0"/>
          <w:marBottom w:val="0"/>
          <w:divBdr>
            <w:top w:val="none" w:sz="0" w:space="0" w:color="auto"/>
            <w:left w:val="none" w:sz="0" w:space="0" w:color="auto"/>
            <w:bottom w:val="none" w:sz="0" w:space="0" w:color="auto"/>
            <w:right w:val="none" w:sz="0" w:space="0" w:color="auto"/>
          </w:divBdr>
          <w:divsChild>
            <w:div w:id="1191526469">
              <w:marLeft w:val="0"/>
              <w:marRight w:val="0"/>
              <w:marTop w:val="0"/>
              <w:marBottom w:val="0"/>
              <w:divBdr>
                <w:top w:val="none" w:sz="0" w:space="0" w:color="auto"/>
                <w:left w:val="none" w:sz="0" w:space="0" w:color="auto"/>
                <w:bottom w:val="none" w:sz="0" w:space="0" w:color="auto"/>
                <w:right w:val="none" w:sz="0" w:space="0" w:color="auto"/>
              </w:divBdr>
            </w:div>
          </w:divsChild>
        </w:div>
        <w:div w:id="1193616634">
          <w:marLeft w:val="0"/>
          <w:marRight w:val="0"/>
          <w:marTop w:val="0"/>
          <w:marBottom w:val="0"/>
          <w:divBdr>
            <w:top w:val="none" w:sz="0" w:space="0" w:color="auto"/>
            <w:left w:val="none" w:sz="0" w:space="0" w:color="auto"/>
            <w:bottom w:val="none" w:sz="0" w:space="0" w:color="auto"/>
            <w:right w:val="none" w:sz="0" w:space="0" w:color="auto"/>
          </w:divBdr>
          <w:divsChild>
            <w:div w:id="147600403">
              <w:marLeft w:val="0"/>
              <w:marRight w:val="0"/>
              <w:marTop w:val="0"/>
              <w:marBottom w:val="0"/>
              <w:divBdr>
                <w:top w:val="none" w:sz="0" w:space="0" w:color="auto"/>
                <w:left w:val="none" w:sz="0" w:space="0" w:color="auto"/>
                <w:bottom w:val="none" w:sz="0" w:space="0" w:color="auto"/>
                <w:right w:val="none" w:sz="0" w:space="0" w:color="auto"/>
              </w:divBdr>
            </w:div>
          </w:divsChild>
        </w:div>
        <w:div w:id="1254896279">
          <w:marLeft w:val="0"/>
          <w:marRight w:val="0"/>
          <w:marTop w:val="0"/>
          <w:marBottom w:val="0"/>
          <w:divBdr>
            <w:top w:val="none" w:sz="0" w:space="0" w:color="auto"/>
            <w:left w:val="none" w:sz="0" w:space="0" w:color="auto"/>
            <w:bottom w:val="none" w:sz="0" w:space="0" w:color="auto"/>
            <w:right w:val="none" w:sz="0" w:space="0" w:color="auto"/>
          </w:divBdr>
          <w:divsChild>
            <w:div w:id="899170247">
              <w:marLeft w:val="0"/>
              <w:marRight w:val="0"/>
              <w:marTop w:val="0"/>
              <w:marBottom w:val="0"/>
              <w:divBdr>
                <w:top w:val="none" w:sz="0" w:space="0" w:color="auto"/>
                <w:left w:val="none" w:sz="0" w:space="0" w:color="auto"/>
                <w:bottom w:val="none" w:sz="0" w:space="0" w:color="auto"/>
                <w:right w:val="none" w:sz="0" w:space="0" w:color="auto"/>
              </w:divBdr>
            </w:div>
          </w:divsChild>
        </w:div>
        <w:div w:id="1319771877">
          <w:marLeft w:val="0"/>
          <w:marRight w:val="0"/>
          <w:marTop w:val="0"/>
          <w:marBottom w:val="0"/>
          <w:divBdr>
            <w:top w:val="none" w:sz="0" w:space="0" w:color="auto"/>
            <w:left w:val="none" w:sz="0" w:space="0" w:color="auto"/>
            <w:bottom w:val="none" w:sz="0" w:space="0" w:color="auto"/>
            <w:right w:val="none" w:sz="0" w:space="0" w:color="auto"/>
          </w:divBdr>
          <w:divsChild>
            <w:div w:id="396123738">
              <w:marLeft w:val="0"/>
              <w:marRight w:val="0"/>
              <w:marTop w:val="0"/>
              <w:marBottom w:val="0"/>
              <w:divBdr>
                <w:top w:val="none" w:sz="0" w:space="0" w:color="auto"/>
                <w:left w:val="none" w:sz="0" w:space="0" w:color="auto"/>
                <w:bottom w:val="none" w:sz="0" w:space="0" w:color="auto"/>
                <w:right w:val="none" w:sz="0" w:space="0" w:color="auto"/>
              </w:divBdr>
            </w:div>
          </w:divsChild>
        </w:div>
        <w:div w:id="1381905702">
          <w:marLeft w:val="0"/>
          <w:marRight w:val="0"/>
          <w:marTop w:val="0"/>
          <w:marBottom w:val="0"/>
          <w:divBdr>
            <w:top w:val="none" w:sz="0" w:space="0" w:color="auto"/>
            <w:left w:val="none" w:sz="0" w:space="0" w:color="auto"/>
            <w:bottom w:val="none" w:sz="0" w:space="0" w:color="auto"/>
            <w:right w:val="none" w:sz="0" w:space="0" w:color="auto"/>
          </w:divBdr>
          <w:divsChild>
            <w:div w:id="983657141">
              <w:marLeft w:val="0"/>
              <w:marRight w:val="0"/>
              <w:marTop w:val="0"/>
              <w:marBottom w:val="0"/>
              <w:divBdr>
                <w:top w:val="none" w:sz="0" w:space="0" w:color="auto"/>
                <w:left w:val="none" w:sz="0" w:space="0" w:color="auto"/>
                <w:bottom w:val="none" w:sz="0" w:space="0" w:color="auto"/>
                <w:right w:val="none" w:sz="0" w:space="0" w:color="auto"/>
              </w:divBdr>
            </w:div>
          </w:divsChild>
        </w:div>
        <w:div w:id="1532105961">
          <w:marLeft w:val="0"/>
          <w:marRight w:val="0"/>
          <w:marTop w:val="0"/>
          <w:marBottom w:val="0"/>
          <w:divBdr>
            <w:top w:val="none" w:sz="0" w:space="0" w:color="auto"/>
            <w:left w:val="none" w:sz="0" w:space="0" w:color="auto"/>
            <w:bottom w:val="none" w:sz="0" w:space="0" w:color="auto"/>
            <w:right w:val="none" w:sz="0" w:space="0" w:color="auto"/>
          </w:divBdr>
          <w:divsChild>
            <w:div w:id="963271966">
              <w:marLeft w:val="0"/>
              <w:marRight w:val="0"/>
              <w:marTop w:val="0"/>
              <w:marBottom w:val="0"/>
              <w:divBdr>
                <w:top w:val="none" w:sz="0" w:space="0" w:color="auto"/>
                <w:left w:val="none" w:sz="0" w:space="0" w:color="auto"/>
                <w:bottom w:val="none" w:sz="0" w:space="0" w:color="auto"/>
                <w:right w:val="none" w:sz="0" w:space="0" w:color="auto"/>
              </w:divBdr>
            </w:div>
          </w:divsChild>
        </w:div>
        <w:div w:id="1661156838">
          <w:marLeft w:val="0"/>
          <w:marRight w:val="0"/>
          <w:marTop w:val="0"/>
          <w:marBottom w:val="0"/>
          <w:divBdr>
            <w:top w:val="none" w:sz="0" w:space="0" w:color="auto"/>
            <w:left w:val="none" w:sz="0" w:space="0" w:color="auto"/>
            <w:bottom w:val="none" w:sz="0" w:space="0" w:color="auto"/>
            <w:right w:val="none" w:sz="0" w:space="0" w:color="auto"/>
          </w:divBdr>
          <w:divsChild>
            <w:div w:id="236013909">
              <w:marLeft w:val="0"/>
              <w:marRight w:val="0"/>
              <w:marTop w:val="0"/>
              <w:marBottom w:val="0"/>
              <w:divBdr>
                <w:top w:val="none" w:sz="0" w:space="0" w:color="auto"/>
                <w:left w:val="none" w:sz="0" w:space="0" w:color="auto"/>
                <w:bottom w:val="none" w:sz="0" w:space="0" w:color="auto"/>
                <w:right w:val="none" w:sz="0" w:space="0" w:color="auto"/>
              </w:divBdr>
            </w:div>
          </w:divsChild>
        </w:div>
        <w:div w:id="1714840910">
          <w:marLeft w:val="0"/>
          <w:marRight w:val="0"/>
          <w:marTop w:val="0"/>
          <w:marBottom w:val="0"/>
          <w:divBdr>
            <w:top w:val="none" w:sz="0" w:space="0" w:color="auto"/>
            <w:left w:val="none" w:sz="0" w:space="0" w:color="auto"/>
            <w:bottom w:val="none" w:sz="0" w:space="0" w:color="auto"/>
            <w:right w:val="none" w:sz="0" w:space="0" w:color="auto"/>
          </w:divBdr>
          <w:divsChild>
            <w:div w:id="1593005915">
              <w:marLeft w:val="0"/>
              <w:marRight w:val="0"/>
              <w:marTop w:val="0"/>
              <w:marBottom w:val="0"/>
              <w:divBdr>
                <w:top w:val="none" w:sz="0" w:space="0" w:color="auto"/>
                <w:left w:val="none" w:sz="0" w:space="0" w:color="auto"/>
                <w:bottom w:val="none" w:sz="0" w:space="0" w:color="auto"/>
                <w:right w:val="none" w:sz="0" w:space="0" w:color="auto"/>
              </w:divBdr>
            </w:div>
          </w:divsChild>
        </w:div>
        <w:div w:id="1792936309">
          <w:marLeft w:val="0"/>
          <w:marRight w:val="0"/>
          <w:marTop w:val="0"/>
          <w:marBottom w:val="0"/>
          <w:divBdr>
            <w:top w:val="none" w:sz="0" w:space="0" w:color="auto"/>
            <w:left w:val="none" w:sz="0" w:space="0" w:color="auto"/>
            <w:bottom w:val="none" w:sz="0" w:space="0" w:color="auto"/>
            <w:right w:val="none" w:sz="0" w:space="0" w:color="auto"/>
          </w:divBdr>
          <w:divsChild>
            <w:div w:id="1725711247">
              <w:marLeft w:val="0"/>
              <w:marRight w:val="0"/>
              <w:marTop w:val="0"/>
              <w:marBottom w:val="0"/>
              <w:divBdr>
                <w:top w:val="none" w:sz="0" w:space="0" w:color="auto"/>
                <w:left w:val="none" w:sz="0" w:space="0" w:color="auto"/>
                <w:bottom w:val="none" w:sz="0" w:space="0" w:color="auto"/>
                <w:right w:val="none" w:sz="0" w:space="0" w:color="auto"/>
              </w:divBdr>
            </w:div>
          </w:divsChild>
        </w:div>
        <w:div w:id="1804612669">
          <w:marLeft w:val="0"/>
          <w:marRight w:val="0"/>
          <w:marTop w:val="0"/>
          <w:marBottom w:val="0"/>
          <w:divBdr>
            <w:top w:val="none" w:sz="0" w:space="0" w:color="auto"/>
            <w:left w:val="none" w:sz="0" w:space="0" w:color="auto"/>
            <w:bottom w:val="none" w:sz="0" w:space="0" w:color="auto"/>
            <w:right w:val="none" w:sz="0" w:space="0" w:color="auto"/>
          </w:divBdr>
          <w:divsChild>
            <w:div w:id="1251281704">
              <w:marLeft w:val="0"/>
              <w:marRight w:val="0"/>
              <w:marTop w:val="0"/>
              <w:marBottom w:val="0"/>
              <w:divBdr>
                <w:top w:val="none" w:sz="0" w:space="0" w:color="auto"/>
                <w:left w:val="none" w:sz="0" w:space="0" w:color="auto"/>
                <w:bottom w:val="none" w:sz="0" w:space="0" w:color="auto"/>
                <w:right w:val="none" w:sz="0" w:space="0" w:color="auto"/>
              </w:divBdr>
            </w:div>
            <w:div w:id="2063097348">
              <w:marLeft w:val="0"/>
              <w:marRight w:val="0"/>
              <w:marTop w:val="0"/>
              <w:marBottom w:val="0"/>
              <w:divBdr>
                <w:top w:val="none" w:sz="0" w:space="0" w:color="auto"/>
                <w:left w:val="none" w:sz="0" w:space="0" w:color="auto"/>
                <w:bottom w:val="none" w:sz="0" w:space="0" w:color="auto"/>
                <w:right w:val="none" w:sz="0" w:space="0" w:color="auto"/>
              </w:divBdr>
            </w:div>
          </w:divsChild>
        </w:div>
        <w:div w:id="1947423217">
          <w:marLeft w:val="0"/>
          <w:marRight w:val="0"/>
          <w:marTop w:val="0"/>
          <w:marBottom w:val="0"/>
          <w:divBdr>
            <w:top w:val="none" w:sz="0" w:space="0" w:color="auto"/>
            <w:left w:val="none" w:sz="0" w:space="0" w:color="auto"/>
            <w:bottom w:val="none" w:sz="0" w:space="0" w:color="auto"/>
            <w:right w:val="none" w:sz="0" w:space="0" w:color="auto"/>
          </w:divBdr>
          <w:divsChild>
            <w:div w:id="643581740">
              <w:marLeft w:val="0"/>
              <w:marRight w:val="0"/>
              <w:marTop w:val="0"/>
              <w:marBottom w:val="0"/>
              <w:divBdr>
                <w:top w:val="none" w:sz="0" w:space="0" w:color="auto"/>
                <w:left w:val="none" w:sz="0" w:space="0" w:color="auto"/>
                <w:bottom w:val="none" w:sz="0" w:space="0" w:color="auto"/>
                <w:right w:val="none" w:sz="0" w:space="0" w:color="auto"/>
              </w:divBdr>
            </w:div>
          </w:divsChild>
        </w:div>
        <w:div w:id="1962371068">
          <w:marLeft w:val="0"/>
          <w:marRight w:val="0"/>
          <w:marTop w:val="0"/>
          <w:marBottom w:val="0"/>
          <w:divBdr>
            <w:top w:val="none" w:sz="0" w:space="0" w:color="auto"/>
            <w:left w:val="none" w:sz="0" w:space="0" w:color="auto"/>
            <w:bottom w:val="none" w:sz="0" w:space="0" w:color="auto"/>
            <w:right w:val="none" w:sz="0" w:space="0" w:color="auto"/>
          </w:divBdr>
          <w:divsChild>
            <w:div w:id="260768774">
              <w:marLeft w:val="0"/>
              <w:marRight w:val="0"/>
              <w:marTop w:val="0"/>
              <w:marBottom w:val="0"/>
              <w:divBdr>
                <w:top w:val="none" w:sz="0" w:space="0" w:color="auto"/>
                <w:left w:val="none" w:sz="0" w:space="0" w:color="auto"/>
                <w:bottom w:val="none" w:sz="0" w:space="0" w:color="auto"/>
                <w:right w:val="none" w:sz="0" w:space="0" w:color="auto"/>
              </w:divBdr>
            </w:div>
          </w:divsChild>
        </w:div>
        <w:div w:id="2090077690">
          <w:marLeft w:val="0"/>
          <w:marRight w:val="0"/>
          <w:marTop w:val="0"/>
          <w:marBottom w:val="0"/>
          <w:divBdr>
            <w:top w:val="none" w:sz="0" w:space="0" w:color="auto"/>
            <w:left w:val="none" w:sz="0" w:space="0" w:color="auto"/>
            <w:bottom w:val="none" w:sz="0" w:space="0" w:color="auto"/>
            <w:right w:val="none" w:sz="0" w:space="0" w:color="auto"/>
          </w:divBdr>
          <w:divsChild>
            <w:div w:id="1145050113">
              <w:marLeft w:val="0"/>
              <w:marRight w:val="0"/>
              <w:marTop w:val="0"/>
              <w:marBottom w:val="0"/>
              <w:divBdr>
                <w:top w:val="none" w:sz="0" w:space="0" w:color="auto"/>
                <w:left w:val="none" w:sz="0" w:space="0" w:color="auto"/>
                <w:bottom w:val="none" w:sz="0" w:space="0" w:color="auto"/>
                <w:right w:val="none" w:sz="0" w:space="0" w:color="auto"/>
              </w:divBdr>
            </w:div>
          </w:divsChild>
        </w:div>
        <w:div w:id="2122068222">
          <w:marLeft w:val="0"/>
          <w:marRight w:val="0"/>
          <w:marTop w:val="0"/>
          <w:marBottom w:val="0"/>
          <w:divBdr>
            <w:top w:val="none" w:sz="0" w:space="0" w:color="auto"/>
            <w:left w:val="none" w:sz="0" w:space="0" w:color="auto"/>
            <w:bottom w:val="none" w:sz="0" w:space="0" w:color="auto"/>
            <w:right w:val="none" w:sz="0" w:space="0" w:color="auto"/>
          </w:divBdr>
          <w:divsChild>
            <w:div w:id="11992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7234">
      <w:bodyDiv w:val="1"/>
      <w:marLeft w:val="0"/>
      <w:marRight w:val="0"/>
      <w:marTop w:val="0"/>
      <w:marBottom w:val="0"/>
      <w:divBdr>
        <w:top w:val="none" w:sz="0" w:space="0" w:color="auto"/>
        <w:left w:val="none" w:sz="0" w:space="0" w:color="auto"/>
        <w:bottom w:val="none" w:sz="0" w:space="0" w:color="auto"/>
        <w:right w:val="none" w:sz="0" w:space="0" w:color="auto"/>
      </w:divBdr>
    </w:div>
    <w:div w:id="21162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nsw.gov.au/-/media/epa/corporate-site/resources/contaminated-land/20p2700-underground-petroleum-storage-systems-guidelines.pdf" TargetMode="External"/><Relationship Id="rId18" Type="http://schemas.openxmlformats.org/officeDocument/2006/relationships/image" Target="media/image5.jpeg"/><Relationship Id="rId26" Type="http://schemas.openxmlformats.org/officeDocument/2006/relationships/hyperlink" Target="https://www.waterquality.gov.au/anz-guidelines/guideline-values/default/water-quality-toxicants/search" TargetMode="External"/><Relationship Id="rId21" Type="http://schemas.openxmlformats.org/officeDocument/2006/relationships/hyperlink" Target="https://www.epa.nsw.gov.au/-/media/epa/corporate-site/resources/clm/19p1789-storage-system-information-for-upss.pdf" TargetMode="External"/><Relationship Id="rId34" Type="http://schemas.openxmlformats.org/officeDocument/2006/relationships/hyperlink" Target="https://www.epa.nsw.gov.au/publications/contaminatedland/managing-run-off-from-service-station-forecourts" TargetMode="External"/><Relationship Id="rId42" Type="http://schemas.openxmlformats.org/officeDocument/2006/relationships/image" Target="media/image6.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epa.nsw.gov.au/-/media/epa/corporate-site/resources/clm/150553-technote-lnapl-assre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epa.nsw.gov.au/-/media/epa/corporate-site/resources/clm/19p2013-fact-sheet-3-leak-detection-systems.pdf" TargetMode="External"/><Relationship Id="rId32" Type="http://schemas.openxmlformats.org/officeDocument/2006/relationships/hyperlink" Target="https://www.epa.nsw.gov.au/-/media/epa/corporate-site/resources/contaminated-land/19p1681-practice-note-managing-run-off-from-service-station-forecourts.pdf" TargetMode="External"/><Relationship Id="rId37" Type="http://schemas.openxmlformats.org/officeDocument/2006/relationships/hyperlink" Target="https://www.epa.nsw.gov.au/-/media/21p3279-decommissioning-underground-petroleum-storage.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epa.nsw.gov.au/-/media/epa/corporate-site/resources/clm/19p2011-fact-sheet-1-fuel-handling-areas.pdf" TargetMode="External"/><Relationship Id="rId28" Type="http://schemas.openxmlformats.org/officeDocument/2006/relationships/hyperlink" Target="https://www.waterquality.gov.au/anz-guidelines/guideline-values/default/water-quality-toxicants/search" TargetMode="External"/><Relationship Id="rId36" Type="http://schemas.openxmlformats.org/officeDocument/2006/relationships/hyperlink" Target="https://www.epa.nsw.gov.au/your-environment/contaminated-land/managing-contaminated-land/duty-report-contaminated-land" TargetMode="External"/><Relationship Id="rId10" Type="http://schemas.openxmlformats.org/officeDocument/2006/relationships/endnotes" Target="endnotes.xml"/><Relationship Id="rId19" Type="http://schemas.openxmlformats.org/officeDocument/2006/relationships/hyperlink" Target="https://www.epa.nsw.gov.au/your-environment/air/reducing-motor-vehicle-emissions/vapour-recovery-service-stations" TargetMode="External"/><Relationship Id="rId31" Type="http://schemas.openxmlformats.org/officeDocument/2006/relationships/hyperlink" Target="https://www.epa.nsw.gov.au/-/media/epa/corporate-site/resources/contaminated-land/20p2700-underground-petroleum-storage-systems-guidelines.pdf" TargetMode="Externa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nsw.gov.au/your-environment/contaminated-land/upss/resources-for-implementing-upss" TargetMode="External"/><Relationship Id="rId22" Type="http://schemas.openxmlformats.org/officeDocument/2006/relationships/hyperlink" Target="https://www.epa.nsw.gov.au/-/media/epa/corporate-site/resources/clm/19p2014-fact-sheet-4-fuel-system-operation-plans.pdf" TargetMode="External"/><Relationship Id="rId27" Type="http://schemas.openxmlformats.org/officeDocument/2006/relationships/hyperlink" Target="https://www.waterquality.gov.au/anz-guidelines/resources/previous-guidelines/anzecc-armcanz-2000" TargetMode="External"/><Relationship Id="rId30" Type="http://schemas.openxmlformats.org/officeDocument/2006/relationships/hyperlink" Target="https://www.epa.nsw.gov.au/-/media/epa/corporate-site/resources/clm/19p2012-fact-sheet-2-loss-monitoring-systems.pdf" TargetMode="External"/><Relationship Id="rId35" Type="http://schemas.openxmlformats.org/officeDocument/2006/relationships/hyperlink" Target="https://www.environment.nsw.gov.au/resources/clm/09309upssleaknotify.pdf" TargetMode="External"/><Relationship Id="rId43" Type="http://schemas.openxmlformats.org/officeDocument/2006/relationships/hyperlink" Target="https://www.environment.nsw.gov.au/resources/clm/1034technotessa.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pa.nsw.gov.au/your-environment/contaminated-land/managing-contaminated-land/procedures-for-land-managers" TargetMode="External"/><Relationship Id="rId17" Type="http://schemas.openxmlformats.org/officeDocument/2006/relationships/image" Target="media/image4.png"/><Relationship Id="rId25" Type="http://schemas.openxmlformats.org/officeDocument/2006/relationships/hyperlink" Target="https://www.nhmrc.gov.au/about-us/publications/australian-drinking-water-guidelines" TargetMode="External"/><Relationship Id="rId33" Type="http://schemas.openxmlformats.org/officeDocument/2006/relationships/hyperlink" Target="https://acapmag.com.au/wp-content/uploads/2017/07/Draft-Stormwater-Management-Guideline-Consultative-Draft-13-July-2017.pdf" TargetMode="External"/><Relationship Id="rId38" Type="http://schemas.openxmlformats.org/officeDocument/2006/relationships/hyperlink" Target="https://forms.business.gov.au/smartforms/servlet/SmartForm.html?formCode=notification-of-sche&amp;tmFormVersion=14.0" TargetMode="External"/><Relationship Id="rId46" Type="http://schemas.openxmlformats.org/officeDocument/2006/relationships/fontTable" Target="fontTable.xml"/><Relationship Id="rId20" Type="http://schemas.openxmlformats.org/officeDocument/2006/relationships/hyperlink" Target="https://www.hccrems.com.au/product/2020-register-contaminated-land-consent-conditions/" TargetMode="External"/><Relationship Id="rId41" Type="http://schemas.openxmlformats.org/officeDocument/2006/relationships/hyperlink" Target="https://forms.business.gov.au/smartforms/servlet/SmartForm.html?formCode=notification-of-sche&amp;tmFormVersion=14.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pa.nsw.gov.au/-/media/epa/corporate-site/resources/clm/19p2011-fact-sheet-1-fuel-handling-areas.pdf" TargetMode="External"/><Relationship Id="rId13" Type="http://schemas.openxmlformats.org/officeDocument/2006/relationships/hyperlink" Target="https://www.waterquality.gov.au/anz-guidelines/guideline-values/default/water-quality-toxicants/search" TargetMode="External"/><Relationship Id="rId18" Type="http://schemas.openxmlformats.org/officeDocument/2006/relationships/hyperlink" Target="https://acapmag.com.au/wp-content/uploads/2017/07/Draft-Stormwater-Management-Guideline-Consultative-Draft-13-July-2017.pdf" TargetMode="External"/><Relationship Id="rId3" Type="http://schemas.openxmlformats.org/officeDocument/2006/relationships/hyperlink" Target="https://www.epa.nsw.gov.au/your-environment/contaminated-land/upss/resources-for-implementing-upss" TargetMode="External"/><Relationship Id="rId21" Type="http://schemas.openxmlformats.org/officeDocument/2006/relationships/hyperlink" Target="https://www.epa.nsw.gov.au/your-environment/contaminated-land/managing-contaminated-land/duty-report-contaminated-land" TargetMode="External"/><Relationship Id="rId7" Type="http://schemas.openxmlformats.org/officeDocument/2006/relationships/hyperlink" Target="https://www.epa.nsw.gov.au/-/media/epa/corporate-site/resources/clm/19p2014-fact-sheet-4-fuel-system-operation-plans.pdf" TargetMode="External"/><Relationship Id="rId12" Type="http://schemas.openxmlformats.org/officeDocument/2006/relationships/hyperlink" Target="https://www.waterquality.gov.au/anz-guidelines/resources/previous-guidelines/anzecc-armcanz-2000" TargetMode="External"/><Relationship Id="rId17" Type="http://schemas.openxmlformats.org/officeDocument/2006/relationships/hyperlink" Target="https://www.epa.nsw.gov.au/-/media/epa/corporate-site/resources/contaminated-land/19p1681-practice-note-managing-run-off-from-service-station%20forecourts.pdf" TargetMode="External"/><Relationship Id="rId2" Type="http://schemas.openxmlformats.org/officeDocument/2006/relationships/hyperlink" Target="https://www.epa.nsw.gov.au/-/media/epa/corporate-site/resources/contaminated-land/20p2700-underground-petroleum-storage-systems-guidelines.pdf" TargetMode="External"/><Relationship Id="rId16" Type="http://schemas.openxmlformats.org/officeDocument/2006/relationships/hyperlink" Target="https://www.epa.nsw.gov.au/-/media/epa/corporate-site/resources/contaminated-land/20p2700-underground-petroleum-storage-systems-guidelines.pdf?la=en&amp;hash=FDB1D11DB26BF5465985C0340A5E83DCC333AE00" TargetMode="External"/><Relationship Id="rId20" Type="http://schemas.openxmlformats.org/officeDocument/2006/relationships/hyperlink" Target="https://www.environment.nsw.gov.au/resources/clm/09309upssleaknotify.pdf" TargetMode="External"/><Relationship Id="rId1" Type="http://schemas.openxmlformats.org/officeDocument/2006/relationships/hyperlink" Target="https://www.epa.nsw.gov.au/your-environment/contaminated-land/managing-contaminated-land/procedures-for-land-managers" TargetMode="External"/><Relationship Id="rId6" Type="http://schemas.openxmlformats.org/officeDocument/2006/relationships/hyperlink" Target="https://www.epa.nsw.gov.au/-/media/epa/corporate-site/resources/clm/19p1789-storage-system-information-for-upss.pdf" TargetMode="External"/><Relationship Id="rId11" Type="http://schemas.openxmlformats.org/officeDocument/2006/relationships/hyperlink" Target="https://www.waterquality.gov.au/anz-guidelines/guideline-values/default/water-quality-toxicants/search" TargetMode="External"/><Relationship Id="rId5" Type="http://schemas.openxmlformats.org/officeDocument/2006/relationships/hyperlink" Target="https://www.hccrems.com.au/product/2020-register-contaminated-land-consent-conditions/" TargetMode="External"/><Relationship Id="rId15" Type="http://schemas.openxmlformats.org/officeDocument/2006/relationships/hyperlink" Target="https://www.epa.nsw.gov.au/-/media/epa/corporate-site/resources/clm/19p2012-fact-sheet-2-loss-monitoring-systems.pdf" TargetMode="External"/><Relationship Id="rId23" Type="http://schemas.openxmlformats.org/officeDocument/2006/relationships/hyperlink" Target="https://www.environment.nsw.gov.au/resources/clm/1034technotessa.pdf" TargetMode="External"/><Relationship Id="rId10" Type="http://schemas.openxmlformats.org/officeDocument/2006/relationships/hyperlink" Target="https://www.nhmrc.gov.au/about-us/publications/australian-drinking-water-guidelines" TargetMode="External"/><Relationship Id="rId19" Type="http://schemas.openxmlformats.org/officeDocument/2006/relationships/hyperlink" Target="https://www.epa.nsw.gov.au/publications/contaminatedland/managing-run-off-from-service-station-forecourts" TargetMode="External"/><Relationship Id="rId4" Type="http://schemas.openxmlformats.org/officeDocument/2006/relationships/hyperlink" Target="https://www.epa.nsw.gov.au/your-environment/air/reducing-motor-vehicle-emissions/vapour-recovery-service-stations" TargetMode="External"/><Relationship Id="rId9" Type="http://schemas.openxmlformats.org/officeDocument/2006/relationships/hyperlink" Target="https://www.epa.nsw.gov.au/-/media/epa/corporate-site/resources/clm/19p2013-fact-sheet-3-leak-detection-systems.pdf" TargetMode="External"/><Relationship Id="rId14" Type="http://schemas.openxmlformats.org/officeDocument/2006/relationships/hyperlink" Target="https://www.epa.nsw.gov.au/-/media/epa/corporate-site/resources/clm/150553-technote-lnapl-assrem.pdf" TargetMode="External"/><Relationship Id="rId22" Type="http://schemas.openxmlformats.org/officeDocument/2006/relationships/hyperlink" Target="https://www.epa.nsw.gov.au/-/media/21p3279-decommissioning-underground-petroleum-stora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5D676FDA999548A55A5C66AC85F4FE" ma:contentTypeVersion="11" ma:contentTypeDescription="Create a new document." ma:contentTypeScope="" ma:versionID="9b3f3d63809a36c9930ddf23aa73c793">
  <xsd:schema xmlns:xsd="http://www.w3.org/2001/XMLSchema" xmlns:xs="http://www.w3.org/2001/XMLSchema" xmlns:p="http://schemas.microsoft.com/office/2006/metadata/properties" xmlns:ns2="3e2ca118-148d-433f-a055-1f0950033bef" targetNamespace="http://schemas.microsoft.com/office/2006/metadata/properties" ma:root="true" ma:fieldsID="3d635f0b45dd50d4d61dbbf9fd42878d" ns2:_="">
    <xsd:import namespace="3e2ca118-148d-433f-a055-1f0950033b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ca118-148d-433f-a055-1f0950033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2CB3D-F5E2-4F34-8E46-C76EC24B3E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BF6C4-5D22-402B-95E1-88DE495999A5}">
  <ds:schemaRefs>
    <ds:schemaRef ds:uri="http://schemas.openxmlformats.org/officeDocument/2006/bibliography"/>
  </ds:schemaRefs>
</ds:datastoreItem>
</file>

<file path=customXml/itemProps3.xml><?xml version="1.0" encoding="utf-8"?>
<ds:datastoreItem xmlns:ds="http://schemas.openxmlformats.org/officeDocument/2006/customXml" ds:itemID="{70D8CF37-8F2C-4104-A13F-89F36793A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ca118-148d-433f-a055-1f0950033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5F30D-3204-4A3E-A9B4-F946195CC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13434</Words>
  <Characters>76574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89829</CharactersWithSpaces>
  <SharedDoc>false</SharedDoc>
  <HLinks>
    <vt:vector size="378" baseType="variant">
      <vt:variant>
        <vt:i4>327763</vt:i4>
      </vt:variant>
      <vt:variant>
        <vt:i4>279</vt:i4>
      </vt:variant>
      <vt:variant>
        <vt:i4>0</vt:i4>
      </vt:variant>
      <vt:variant>
        <vt:i4>5</vt:i4>
      </vt:variant>
      <vt:variant>
        <vt:lpwstr>https://www.environment.nsw.gov.au/resources/clm/1034technotessa.pdf</vt:lpwstr>
      </vt:variant>
      <vt:variant>
        <vt:lpwstr/>
      </vt:variant>
      <vt:variant>
        <vt:i4>4325407</vt:i4>
      </vt:variant>
      <vt:variant>
        <vt:i4>276</vt:i4>
      </vt:variant>
      <vt:variant>
        <vt:i4>0</vt:i4>
      </vt:variant>
      <vt:variant>
        <vt:i4>5</vt:i4>
      </vt:variant>
      <vt:variant>
        <vt:lpwstr>https://www.epa.nsw.gov.au/-/media/21p3279-decommissioning-underground-petroleum-storage.pdf?la=en&amp;hash=D685BF79BD340B036B9F5CFFFF99F73F1D97271B</vt:lpwstr>
      </vt:variant>
      <vt:variant>
        <vt:lpwstr/>
      </vt:variant>
      <vt:variant>
        <vt:i4>7471217</vt:i4>
      </vt:variant>
      <vt:variant>
        <vt:i4>273</vt:i4>
      </vt:variant>
      <vt:variant>
        <vt:i4>0</vt:i4>
      </vt:variant>
      <vt:variant>
        <vt:i4>5</vt:i4>
      </vt:variant>
      <vt:variant>
        <vt:lpwstr>https://www.epa.nsw.gov.au/your-environment/contaminated-land/managing-contaminated-land/duty-report-contaminated-land</vt:lpwstr>
      </vt:variant>
      <vt:variant>
        <vt:lpwstr/>
      </vt:variant>
      <vt:variant>
        <vt:i4>5242973</vt:i4>
      </vt:variant>
      <vt:variant>
        <vt:i4>270</vt:i4>
      </vt:variant>
      <vt:variant>
        <vt:i4>0</vt:i4>
      </vt:variant>
      <vt:variant>
        <vt:i4>5</vt:i4>
      </vt:variant>
      <vt:variant>
        <vt:lpwstr>https://www.environment.nsw.gov.au/resources/clm/09309upssleaknotify.pdf</vt:lpwstr>
      </vt:variant>
      <vt:variant>
        <vt:lpwstr/>
      </vt:variant>
      <vt:variant>
        <vt:i4>327691</vt:i4>
      </vt:variant>
      <vt:variant>
        <vt:i4>267</vt:i4>
      </vt:variant>
      <vt:variant>
        <vt:i4>0</vt:i4>
      </vt:variant>
      <vt:variant>
        <vt:i4>5</vt:i4>
      </vt:variant>
      <vt:variant>
        <vt:lpwstr>https://www.epa.nsw.gov.au/publications/contaminatedland/managing-run-off-from-service-station-forecourts</vt:lpwstr>
      </vt:variant>
      <vt:variant>
        <vt:lpwstr/>
      </vt:variant>
      <vt:variant>
        <vt:i4>3801145</vt:i4>
      </vt:variant>
      <vt:variant>
        <vt:i4>264</vt:i4>
      </vt:variant>
      <vt:variant>
        <vt:i4>0</vt:i4>
      </vt:variant>
      <vt:variant>
        <vt:i4>5</vt:i4>
      </vt:variant>
      <vt:variant>
        <vt:lpwstr>https://acapmag.com.au/wp-content/uploads/2017/07/Draft-Stormwater-Management-Guideline-Consultative-Draft-13-July-2017.pdf</vt:lpwstr>
      </vt:variant>
      <vt:variant>
        <vt:lpwstr/>
      </vt:variant>
      <vt:variant>
        <vt:i4>5636109</vt:i4>
      </vt:variant>
      <vt:variant>
        <vt:i4>261</vt:i4>
      </vt:variant>
      <vt:variant>
        <vt:i4>0</vt:i4>
      </vt:variant>
      <vt:variant>
        <vt:i4>5</vt:i4>
      </vt:variant>
      <vt:variant>
        <vt:lpwstr>https://www.epa.nsw.gov.au/-/media/epa/corporate-site/resources/contaminated-land/19p1681-practice-note-managing-run-off-from-service-station-forecourts.pdf?la=en&amp;hash=9F0379C61DBE440562881E23D707BE7F3732DA70</vt:lpwstr>
      </vt:variant>
      <vt:variant>
        <vt:lpwstr/>
      </vt:variant>
      <vt:variant>
        <vt:i4>3342439</vt:i4>
      </vt:variant>
      <vt:variant>
        <vt:i4>258</vt:i4>
      </vt:variant>
      <vt:variant>
        <vt:i4>0</vt:i4>
      </vt:variant>
      <vt:variant>
        <vt:i4>5</vt:i4>
      </vt:variant>
      <vt:variant>
        <vt:lpwstr>https://www.epa.nsw.gov.au/-/media/epa/corporate-site/resources/contaminated-land/20p2700-underground-petroleum-storage-systems-guidelines.pdf?la=en&amp;hash=FDB1D11DB26BF5465985C0340A5E83DCC333AE00</vt:lpwstr>
      </vt:variant>
      <vt:variant>
        <vt:lpwstr/>
      </vt:variant>
      <vt:variant>
        <vt:i4>720910</vt:i4>
      </vt:variant>
      <vt:variant>
        <vt:i4>255</vt:i4>
      </vt:variant>
      <vt:variant>
        <vt:i4>0</vt:i4>
      </vt:variant>
      <vt:variant>
        <vt:i4>5</vt:i4>
      </vt:variant>
      <vt:variant>
        <vt:lpwstr>https://www.epa.nsw.gov.au/-/media/epa/corporate-site/resources/clm/19p2012-fact-sheet-2-loss-monitoring-systems.pdf?la=en&amp;hash=504A92BEC2339F1ECF68645BF6E09C46C4EAE765</vt:lpwstr>
      </vt:variant>
      <vt:variant>
        <vt:lpwstr/>
      </vt:variant>
      <vt:variant>
        <vt:i4>524375</vt:i4>
      </vt:variant>
      <vt:variant>
        <vt:i4>252</vt:i4>
      </vt:variant>
      <vt:variant>
        <vt:i4>0</vt:i4>
      </vt:variant>
      <vt:variant>
        <vt:i4>5</vt:i4>
      </vt:variant>
      <vt:variant>
        <vt:lpwstr>https://www.epa.nsw.gov.au/-/media/epa/corporate-site/resources/clm/150553-technote-lnapl-assrem.pdf?la=en&amp;hash=2116794F82C9A8E6FBB5BE91872FBC63ED698C77</vt:lpwstr>
      </vt:variant>
      <vt:variant>
        <vt:lpwstr/>
      </vt:variant>
      <vt:variant>
        <vt:i4>1507338</vt:i4>
      </vt:variant>
      <vt:variant>
        <vt:i4>249</vt:i4>
      </vt:variant>
      <vt:variant>
        <vt:i4>0</vt:i4>
      </vt:variant>
      <vt:variant>
        <vt:i4>5</vt:i4>
      </vt:variant>
      <vt:variant>
        <vt:lpwstr>https://www.waterquality.gov.au/anz-guidelines/resources/previous-guidelines/anzecc-armcanz-2000</vt:lpwstr>
      </vt:variant>
      <vt:variant>
        <vt:lpwstr/>
      </vt:variant>
      <vt:variant>
        <vt:i4>6946877</vt:i4>
      </vt:variant>
      <vt:variant>
        <vt:i4>246</vt:i4>
      </vt:variant>
      <vt:variant>
        <vt:i4>0</vt:i4>
      </vt:variant>
      <vt:variant>
        <vt:i4>5</vt:i4>
      </vt:variant>
      <vt:variant>
        <vt:lpwstr>https://www.waterquality.gov.au/anz-guidelines/guideline-values/default/water-quality-toxicants/search</vt:lpwstr>
      </vt:variant>
      <vt:variant>
        <vt:lpwstr/>
      </vt:variant>
      <vt:variant>
        <vt:i4>8257544</vt:i4>
      </vt:variant>
      <vt:variant>
        <vt:i4>243</vt:i4>
      </vt:variant>
      <vt:variant>
        <vt:i4>0</vt:i4>
      </vt:variant>
      <vt:variant>
        <vt:i4>5</vt:i4>
      </vt:variant>
      <vt:variant>
        <vt:lpwstr>https://www.industry.nsw.gov.au/__data/assets/pdf_file/0004/329971/minimum-construction-requirements-for-water-bores-fourth-edition.pdf</vt:lpwstr>
      </vt:variant>
      <vt:variant>
        <vt:lpwstr/>
      </vt:variant>
      <vt:variant>
        <vt:i4>6619247</vt:i4>
      </vt:variant>
      <vt:variant>
        <vt:i4>240</vt:i4>
      </vt:variant>
      <vt:variant>
        <vt:i4>0</vt:i4>
      </vt:variant>
      <vt:variant>
        <vt:i4>5</vt:i4>
      </vt:variant>
      <vt:variant>
        <vt:lpwstr>https://www.epa.nsw.gov.au/-/media/epa/corporate-site/resources/clm/19p2013-fact-sheet-3-leak-detection-systems.pdf?la=en&amp;hash=C3E5E9CC93D89BC3883205FEB3696E28BACC8A07</vt:lpwstr>
      </vt:variant>
      <vt:variant>
        <vt:lpwstr/>
      </vt:variant>
      <vt:variant>
        <vt:i4>4194328</vt:i4>
      </vt:variant>
      <vt:variant>
        <vt:i4>237</vt:i4>
      </vt:variant>
      <vt:variant>
        <vt:i4>0</vt:i4>
      </vt:variant>
      <vt:variant>
        <vt:i4>5</vt:i4>
      </vt:variant>
      <vt:variant>
        <vt:lpwstr>https://www.epa.nsw.gov.au/-/media/epa/corporate-site/resources/clm/19p2011-fact-sheet-1-fuel-handling-areas.pdf?la=en&amp;hash=3A969A707E16F3D0EE7F13AB5A069A89A651F97D</vt:lpwstr>
      </vt:variant>
      <vt:variant>
        <vt:lpwstr/>
      </vt:variant>
      <vt:variant>
        <vt:i4>327773</vt:i4>
      </vt:variant>
      <vt:variant>
        <vt:i4>234</vt:i4>
      </vt:variant>
      <vt:variant>
        <vt:i4>0</vt:i4>
      </vt:variant>
      <vt:variant>
        <vt:i4>5</vt:i4>
      </vt:variant>
      <vt:variant>
        <vt:lpwstr>https://www.epa.nsw.gov.au/-/media/epa/corporate-site/resources/clm/19p2014-fact-sheet-4-fuel-system-operation-plans.pdf?la=en&amp;hash=5D5B9826163DFAAECE140B6215EF39C7976CF00E</vt:lpwstr>
      </vt:variant>
      <vt:variant>
        <vt:lpwstr/>
      </vt:variant>
      <vt:variant>
        <vt:i4>7274554</vt:i4>
      </vt:variant>
      <vt:variant>
        <vt:i4>231</vt:i4>
      </vt:variant>
      <vt:variant>
        <vt:i4>0</vt:i4>
      </vt:variant>
      <vt:variant>
        <vt:i4>5</vt:i4>
      </vt:variant>
      <vt:variant>
        <vt:lpwstr>https://eservice.alburycity.nsw.gov.au/ACCPublicDocs/DocumentViewer.aspx?DocID=2459683</vt:lpwstr>
      </vt:variant>
      <vt:variant>
        <vt:lpwstr/>
      </vt:variant>
      <vt:variant>
        <vt:i4>5505046</vt:i4>
      </vt:variant>
      <vt:variant>
        <vt:i4>228</vt:i4>
      </vt:variant>
      <vt:variant>
        <vt:i4>0</vt:i4>
      </vt:variant>
      <vt:variant>
        <vt:i4>5</vt:i4>
      </vt:variant>
      <vt:variant>
        <vt:lpwstr>https://www.epa.nsw.gov.au/-/media/epa/corporate-site/resources/clm/19p1789-storage-system-information-for-upss.pdf?la=en&amp;hash=AD784D2FCF57E7E867330FF8A4757A8976A455A8&amp;hash=AD784D2FCF57E7E867330FF8A4757A8976A455A8</vt:lpwstr>
      </vt:variant>
      <vt:variant>
        <vt:lpwstr/>
      </vt:variant>
      <vt:variant>
        <vt:i4>7471149</vt:i4>
      </vt:variant>
      <vt:variant>
        <vt:i4>222</vt:i4>
      </vt:variant>
      <vt:variant>
        <vt:i4>0</vt:i4>
      </vt:variant>
      <vt:variant>
        <vt:i4>5</vt:i4>
      </vt:variant>
      <vt:variant>
        <vt:lpwstr>https://www.epa.nsw.gov.au/-/media/epa/corporate-site/resources/contaminated-land/21p3244-self-evaluation-upss.pdf?la=en&amp;hash=A36DDA7EB192F8668B3F296773A9229FCF37E736</vt:lpwstr>
      </vt:variant>
      <vt:variant>
        <vt:lpwstr/>
      </vt:variant>
      <vt:variant>
        <vt:i4>7471149</vt:i4>
      </vt:variant>
      <vt:variant>
        <vt:i4>219</vt:i4>
      </vt:variant>
      <vt:variant>
        <vt:i4>0</vt:i4>
      </vt:variant>
      <vt:variant>
        <vt:i4>5</vt:i4>
      </vt:variant>
      <vt:variant>
        <vt:lpwstr>https://www.epa.nsw.gov.au/-/media/epa/corporate-site/resources/contaminated-land/21p3244-self-evaluation-upss.pdf?la=en&amp;hash=A36DDA7EB192F8668B3F296773A9229FCF37E736</vt:lpwstr>
      </vt:variant>
      <vt:variant>
        <vt:lpwstr/>
      </vt:variant>
      <vt:variant>
        <vt:i4>7209074</vt:i4>
      </vt:variant>
      <vt:variant>
        <vt:i4>216</vt:i4>
      </vt:variant>
      <vt:variant>
        <vt:i4>0</vt:i4>
      </vt:variant>
      <vt:variant>
        <vt:i4>5</vt:i4>
      </vt:variant>
      <vt:variant>
        <vt:lpwstr>https://www.hccrems.com.au/product/2020-register-contaminated-land-consent-conditions/</vt:lpwstr>
      </vt:variant>
      <vt:variant>
        <vt:lpwstr/>
      </vt:variant>
      <vt:variant>
        <vt:i4>131076</vt:i4>
      </vt:variant>
      <vt:variant>
        <vt:i4>210</vt:i4>
      </vt:variant>
      <vt:variant>
        <vt:i4>0</vt:i4>
      </vt:variant>
      <vt:variant>
        <vt:i4>5</vt:i4>
      </vt:variant>
      <vt:variant>
        <vt:lpwstr>https://www.epa.nsw.gov.au/your-environment/air/reducing-motor-vehicle-emissions/vapour-recovery-service-stations</vt:lpwstr>
      </vt:variant>
      <vt:variant>
        <vt:lpwstr/>
      </vt:variant>
      <vt:variant>
        <vt:i4>6357113</vt:i4>
      </vt:variant>
      <vt:variant>
        <vt:i4>207</vt:i4>
      </vt:variant>
      <vt:variant>
        <vt:i4>0</vt:i4>
      </vt:variant>
      <vt:variant>
        <vt:i4>5</vt:i4>
      </vt:variant>
      <vt:variant>
        <vt:lpwstr>https://www.epa.nsw.gov.au/your-environment/contaminated-land/upss/resources-for-implementing-upss</vt:lpwstr>
      </vt:variant>
      <vt:variant>
        <vt:lpwstr/>
      </vt:variant>
      <vt:variant>
        <vt:i4>3342439</vt:i4>
      </vt:variant>
      <vt:variant>
        <vt:i4>204</vt:i4>
      </vt:variant>
      <vt:variant>
        <vt:i4>0</vt:i4>
      </vt:variant>
      <vt:variant>
        <vt:i4>5</vt:i4>
      </vt:variant>
      <vt:variant>
        <vt:lpwstr>https://www.epa.nsw.gov.au/-/media/epa/corporate-site/resources/contaminated-land/20p2700-underground-petroleum-storage-systems-guidelines.pdf?la=en&amp;hash=FDB1D11DB26BF5465985C0340A5E83DCC333AE00</vt:lpwstr>
      </vt:variant>
      <vt:variant>
        <vt:lpwstr/>
      </vt:variant>
      <vt:variant>
        <vt:i4>917504</vt:i4>
      </vt:variant>
      <vt:variant>
        <vt:i4>201</vt:i4>
      </vt:variant>
      <vt:variant>
        <vt:i4>0</vt:i4>
      </vt:variant>
      <vt:variant>
        <vt:i4>5</vt:i4>
      </vt:variant>
      <vt:variant>
        <vt:lpwstr>https://www.epa.nsw.gov.au/your-environment/contaminated-land/managing-contaminated-land/procedures-for-land-managers</vt:lpwstr>
      </vt:variant>
      <vt:variant>
        <vt:lpwstr/>
      </vt:variant>
      <vt:variant>
        <vt:i4>1507385</vt:i4>
      </vt:variant>
      <vt:variant>
        <vt:i4>194</vt:i4>
      </vt:variant>
      <vt:variant>
        <vt:i4>0</vt:i4>
      </vt:variant>
      <vt:variant>
        <vt:i4>5</vt:i4>
      </vt:variant>
      <vt:variant>
        <vt:lpwstr/>
      </vt:variant>
      <vt:variant>
        <vt:lpwstr>_Toc100313905</vt:lpwstr>
      </vt:variant>
      <vt:variant>
        <vt:i4>1507385</vt:i4>
      </vt:variant>
      <vt:variant>
        <vt:i4>188</vt:i4>
      </vt:variant>
      <vt:variant>
        <vt:i4>0</vt:i4>
      </vt:variant>
      <vt:variant>
        <vt:i4>5</vt:i4>
      </vt:variant>
      <vt:variant>
        <vt:lpwstr/>
      </vt:variant>
      <vt:variant>
        <vt:lpwstr>_Toc100313904</vt:lpwstr>
      </vt:variant>
      <vt:variant>
        <vt:i4>1507385</vt:i4>
      </vt:variant>
      <vt:variant>
        <vt:i4>182</vt:i4>
      </vt:variant>
      <vt:variant>
        <vt:i4>0</vt:i4>
      </vt:variant>
      <vt:variant>
        <vt:i4>5</vt:i4>
      </vt:variant>
      <vt:variant>
        <vt:lpwstr/>
      </vt:variant>
      <vt:variant>
        <vt:lpwstr>_Toc100313903</vt:lpwstr>
      </vt:variant>
      <vt:variant>
        <vt:i4>1507385</vt:i4>
      </vt:variant>
      <vt:variant>
        <vt:i4>176</vt:i4>
      </vt:variant>
      <vt:variant>
        <vt:i4>0</vt:i4>
      </vt:variant>
      <vt:variant>
        <vt:i4>5</vt:i4>
      </vt:variant>
      <vt:variant>
        <vt:lpwstr/>
      </vt:variant>
      <vt:variant>
        <vt:lpwstr>_Toc100313902</vt:lpwstr>
      </vt:variant>
      <vt:variant>
        <vt:i4>1507385</vt:i4>
      </vt:variant>
      <vt:variant>
        <vt:i4>170</vt:i4>
      </vt:variant>
      <vt:variant>
        <vt:i4>0</vt:i4>
      </vt:variant>
      <vt:variant>
        <vt:i4>5</vt:i4>
      </vt:variant>
      <vt:variant>
        <vt:lpwstr/>
      </vt:variant>
      <vt:variant>
        <vt:lpwstr>_Toc100313901</vt:lpwstr>
      </vt:variant>
      <vt:variant>
        <vt:i4>1507385</vt:i4>
      </vt:variant>
      <vt:variant>
        <vt:i4>164</vt:i4>
      </vt:variant>
      <vt:variant>
        <vt:i4>0</vt:i4>
      </vt:variant>
      <vt:variant>
        <vt:i4>5</vt:i4>
      </vt:variant>
      <vt:variant>
        <vt:lpwstr/>
      </vt:variant>
      <vt:variant>
        <vt:lpwstr>_Toc100313900</vt:lpwstr>
      </vt:variant>
      <vt:variant>
        <vt:i4>1966136</vt:i4>
      </vt:variant>
      <vt:variant>
        <vt:i4>158</vt:i4>
      </vt:variant>
      <vt:variant>
        <vt:i4>0</vt:i4>
      </vt:variant>
      <vt:variant>
        <vt:i4>5</vt:i4>
      </vt:variant>
      <vt:variant>
        <vt:lpwstr/>
      </vt:variant>
      <vt:variant>
        <vt:lpwstr>_Toc100313899</vt:lpwstr>
      </vt:variant>
      <vt:variant>
        <vt:i4>1966136</vt:i4>
      </vt:variant>
      <vt:variant>
        <vt:i4>152</vt:i4>
      </vt:variant>
      <vt:variant>
        <vt:i4>0</vt:i4>
      </vt:variant>
      <vt:variant>
        <vt:i4>5</vt:i4>
      </vt:variant>
      <vt:variant>
        <vt:lpwstr/>
      </vt:variant>
      <vt:variant>
        <vt:lpwstr>_Toc100313898</vt:lpwstr>
      </vt:variant>
      <vt:variant>
        <vt:i4>1966136</vt:i4>
      </vt:variant>
      <vt:variant>
        <vt:i4>146</vt:i4>
      </vt:variant>
      <vt:variant>
        <vt:i4>0</vt:i4>
      </vt:variant>
      <vt:variant>
        <vt:i4>5</vt:i4>
      </vt:variant>
      <vt:variant>
        <vt:lpwstr/>
      </vt:variant>
      <vt:variant>
        <vt:lpwstr>_Toc100313897</vt:lpwstr>
      </vt:variant>
      <vt:variant>
        <vt:i4>1966136</vt:i4>
      </vt:variant>
      <vt:variant>
        <vt:i4>140</vt:i4>
      </vt:variant>
      <vt:variant>
        <vt:i4>0</vt:i4>
      </vt:variant>
      <vt:variant>
        <vt:i4>5</vt:i4>
      </vt:variant>
      <vt:variant>
        <vt:lpwstr/>
      </vt:variant>
      <vt:variant>
        <vt:lpwstr>_Toc100313896</vt:lpwstr>
      </vt:variant>
      <vt:variant>
        <vt:i4>1966136</vt:i4>
      </vt:variant>
      <vt:variant>
        <vt:i4>134</vt:i4>
      </vt:variant>
      <vt:variant>
        <vt:i4>0</vt:i4>
      </vt:variant>
      <vt:variant>
        <vt:i4>5</vt:i4>
      </vt:variant>
      <vt:variant>
        <vt:lpwstr/>
      </vt:variant>
      <vt:variant>
        <vt:lpwstr>_Toc100313895</vt:lpwstr>
      </vt:variant>
      <vt:variant>
        <vt:i4>1966136</vt:i4>
      </vt:variant>
      <vt:variant>
        <vt:i4>128</vt:i4>
      </vt:variant>
      <vt:variant>
        <vt:i4>0</vt:i4>
      </vt:variant>
      <vt:variant>
        <vt:i4>5</vt:i4>
      </vt:variant>
      <vt:variant>
        <vt:lpwstr/>
      </vt:variant>
      <vt:variant>
        <vt:lpwstr>_Toc100313894</vt:lpwstr>
      </vt:variant>
      <vt:variant>
        <vt:i4>1966136</vt:i4>
      </vt:variant>
      <vt:variant>
        <vt:i4>122</vt:i4>
      </vt:variant>
      <vt:variant>
        <vt:i4>0</vt:i4>
      </vt:variant>
      <vt:variant>
        <vt:i4>5</vt:i4>
      </vt:variant>
      <vt:variant>
        <vt:lpwstr/>
      </vt:variant>
      <vt:variant>
        <vt:lpwstr>_Toc100313893</vt:lpwstr>
      </vt:variant>
      <vt:variant>
        <vt:i4>1966136</vt:i4>
      </vt:variant>
      <vt:variant>
        <vt:i4>116</vt:i4>
      </vt:variant>
      <vt:variant>
        <vt:i4>0</vt:i4>
      </vt:variant>
      <vt:variant>
        <vt:i4>5</vt:i4>
      </vt:variant>
      <vt:variant>
        <vt:lpwstr/>
      </vt:variant>
      <vt:variant>
        <vt:lpwstr>_Toc100313892</vt:lpwstr>
      </vt:variant>
      <vt:variant>
        <vt:i4>1966136</vt:i4>
      </vt:variant>
      <vt:variant>
        <vt:i4>110</vt:i4>
      </vt:variant>
      <vt:variant>
        <vt:i4>0</vt:i4>
      </vt:variant>
      <vt:variant>
        <vt:i4>5</vt:i4>
      </vt:variant>
      <vt:variant>
        <vt:lpwstr/>
      </vt:variant>
      <vt:variant>
        <vt:lpwstr>_Toc100313891</vt:lpwstr>
      </vt:variant>
      <vt:variant>
        <vt:i4>1966136</vt:i4>
      </vt:variant>
      <vt:variant>
        <vt:i4>104</vt:i4>
      </vt:variant>
      <vt:variant>
        <vt:i4>0</vt:i4>
      </vt:variant>
      <vt:variant>
        <vt:i4>5</vt:i4>
      </vt:variant>
      <vt:variant>
        <vt:lpwstr/>
      </vt:variant>
      <vt:variant>
        <vt:lpwstr>_Toc100313890</vt:lpwstr>
      </vt:variant>
      <vt:variant>
        <vt:i4>2031672</vt:i4>
      </vt:variant>
      <vt:variant>
        <vt:i4>98</vt:i4>
      </vt:variant>
      <vt:variant>
        <vt:i4>0</vt:i4>
      </vt:variant>
      <vt:variant>
        <vt:i4>5</vt:i4>
      </vt:variant>
      <vt:variant>
        <vt:lpwstr/>
      </vt:variant>
      <vt:variant>
        <vt:lpwstr>_Toc100313889</vt:lpwstr>
      </vt:variant>
      <vt:variant>
        <vt:i4>2031672</vt:i4>
      </vt:variant>
      <vt:variant>
        <vt:i4>92</vt:i4>
      </vt:variant>
      <vt:variant>
        <vt:i4>0</vt:i4>
      </vt:variant>
      <vt:variant>
        <vt:i4>5</vt:i4>
      </vt:variant>
      <vt:variant>
        <vt:lpwstr/>
      </vt:variant>
      <vt:variant>
        <vt:lpwstr>_Toc100313888</vt:lpwstr>
      </vt:variant>
      <vt:variant>
        <vt:i4>2031672</vt:i4>
      </vt:variant>
      <vt:variant>
        <vt:i4>86</vt:i4>
      </vt:variant>
      <vt:variant>
        <vt:i4>0</vt:i4>
      </vt:variant>
      <vt:variant>
        <vt:i4>5</vt:i4>
      </vt:variant>
      <vt:variant>
        <vt:lpwstr/>
      </vt:variant>
      <vt:variant>
        <vt:lpwstr>_Toc100313887</vt:lpwstr>
      </vt:variant>
      <vt:variant>
        <vt:i4>2031672</vt:i4>
      </vt:variant>
      <vt:variant>
        <vt:i4>80</vt:i4>
      </vt:variant>
      <vt:variant>
        <vt:i4>0</vt:i4>
      </vt:variant>
      <vt:variant>
        <vt:i4>5</vt:i4>
      </vt:variant>
      <vt:variant>
        <vt:lpwstr/>
      </vt:variant>
      <vt:variant>
        <vt:lpwstr>_Toc100313886</vt:lpwstr>
      </vt:variant>
      <vt:variant>
        <vt:i4>2031672</vt:i4>
      </vt:variant>
      <vt:variant>
        <vt:i4>74</vt:i4>
      </vt:variant>
      <vt:variant>
        <vt:i4>0</vt:i4>
      </vt:variant>
      <vt:variant>
        <vt:i4>5</vt:i4>
      </vt:variant>
      <vt:variant>
        <vt:lpwstr/>
      </vt:variant>
      <vt:variant>
        <vt:lpwstr>_Toc100313885</vt:lpwstr>
      </vt:variant>
      <vt:variant>
        <vt:i4>2031672</vt:i4>
      </vt:variant>
      <vt:variant>
        <vt:i4>68</vt:i4>
      </vt:variant>
      <vt:variant>
        <vt:i4>0</vt:i4>
      </vt:variant>
      <vt:variant>
        <vt:i4>5</vt:i4>
      </vt:variant>
      <vt:variant>
        <vt:lpwstr/>
      </vt:variant>
      <vt:variant>
        <vt:lpwstr>_Toc100313884</vt:lpwstr>
      </vt:variant>
      <vt:variant>
        <vt:i4>2031672</vt:i4>
      </vt:variant>
      <vt:variant>
        <vt:i4>62</vt:i4>
      </vt:variant>
      <vt:variant>
        <vt:i4>0</vt:i4>
      </vt:variant>
      <vt:variant>
        <vt:i4>5</vt:i4>
      </vt:variant>
      <vt:variant>
        <vt:lpwstr/>
      </vt:variant>
      <vt:variant>
        <vt:lpwstr>_Toc100313883</vt:lpwstr>
      </vt:variant>
      <vt:variant>
        <vt:i4>2031672</vt:i4>
      </vt:variant>
      <vt:variant>
        <vt:i4>56</vt:i4>
      </vt:variant>
      <vt:variant>
        <vt:i4>0</vt:i4>
      </vt:variant>
      <vt:variant>
        <vt:i4>5</vt:i4>
      </vt:variant>
      <vt:variant>
        <vt:lpwstr/>
      </vt:variant>
      <vt:variant>
        <vt:lpwstr>_Toc100313882</vt:lpwstr>
      </vt:variant>
      <vt:variant>
        <vt:i4>2031672</vt:i4>
      </vt:variant>
      <vt:variant>
        <vt:i4>50</vt:i4>
      </vt:variant>
      <vt:variant>
        <vt:i4>0</vt:i4>
      </vt:variant>
      <vt:variant>
        <vt:i4>5</vt:i4>
      </vt:variant>
      <vt:variant>
        <vt:lpwstr/>
      </vt:variant>
      <vt:variant>
        <vt:lpwstr>_Toc100313881</vt:lpwstr>
      </vt:variant>
      <vt:variant>
        <vt:i4>2031672</vt:i4>
      </vt:variant>
      <vt:variant>
        <vt:i4>44</vt:i4>
      </vt:variant>
      <vt:variant>
        <vt:i4>0</vt:i4>
      </vt:variant>
      <vt:variant>
        <vt:i4>5</vt:i4>
      </vt:variant>
      <vt:variant>
        <vt:lpwstr/>
      </vt:variant>
      <vt:variant>
        <vt:lpwstr>_Toc100313880</vt:lpwstr>
      </vt:variant>
      <vt:variant>
        <vt:i4>1048632</vt:i4>
      </vt:variant>
      <vt:variant>
        <vt:i4>38</vt:i4>
      </vt:variant>
      <vt:variant>
        <vt:i4>0</vt:i4>
      </vt:variant>
      <vt:variant>
        <vt:i4>5</vt:i4>
      </vt:variant>
      <vt:variant>
        <vt:lpwstr/>
      </vt:variant>
      <vt:variant>
        <vt:lpwstr>_Toc100313879</vt:lpwstr>
      </vt:variant>
      <vt:variant>
        <vt:i4>1048632</vt:i4>
      </vt:variant>
      <vt:variant>
        <vt:i4>32</vt:i4>
      </vt:variant>
      <vt:variant>
        <vt:i4>0</vt:i4>
      </vt:variant>
      <vt:variant>
        <vt:i4>5</vt:i4>
      </vt:variant>
      <vt:variant>
        <vt:lpwstr/>
      </vt:variant>
      <vt:variant>
        <vt:lpwstr>_Toc100313878</vt:lpwstr>
      </vt:variant>
      <vt:variant>
        <vt:i4>1048632</vt:i4>
      </vt:variant>
      <vt:variant>
        <vt:i4>26</vt:i4>
      </vt:variant>
      <vt:variant>
        <vt:i4>0</vt:i4>
      </vt:variant>
      <vt:variant>
        <vt:i4>5</vt:i4>
      </vt:variant>
      <vt:variant>
        <vt:lpwstr/>
      </vt:variant>
      <vt:variant>
        <vt:lpwstr>_Toc100313877</vt:lpwstr>
      </vt:variant>
      <vt:variant>
        <vt:i4>1048632</vt:i4>
      </vt:variant>
      <vt:variant>
        <vt:i4>20</vt:i4>
      </vt:variant>
      <vt:variant>
        <vt:i4>0</vt:i4>
      </vt:variant>
      <vt:variant>
        <vt:i4>5</vt:i4>
      </vt:variant>
      <vt:variant>
        <vt:lpwstr/>
      </vt:variant>
      <vt:variant>
        <vt:lpwstr>_Toc100313876</vt:lpwstr>
      </vt:variant>
      <vt:variant>
        <vt:i4>1048632</vt:i4>
      </vt:variant>
      <vt:variant>
        <vt:i4>14</vt:i4>
      </vt:variant>
      <vt:variant>
        <vt:i4>0</vt:i4>
      </vt:variant>
      <vt:variant>
        <vt:i4>5</vt:i4>
      </vt:variant>
      <vt:variant>
        <vt:lpwstr/>
      </vt:variant>
      <vt:variant>
        <vt:lpwstr>_Toc100313875</vt:lpwstr>
      </vt:variant>
      <vt:variant>
        <vt:i4>1048632</vt:i4>
      </vt:variant>
      <vt:variant>
        <vt:i4>8</vt:i4>
      </vt:variant>
      <vt:variant>
        <vt:i4>0</vt:i4>
      </vt:variant>
      <vt:variant>
        <vt:i4>5</vt:i4>
      </vt:variant>
      <vt:variant>
        <vt:lpwstr/>
      </vt:variant>
      <vt:variant>
        <vt:lpwstr>_Toc100313874</vt:lpwstr>
      </vt:variant>
      <vt:variant>
        <vt:i4>1048632</vt:i4>
      </vt:variant>
      <vt:variant>
        <vt:i4>2</vt:i4>
      </vt:variant>
      <vt:variant>
        <vt:i4>0</vt:i4>
      </vt:variant>
      <vt:variant>
        <vt:i4>5</vt:i4>
      </vt:variant>
      <vt:variant>
        <vt:lpwstr/>
      </vt:variant>
      <vt:variant>
        <vt:lpwstr>_Toc100313873</vt:lpwstr>
      </vt:variant>
      <vt:variant>
        <vt:i4>720910</vt:i4>
      </vt:variant>
      <vt:variant>
        <vt:i4>0</vt:i4>
      </vt:variant>
      <vt:variant>
        <vt:i4>0</vt:i4>
      </vt:variant>
      <vt:variant>
        <vt:i4>5</vt:i4>
      </vt:variant>
      <vt:variant>
        <vt:lpwstr>https://www.epa.nsw.gov.au/-/media/epa/corporate-site/resources/clm/19p2012-fact-sheet-2-loss-monitoring-systems.pdf?la=en&amp;hash=504A92BEC2339F1ECF68645BF6E09C46C4EAE765</vt:lpwstr>
      </vt:variant>
      <vt:variant>
        <vt:lpwstr/>
      </vt:variant>
      <vt:variant>
        <vt:i4>7667772</vt:i4>
      </vt:variant>
      <vt:variant>
        <vt:i4>6</vt:i4>
      </vt:variant>
      <vt:variant>
        <vt:i4>0</vt:i4>
      </vt:variant>
      <vt:variant>
        <vt:i4>5</vt:i4>
      </vt:variant>
      <vt:variant>
        <vt:lpwstr>https://www.epa.nsw.gov.au/-/media/epa/corporate-site/resources/clm/19p1789-storage-system-information-for-upss.pdf?la=en&amp;hash=AD784D2FCF57E7E867330FF8A4757A8976A455A8</vt:lpwstr>
      </vt:variant>
      <vt:variant>
        <vt:lpwstr/>
      </vt:variant>
      <vt:variant>
        <vt:i4>8257544</vt:i4>
      </vt:variant>
      <vt:variant>
        <vt:i4>3</vt:i4>
      </vt:variant>
      <vt:variant>
        <vt:i4>0</vt:i4>
      </vt:variant>
      <vt:variant>
        <vt:i4>5</vt:i4>
      </vt:variant>
      <vt:variant>
        <vt:lpwstr>https://www.industry.nsw.gov.au/__data/assets/pdf_file/0004/329971/minimum-construction-requirements-for-water-bores-fourth-edition.pdf</vt:lpwstr>
      </vt:variant>
      <vt:variant>
        <vt:lpwstr/>
      </vt:variant>
      <vt:variant>
        <vt:i4>4325389</vt:i4>
      </vt:variant>
      <vt:variant>
        <vt:i4>0</vt:i4>
      </vt:variant>
      <vt:variant>
        <vt:i4>0</vt:i4>
      </vt:variant>
      <vt:variant>
        <vt:i4>5</vt:i4>
      </vt:variant>
      <vt:variant>
        <vt:lpwstr>https://www.epa.nsw.gov.au/~/media/EPA/Corporate Site/resources/clm/2008552ServStations.ashx</vt:lpwstr>
      </vt:variant>
      <vt:variant>
        <vt:lpwstr/>
      </vt:variant>
      <vt:variant>
        <vt:i4>131073</vt:i4>
      </vt:variant>
      <vt:variant>
        <vt:i4>0</vt:i4>
      </vt:variant>
      <vt:variant>
        <vt:i4>0</vt:i4>
      </vt:variant>
      <vt:variant>
        <vt:i4>5</vt:i4>
      </vt:variant>
      <vt:variant>
        <vt:lpwstr>https://forms.business.gov.au/smartforms/servlet/SmartForm.html?formCode=notification-of-sche&amp;tmFormVersion=14.0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Matthew</dc:creator>
  <cp:keywords/>
  <dc:description/>
  <cp:lastModifiedBy>Ben</cp:lastModifiedBy>
  <cp:revision>4</cp:revision>
  <cp:lastPrinted>2022-02-10T04:27:00Z</cp:lastPrinted>
  <dcterms:created xsi:type="dcterms:W3CDTF">2023-08-14T02:09:00Z</dcterms:created>
  <dcterms:modified xsi:type="dcterms:W3CDTF">2023-08-14T02:11:00Z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0x010100CC5D676FDA999548A55A5C66AC85F4FE</vt:lpwstr>
  </property>
  <property fmtid="{D5CDD505-2E9C-101B-9397-08002B2CF9AE}" pid="3" name="Document Type">
    <vt:lpwstr/>
  </property>
</Properties>
</file>