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DBFC5" w14:textId="2ABCC11B" w:rsidR="00E17AB1" w:rsidRDefault="00E73C73" w:rsidP="00E73C73">
      <w:pPr>
        <w:ind w:left="-993"/>
      </w:pPr>
      <w:bookmarkStart w:id="0" w:name="_Hlk131108165"/>
      <w:r>
        <w:rPr>
          <w:noProof/>
        </w:rPr>
        <w:drawing>
          <wp:inline distT="0" distB="0" distL="0" distR="0" wp14:anchorId="2648E474" wp14:editId="062A2AC1">
            <wp:extent cx="7076645" cy="1001434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076645" cy="10014346"/>
                    </a:xfrm>
                    <a:prstGeom prst="rect">
                      <a:avLst/>
                    </a:prstGeom>
                  </pic:spPr>
                </pic:pic>
              </a:graphicData>
            </a:graphic>
          </wp:inline>
        </w:drawing>
      </w:r>
    </w:p>
    <w:p w14:paraId="31D4303A" w14:textId="77777777" w:rsidR="00DB4362" w:rsidRDefault="00DB4362">
      <w:pPr>
        <w:sectPr w:rsidR="00DB4362" w:rsidSect="005D27E5">
          <w:headerReference w:type="even" r:id="rId9"/>
          <w:headerReference w:type="default" r:id="rId10"/>
          <w:footerReference w:type="even" r:id="rId11"/>
          <w:footerReference w:type="default" r:id="rId12"/>
          <w:headerReference w:type="first" r:id="rId13"/>
          <w:footerReference w:type="first" r:id="rId14"/>
          <w:pgSz w:w="11906" w:h="16838"/>
          <w:pgMar w:top="0" w:right="1440" w:bottom="1440" w:left="1440" w:header="708" w:footer="708" w:gutter="0"/>
          <w:cols w:space="708"/>
          <w:docGrid w:linePitch="360"/>
        </w:sectPr>
      </w:pPr>
    </w:p>
    <w:p w14:paraId="262CFDD2" w14:textId="7B7BF46B" w:rsidR="001B5AAC" w:rsidRPr="003944FF" w:rsidRDefault="001B5AAC" w:rsidP="004C6F6C">
      <w:pPr>
        <w:pStyle w:val="RAMJOH1Num"/>
      </w:pPr>
      <w:r w:rsidRPr="003944FF">
        <w:lastRenderedPageBreak/>
        <w:t>Purpose</w:t>
      </w:r>
    </w:p>
    <w:p w14:paraId="2C5B4644" w14:textId="0D69597F" w:rsidR="00065934" w:rsidRDefault="00F052A8" w:rsidP="001206E2">
      <w:pPr>
        <w:pStyle w:val="RAMJOBody"/>
      </w:pPr>
      <w:r>
        <w:t xml:space="preserve">The purpose of this policy is to establish </w:t>
      </w:r>
      <w:r w:rsidR="001B5AAC">
        <w:t xml:space="preserve">a framework that outlines how Council will act in </w:t>
      </w:r>
      <w:r>
        <w:t xml:space="preserve">good </w:t>
      </w:r>
      <w:r w:rsidR="001B5AAC">
        <w:t xml:space="preserve">faith with the </w:t>
      </w:r>
      <w:r w:rsidRPr="004C6F6C">
        <w:rPr>
          <w:i/>
          <w:iCs/>
        </w:rPr>
        <w:t>C</w:t>
      </w:r>
      <w:r w:rsidR="001B5AAC" w:rsidRPr="004C6F6C">
        <w:rPr>
          <w:i/>
          <w:iCs/>
        </w:rPr>
        <w:t xml:space="preserve">ontaminated </w:t>
      </w:r>
      <w:r w:rsidR="003F0980">
        <w:rPr>
          <w:i/>
          <w:iCs/>
        </w:rPr>
        <w:t>L</w:t>
      </w:r>
      <w:r w:rsidR="003F0980" w:rsidRPr="004C6F6C">
        <w:rPr>
          <w:i/>
          <w:iCs/>
        </w:rPr>
        <w:t xml:space="preserve">and </w:t>
      </w:r>
      <w:r w:rsidR="003F0980">
        <w:rPr>
          <w:i/>
          <w:iCs/>
        </w:rPr>
        <w:t>P</w:t>
      </w:r>
      <w:r w:rsidR="003F0980" w:rsidRPr="004C6F6C">
        <w:rPr>
          <w:i/>
          <w:iCs/>
        </w:rPr>
        <w:t xml:space="preserve">lanning </w:t>
      </w:r>
      <w:r w:rsidR="003F0980">
        <w:rPr>
          <w:i/>
          <w:iCs/>
        </w:rPr>
        <w:t>G</w:t>
      </w:r>
      <w:r w:rsidR="001B5AAC" w:rsidRPr="004C6F6C">
        <w:rPr>
          <w:i/>
          <w:iCs/>
        </w:rPr>
        <w:t>uidelines</w:t>
      </w:r>
      <w:r w:rsidR="001B5AAC">
        <w:t xml:space="preserve"> when considering the potential of site contamination in its land</w:t>
      </w:r>
      <w:r>
        <w:t>-</w:t>
      </w:r>
      <w:r w:rsidR="001B5AAC">
        <w:t>use planning and development control decision-making processes.</w:t>
      </w:r>
    </w:p>
    <w:p w14:paraId="7F8A88A4" w14:textId="62D46F27" w:rsidR="001B5AAC" w:rsidRPr="00F95B2B" w:rsidRDefault="001B5AAC" w:rsidP="004C6F6C">
      <w:pPr>
        <w:pStyle w:val="RAMJOH1Num"/>
      </w:pPr>
      <w:r w:rsidRPr="00F95B2B">
        <w:t>Objectives</w:t>
      </w:r>
    </w:p>
    <w:p w14:paraId="00A90560" w14:textId="77777777" w:rsidR="001B5AAC" w:rsidRDefault="001B5AAC" w:rsidP="004C6F6C">
      <w:pPr>
        <w:pStyle w:val="RAMJOBody"/>
      </w:pPr>
      <w:r>
        <w:t>This policy aims to:</w:t>
      </w:r>
    </w:p>
    <w:p w14:paraId="6F3FE8D9" w14:textId="362E05DA" w:rsidR="001B5AAC" w:rsidRDefault="001206E2" w:rsidP="004C6F6C">
      <w:pPr>
        <w:pStyle w:val="RAMJODotList"/>
      </w:pPr>
      <w:r>
        <w:t xml:space="preserve">enable </w:t>
      </w:r>
      <w:r w:rsidR="001B5AAC">
        <w:t>Council to consider the likelihood of land contamination as early as possible in land</w:t>
      </w:r>
      <w:r w:rsidR="00F052A8">
        <w:t>-</w:t>
      </w:r>
      <w:r w:rsidR="001B5AAC">
        <w:t xml:space="preserve">use planning and development control </w:t>
      </w:r>
      <w:r w:rsidR="006B792C">
        <w:t>processes</w:t>
      </w:r>
    </w:p>
    <w:p w14:paraId="01D4B6C9" w14:textId="2B29300A" w:rsidR="001B5AAC" w:rsidRDefault="001206E2" w:rsidP="004C6F6C">
      <w:pPr>
        <w:pStyle w:val="RAMJODotList"/>
      </w:pPr>
      <w:r>
        <w:t xml:space="preserve">avoid </w:t>
      </w:r>
      <w:r w:rsidR="001B5AAC">
        <w:t>any inappropriate restrictions on land use</w:t>
      </w:r>
    </w:p>
    <w:p w14:paraId="5874F5E4" w14:textId="138A240B" w:rsidR="001B5AAC" w:rsidRDefault="001206E2" w:rsidP="004C6F6C">
      <w:pPr>
        <w:pStyle w:val="RAMJODotList"/>
      </w:pPr>
      <w:r>
        <w:t xml:space="preserve">ensure </w:t>
      </w:r>
      <w:r w:rsidR="001B5AAC">
        <w:t xml:space="preserve">a proposed change in land use or any development will not increase </w:t>
      </w:r>
      <w:r w:rsidR="0049293D">
        <w:t xml:space="preserve">the </w:t>
      </w:r>
      <w:r w:rsidR="001B5AAC">
        <w:t>risk of harm to human health and the environment</w:t>
      </w:r>
    </w:p>
    <w:p w14:paraId="44A36F7A" w14:textId="1EB4705A" w:rsidR="00065934" w:rsidRDefault="001206E2" w:rsidP="001206E2">
      <w:pPr>
        <w:pStyle w:val="RAMJODotList"/>
      </w:pPr>
      <w:r>
        <w:t xml:space="preserve">ensure </w:t>
      </w:r>
      <w:r w:rsidR="001B5AAC">
        <w:t xml:space="preserve">any contaminant is remediated to a level </w:t>
      </w:r>
      <w:r w:rsidR="0049293D">
        <w:t xml:space="preserve">that </w:t>
      </w:r>
      <w:r w:rsidR="001B5AAC">
        <w:t xml:space="preserve">complies with relevant contamination criteria as required by </w:t>
      </w:r>
      <w:r w:rsidR="00431166" w:rsidRPr="00586EDA">
        <w:t>regulation</w:t>
      </w:r>
      <w:r w:rsidR="001B5AAC" w:rsidRPr="00586EDA">
        <w:t>, thereby</w:t>
      </w:r>
      <w:r w:rsidR="001B5AAC">
        <w:t xml:space="preserve"> ensuring the land is suitable for its intended use</w:t>
      </w:r>
    </w:p>
    <w:p w14:paraId="0CC202B9" w14:textId="07697DC2" w:rsidR="001B5AAC" w:rsidRDefault="001206E2" w:rsidP="004C6F6C">
      <w:pPr>
        <w:pStyle w:val="RAMJODotList"/>
      </w:pPr>
      <w:r>
        <w:t xml:space="preserve">enable </w:t>
      </w:r>
      <w:r w:rsidR="001B5AAC">
        <w:t>Council to provide accurate and timely information and advice to inform and support decision-making in land</w:t>
      </w:r>
      <w:r w:rsidR="00F052A8">
        <w:t>-</w:t>
      </w:r>
      <w:r w:rsidR="001B5AAC">
        <w:t xml:space="preserve">use planning and development control </w:t>
      </w:r>
      <w:r w:rsidR="006B792C">
        <w:t>processes</w:t>
      </w:r>
    </w:p>
    <w:p w14:paraId="09EF2CFB" w14:textId="59E76311" w:rsidR="001B5AAC" w:rsidRDefault="001206E2" w:rsidP="004C6F6C">
      <w:pPr>
        <w:pStyle w:val="RAMJODotList"/>
      </w:pPr>
      <w:r>
        <w:t xml:space="preserve">enable </w:t>
      </w:r>
      <w:r w:rsidR="001B5AAC">
        <w:t>the community to be informed of Council’s requirements regarding the management of contaminated land</w:t>
      </w:r>
    </w:p>
    <w:p w14:paraId="379D4E62" w14:textId="28DDF955" w:rsidR="001B5AAC" w:rsidRDefault="001206E2" w:rsidP="004C6F6C">
      <w:pPr>
        <w:pStyle w:val="RAMJODotList"/>
      </w:pPr>
      <w:r>
        <w:t xml:space="preserve">enable </w:t>
      </w:r>
      <w:r w:rsidR="001B5AAC">
        <w:t>Council to exercise its land</w:t>
      </w:r>
      <w:r w:rsidR="00F052A8">
        <w:t>-</w:t>
      </w:r>
      <w:r w:rsidR="001B5AAC">
        <w:t>use planning and development control functions with a reasonable standard of care and diligence.</w:t>
      </w:r>
    </w:p>
    <w:p w14:paraId="0959060E" w14:textId="46B5B473" w:rsidR="001B5AAC" w:rsidRPr="002D7416" w:rsidRDefault="001B5AAC" w:rsidP="004C6F6C">
      <w:pPr>
        <w:pStyle w:val="RAMJOH1Num"/>
      </w:pPr>
      <w:r>
        <w:t>Scope</w:t>
      </w:r>
    </w:p>
    <w:p w14:paraId="3749F791" w14:textId="77777777" w:rsidR="001B5AAC" w:rsidRDefault="001B5AAC" w:rsidP="004C6F6C">
      <w:pPr>
        <w:pStyle w:val="RAMJOBody"/>
      </w:pPr>
      <w:r>
        <w:t>This policy provides information to internal and external stakeholders, interested parties and the broader community on Council’s position on managing land contamination.</w:t>
      </w:r>
    </w:p>
    <w:p w14:paraId="2BAB3D29" w14:textId="77777777" w:rsidR="001B5AAC" w:rsidRPr="00EC6811" w:rsidRDefault="001B5AAC" w:rsidP="001206E2">
      <w:pPr>
        <w:pStyle w:val="RAMJOBody"/>
      </w:pPr>
      <w:r w:rsidRPr="00EC6811">
        <w:t xml:space="preserve">This </w:t>
      </w:r>
      <w:r>
        <w:t>p</w:t>
      </w:r>
      <w:r w:rsidRPr="00EC6811">
        <w:t xml:space="preserve">olicy applies to </w:t>
      </w:r>
      <w:r>
        <w:t xml:space="preserve">all </w:t>
      </w:r>
      <w:r w:rsidRPr="00EC6811">
        <w:t>land within the [</w:t>
      </w:r>
      <w:proofErr w:type="spellStart"/>
      <w:r w:rsidRPr="005060A8">
        <w:rPr>
          <w:highlight w:val="yellow"/>
        </w:rPr>
        <w:t>CouncilName</w:t>
      </w:r>
      <w:proofErr w:type="spellEnd"/>
      <w:r w:rsidRPr="00EC6811">
        <w:t>] local government area.</w:t>
      </w:r>
    </w:p>
    <w:p w14:paraId="4CF86DD1" w14:textId="454ADC05" w:rsidR="00065934" w:rsidRDefault="001B5AAC" w:rsidP="001206E2">
      <w:pPr>
        <w:pStyle w:val="RAMJOBody"/>
      </w:pPr>
      <w:r w:rsidRPr="00EC6811">
        <w:t xml:space="preserve">This </w:t>
      </w:r>
      <w:r>
        <w:t>p</w:t>
      </w:r>
      <w:r w:rsidRPr="00EC6811">
        <w:t xml:space="preserve">olicy </w:t>
      </w:r>
      <w:r>
        <w:t xml:space="preserve">is predicated on the </w:t>
      </w:r>
      <w:r w:rsidRPr="00EC6811">
        <w:t xml:space="preserve">requirements of </w:t>
      </w:r>
      <w:r w:rsidR="0049293D">
        <w:t xml:space="preserve">Chapter 4 (‘Remediation of </w:t>
      </w:r>
      <w:r w:rsidR="00136AC0">
        <w:t>L</w:t>
      </w:r>
      <w:r w:rsidR="0049293D">
        <w:t xml:space="preserve">and’) of the </w:t>
      </w:r>
      <w:r w:rsidRPr="005060A8">
        <w:rPr>
          <w:i/>
          <w:iCs/>
        </w:rPr>
        <w:t xml:space="preserve">State Environmental Planning Policy (Resilience and Hazards) </w:t>
      </w:r>
      <w:r w:rsidR="00136AC0" w:rsidRPr="005060A8">
        <w:rPr>
          <w:i/>
          <w:iCs/>
        </w:rPr>
        <w:t>202</w:t>
      </w:r>
      <w:r w:rsidR="00136AC0">
        <w:rPr>
          <w:i/>
          <w:iCs/>
        </w:rPr>
        <w:t>1</w:t>
      </w:r>
      <w:r w:rsidR="00136AC0">
        <w:t xml:space="preserve"> (</w:t>
      </w:r>
      <w:r w:rsidR="00136AC0" w:rsidRPr="004C6F6C">
        <w:rPr>
          <w:i/>
          <w:iCs/>
        </w:rPr>
        <w:t>Resilience and Hazards SEPP</w:t>
      </w:r>
      <w:r w:rsidR="00136AC0">
        <w:t>)</w:t>
      </w:r>
      <w:r w:rsidRPr="005060A8">
        <w:t>,</w:t>
      </w:r>
      <w:r w:rsidRPr="004C6F6C">
        <w:rPr>
          <w:rStyle w:val="FootnoteReference"/>
        </w:rPr>
        <w:footnoteReference w:id="1"/>
      </w:r>
      <w:r w:rsidRPr="005060A8">
        <w:t xml:space="preserve"> as</w:t>
      </w:r>
      <w:r>
        <w:t xml:space="preserve"> elaborated in its </w:t>
      </w:r>
      <w:r w:rsidR="00136AC0">
        <w:t>c</w:t>
      </w:r>
      <w:r w:rsidR="0049293D" w:rsidRPr="004C6F6C">
        <w:t>ontaminat</w:t>
      </w:r>
      <w:r w:rsidR="0049293D">
        <w:t>ed</w:t>
      </w:r>
      <w:r w:rsidR="0049293D" w:rsidRPr="004C6F6C">
        <w:t xml:space="preserve"> </w:t>
      </w:r>
      <w:r w:rsidR="00136AC0">
        <w:t>l</w:t>
      </w:r>
      <w:r w:rsidR="003F0980" w:rsidRPr="004C6F6C">
        <w:t xml:space="preserve">and </w:t>
      </w:r>
      <w:r w:rsidR="00136AC0">
        <w:t>p</w:t>
      </w:r>
      <w:r w:rsidR="003F0980" w:rsidRPr="004C6F6C">
        <w:t xml:space="preserve">lanning </w:t>
      </w:r>
      <w:r w:rsidR="00136AC0">
        <w:t>g</w:t>
      </w:r>
      <w:r w:rsidR="003F0980" w:rsidRPr="004C6F6C">
        <w:t>uidelines</w:t>
      </w:r>
      <w:r w:rsidRPr="0049293D">
        <w:t>.</w:t>
      </w:r>
      <w:r>
        <w:rPr>
          <w:rStyle w:val="FootnoteReference"/>
        </w:rPr>
        <w:footnoteReference w:id="2"/>
      </w:r>
    </w:p>
    <w:p w14:paraId="7199C43D" w14:textId="2675C4F4" w:rsidR="00065934" w:rsidRDefault="001B5AAC" w:rsidP="001206E2">
      <w:pPr>
        <w:pStyle w:val="RAMJOBody"/>
      </w:pPr>
      <w:r>
        <w:t>This policy is applicable to staff involved in Council land</w:t>
      </w:r>
      <w:r w:rsidR="00F052A8">
        <w:t>-</w:t>
      </w:r>
      <w:r>
        <w:t>use planning and development control functions, as well as in waste management and in managing public land and Council assets.</w:t>
      </w:r>
    </w:p>
    <w:p w14:paraId="18682781" w14:textId="77777777" w:rsidR="001B5AAC" w:rsidRDefault="001B5AAC" w:rsidP="001206E2">
      <w:pPr>
        <w:pStyle w:val="RAMJOBody"/>
      </w:pPr>
      <w:r w:rsidRPr="0029786A">
        <w:t>This policy is also applicable to:</w:t>
      </w:r>
    </w:p>
    <w:p w14:paraId="330A45C8" w14:textId="5640DBBF" w:rsidR="00065934" w:rsidRPr="00586EDA" w:rsidRDefault="0029786A" w:rsidP="004C6F6C">
      <w:pPr>
        <w:pStyle w:val="RAMJODotList"/>
      </w:pPr>
      <w:r w:rsidRPr="00586EDA">
        <w:t>a pri</w:t>
      </w:r>
      <w:r w:rsidR="00431166" w:rsidRPr="00586EDA">
        <w:t>ncipal</w:t>
      </w:r>
      <w:r w:rsidRPr="00586EDA">
        <w:t xml:space="preserve"> certifying authority</w:t>
      </w:r>
    </w:p>
    <w:p w14:paraId="5F365A00" w14:textId="3C5C60F5" w:rsidR="001B5AAC" w:rsidRDefault="0029786A" w:rsidP="004C6F6C">
      <w:pPr>
        <w:pStyle w:val="RAMJODotList"/>
      </w:pPr>
      <w:r>
        <w:t xml:space="preserve">consultants </w:t>
      </w:r>
      <w:r w:rsidR="001B5AAC">
        <w:t>(</w:t>
      </w:r>
      <w:r>
        <w:t xml:space="preserve">for example, </w:t>
      </w:r>
      <w:r w:rsidR="001B5AAC">
        <w:t>strategic and statutory planning, contaminated land practitioners, underground petroleum storage systems practitioners)</w:t>
      </w:r>
    </w:p>
    <w:p w14:paraId="43279056" w14:textId="314E5988" w:rsidR="001B5AAC" w:rsidRDefault="0029786A" w:rsidP="004C6F6C">
      <w:pPr>
        <w:pStyle w:val="RAMJODotList"/>
      </w:pPr>
      <w:r>
        <w:t xml:space="preserve">property </w:t>
      </w:r>
      <w:r w:rsidR="001B5AAC">
        <w:t>developers</w:t>
      </w:r>
    </w:p>
    <w:p w14:paraId="5FD90104" w14:textId="492539D9" w:rsidR="001B5AAC" w:rsidRDefault="0029786A" w:rsidP="004C6F6C">
      <w:pPr>
        <w:pStyle w:val="RAMJODotList"/>
      </w:pPr>
      <w:r>
        <w:t>land</w:t>
      </w:r>
      <w:r w:rsidR="001B5AAC">
        <w:t>owners and/or managers</w:t>
      </w:r>
    </w:p>
    <w:p w14:paraId="2308E520" w14:textId="7DB5F6C2" w:rsidR="001B5AAC" w:rsidRDefault="0029786A" w:rsidP="004C6F6C">
      <w:pPr>
        <w:pStyle w:val="RAMJODotList"/>
      </w:pPr>
      <w:r>
        <w:t xml:space="preserve">members </w:t>
      </w:r>
      <w:r w:rsidR="001B5AAC">
        <w:t>of the public.</w:t>
      </w:r>
    </w:p>
    <w:p w14:paraId="78F3745D" w14:textId="1CC2BE8E" w:rsidR="001B5AAC" w:rsidRPr="002D7416" w:rsidRDefault="001B5AAC" w:rsidP="004C6F6C">
      <w:pPr>
        <w:pStyle w:val="RAMJOH1Num"/>
      </w:pPr>
      <w:r>
        <w:t xml:space="preserve">Definitions </w:t>
      </w:r>
    </w:p>
    <w:tbl>
      <w:tblPr>
        <w:tblStyle w:val="TableGrid"/>
        <w:tblW w:w="0" w:type="auto"/>
        <w:tblLook w:val="04A0" w:firstRow="1" w:lastRow="0" w:firstColumn="1" w:lastColumn="0" w:noHBand="0" w:noVBand="1"/>
      </w:tblPr>
      <w:tblGrid>
        <w:gridCol w:w="1980"/>
        <w:gridCol w:w="7036"/>
      </w:tblGrid>
      <w:tr w:rsidR="002E27F6" w:rsidRPr="002E27F6" w14:paraId="07D4F699" w14:textId="77777777" w:rsidTr="004A66F8">
        <w:trPr>
          <w:tblHeader/>
        </w:trPr>
        <w:tc>
          <w:tcPr>
            <w:tcW w:w="1980" w:type="dxa"/>
          </w:tcPr>
          <w:p w14:paraId="2A3B0337" w14:textId="7DED112A" w:rsidR="002E27F6" w:rsidRPr="004C6F6C" w:rsidRDefault="002E27F6">
            <w:pPr>
              <w:pStyle w:val="RAMJOTabText"/>
              <w:rPr>
                <w:b/>
                <w:bCs w:val="0"/>
              </w:rPr>
            </w:pPr>
            <w:r w:rsidRPr="004C6F6C">
              <w:rPr>
                <w:b/>
                <w:bCs w:val="0"/>
              </w:rPr>
              <w:t>Term</w:t>
            </w:r>
          </w:p>
        </w:tc>
        <w:tc>
          <w:tcPr>
            <w:tcW w:w="7036" w:type="dxa"/>
          </w:tcPr>
          <w:p w14:paraId="34F721B5" w14:textId="021E1032" w:rsidR="002E27F6" w:rsidRPr="004C6F6C" w:rsidRDefault="002E27F6">
            <w:pPr>
              <w:pStyle w:val="RAMJOTabText"/>
              <w:rPr>
                <w:b/>
                <w:bCs w:val="0"/>
              </w:rPr>
            </w:pPr>
            <w:r w:rsidRPr="004C6F6C">
              <w:rPr>
                <w:b/>
                <w:bCs w:val="0"/>
              </w:rPr>
              <w:t>Definition</w:t>
            </w:r>
          </w:p>
        </w:tc>
      </w:tr>
      <w:tr w:rsidR="0078086B" w:rsidRPr="00B2174B" w14:paraId="2D75C127" w14:textId="77777777" w:rsidTr="0034435A">
        <w:tc>
          <w:tcPr>
            <w:tcW w:w="9016" w:type="dxa"/>
            <w:gridSpan w:val="2"/>
          </w:tcPr>
          <w:p w14:paraId="4CA9E9A8" w14:textId="22E8A36F" w:rsidR="0078086B" w:rsidRPr="00B2174B" w:rsidRDefault="0078086B" w:rsidP="00621B4C">
            <w:pPr>
              <w:pStyle w:val="RAMJOTabText"/>
              <w:jc w:val="center"/>
              <w:rPr>
                <w:b/>
                <w:bCs w:val="0"/>
              </w:rPr>
            </w:pPr>
            <w:r w:rsidRPr="00B2174B">
              <w:rPr>
                <w:b/>
                <w:bCs w:val="0"/>
              </w:rPr>
              <w:t>Abbreviations</w:t>
            </w:r>
          </w:p>
        </w:tc>
      </w:tr>
      <w:tr w:rsidR="001B5AAC" w:rsidRPr="00147169" w14:paraId="0288462D" w14:textId="77777777" w:rsidTr="00DB693F">
        <w:tc>
          <w:tcPr>
            <w:tcW w:w="1980" w:type="dxa"/>
          </w:tcPr>
          <w:p w14:paraId="2EC3FD6F" w14:textId="49081FBB" w:rsidR="001B5AAC" w:rsidRPr="00B2174B" w:rsidRDefault="00A82219" w:rsidP="004C6F6C">
            <w:pPr>
              <w:pStyle w:val="RAMJOTabText"/>
            </w:pPr>
            <w:r w:rsidRPr="00B2174B">
              <w:t>ARA (a</w:t>
            </w:r>
            <w:r w:rsidR="001B5AAC" w:rsidRPr="00B2174B">
              <w:t>ppropriate regulatory authority</w:t>
            </w:r>
            <w:r w:rsidRPr="00B2174B">
              <w:t>)</w:t>
            </w:r>
          </w:p>
        </w:tc>
        <w:tc>
          <w:tcPr>
            <w:tcW w:w="7036" w:type="dxa"/>
          </w:tcPr>
          <w:p w14:paraId="2FDE69A9" w14:textId="4F0CBA57" w:rsidR="001B5AAC" w:rsidRPr="00147169" w:rsidRDefault="001B5AAC" w:rsidP="004C6F6C">
            <w:pPr>
              <w:pStyle w:val="RAMJOTabText"/>
            </w:pPr>
            <w:r w:rsidRPr="00B2174B">
              <w:t xml:space="preserve">Under section 6(3) of the </w:t>
            </w:r>
            <w:r w:rsidR="00D55DC9" w:rsidRPr="00B2174B">
              <w:rPr>
                <w:i/>
                <w:iCs/>
              </w:rPr>
              <w:t>POEO</w:t>
            </w:r>
            <w:r w:rsidRPr="00B2174B">
              <w:rPr>
                <w:i/>
                <w:iCs/>
              </w:rPr>
              <w:t xml:space="preserve"> Act</w:t>
            </w:r>
            <w:r w:rsidR="00D55DC9" w:rsidRPr="00B2174B">
              <w:t>,</w:t>
            </w:r>
            <w:r w:rsidRPr="00B2174B">
              <w:t xml:space="preserve"> Council is declared as the </w:t>
            </w:r>
            <w:r w:rsidR="0029786A" w:rsidRPr="00B2174B">
              <w:t xml:space="preserve">ARA </w:t>
            </w:r>
            <w:r w:rsidRPr="00B2174B">
              <w:t xml:space="preserve">for matters under the </w:t>
            </w:r>
            <w:r w:rsidR="007D6208" w:rsidRPr="00B2174B">
              <w:rPr>
                <w:i/>
                <w:iCs/>
              </w:rPr>
              <w:t>UPSS</w:t>
            </w:r>
            <w:r w:rsidR="00D55DC9" w:rsidRPr="00B2174B">
              <w:rPr>
                <w:i/>
                <w:iCs/>
              </w:rPr>
              <w:t xml:space="preserve"> </w:t>
            </w:r>
            <w:r w:rsidRPr="00B2174B">
              <w:rPr>
                <w:i/>
                <w:iCs/>
              </w:rPr>
              <w:t>Regulation</w:t>
            </w:r>
            <w:r w:rsidRPr="00B2174B">
              <w:t>.</w:t>
            </w:r>
            <w:r w:rsidRPr="00147169">
              <w:t xml:space="preserve"> </w:t>
            </w:r>
          </w:p>
        </w:tc>
      </w:tr>
      <w:tr w:rsidR="0078086B" w:rsidRPr="00B2174B" w14:paraId="4EDECE48" w14:textId="77777777" w:rsidTr="001710AA">
        <w:tc>
          <w:tcPr>
            <w:tcW w:w="1980" w:type="dxa"/>
          </w:tcPr>
          <w:p w14:paraId="48A544FD" w14:textId="03A5F5A0" w:rsidR="0078086B" w:rsidRPr="00586EDA" w:rsidRDefault="0078086B" w:rsidP="001710AA">
            <w:pPr>
              <w:pStyle w:val="RAMJOTabText"/>
            </w:pPr>
            <w:r w:rsidRPr="00586EDA">
              <w:lastRenderedPageBreak/>
              <w:t>PCA (pri</w:t>
            </w:r>
            <w:r w:rsidR="00431166" w:rsidRPr="00586EDA">
              <w:t>ncipal</w:t>
            </w:r>
            <w:r w:rsidRPr="00586EDA">
              <w:t xml:space="preserve"> certifying authority)</w:t>
            </w:r>
          </w:p>
        </w:tc>
        <w:tc>
          <w:tcPr>
            <w:tcW w:w="7036" w:type="dxa"/>
          </w:tcPr>
          <w:p w14:paraId="76CCADC1" w14:textId="77777777" w:rsidR="001A5C97" w:rsidRPr="00B2174B" w:rsidRDefault="00621B4C" w:rsidP="001710AA">
            <w:pPr>
              <w:pStyle w:val="RAMJOTabText"/>
            </w:pPr>
            <w:r w:rsidRPr="00B2174B">
              <w:t>A certifier can be either a council or a registered certifier</w:t>
            </w:r>
            <w:r w:rsidR="001A5C97" w:rsidRPr="00B2174B">
              <w:t>. A registered certifier is also known as a private certifying authority.</w:t>
            </w:r>
          </w:p>
          <w:p w14:paraId="07547A27" w14:textId="3CCE2A46" w:rsidR="0078086B" w:rsidRPr="00B2174B" w:rsidRDefault="001A5C97" w:rsidP="001A5C97">
            <w:pPr>
              <w:pStyle w:val="RAMJOTabText"/>
            </w:pPr>
            <w:r w:rsidRPr="00B2174B">
              <w:t>Certifiers have</w:t>
            </w:r>
            <w:r w:rsidR="00621B4C" w:rsidRPr="00B2174B">
              <w:t xml:space="preserve"> </w:t>
            </w:r>
            <w:r w:rsidRPr="00B2174B">
              <w:t>s</w:t>
            </w:r>
            <w:r w:rsidR="0078086B" w:rsidRPr="00B2174B">
              <w:t xml:space="preserve">tatutory obligations and functions under the </w:t>
            </w:r>
            <w:r w:rsidR="0078086B" w:rsidRPr="00B2174B">
              <w:rPr>
                <w:i/>
                <w:iCs/>
              </w:rPr>
              <w:t>Building and Development Certifiers Act 2018</w:t>
            </w:r>
            <w:r w:rsidR="0078086B" w:rsidRPr="00B2174B">
              <w:t xml:space="preserve">, the </w:t>
            </w:r>
            <w:r w:rsidR="0078086B" w:rsidRPr="00B2174B">
              <w:rPr>
                <w:i/>
                <w:iCs/>
              </w:rPr>
              <w:t>EP&amp;A Act</w:t>
            </w:r>
            <w:r w:rsidR="0078086B" w:rsidRPr="00B2174B">
              <w:t xml:space="preserve"> and other legislation, including the </w:t>
            </w:r>
            <w:r w:rsidR="0078086B" w:rsidRPr="00B2174B">
              <w:rPr>
                <w:i/>
                <w:iCs/>
              </w:rPr>
              <w:t>Building and Development Certifiers Regulation 2020</w:t>
            </w:r>
            <w:r w:rsidR="0078086B" w:rsidRPr="00B2174B">
              <w:t>.</w:t>
            </w:r>
            <w:r w:rsidRPr="00B2174B">
              <w:t xml:space="preserve">  This includes issuing construction and occupation certificates under Part 6 of the </w:t>
            </w:r>
            <w:r w:rsidRPr="00B2174B">
              <w:rPr>
                <w:i/>
                <w:iCs/>
              </w:rPr>
              <w:t>EP&amp;A Act</w:t>
            </w:r>
            <w:r w:rsidRPr="00B2174B">
              <w:t>.</w:t>
            </w:r>
          </w:p>
        </w:tc>
      </w:tr>
      <w:tr w:rsidR="0078086B" w:rsidRPr="00B2174B" w14:paraId="3641C15A" w14:textId="77777777" w:rsidTr="001710AA">
        <w:tc>
          <w:tcPr>
            <w:tcW w:w="1980" w:type="dxa"/>
          </w:tcPr>
          <w:p w14:paraId="1AD42B31" w14:textId="77777777" w:rsidR="0078086B" w:rsidRPr="00B2174B" w:rsidRDefault="0078086B" w:rsidP="001710AA">
            <w:pPr>
              <w:pStyle w:val="RAMJOTabText"/>
            </w:pPr>
            <w:r w:rsidRPr="00B2174B">
              <w:t>UPSS (underground petroleum storage system)</w:t>
            </w:r>
          </w:p>
        </w:tc>
        <w:tc>
          <w:tcPr>
            <w:tcW w:w="7036" w:type="dxa"/>
          </w:tcPr>
          <w:p w14:paraId="5889B717" w14:textId="77777777" w:rsidR="0078086B" w:rsidRPr="00B2174B" w:rsidRDefault="0078086B" w:rsidP="001710AA">
            <w:pPr>
              <w:pStyle w:val="RAMJOTabText"/>
            </w:pPr>
            <w:r w:rsidRPr="00B2174B">
              <w:t>A system of tanks, pipes, valves and other equipment that is designed to either contain petroleum or to control its passage into, out of, through or within the system. The system includes any structure through which petroleum routinely passes from one part of the system to another.</w:t>
            </w:r>
          </w:p>
        </w:tc>
      </w:tr>
      <w:tr w:rsidR="00621B4C" w:rsidRPr="00B2174B" w14:paraId="372C4BA4" w14:textId="77777777" w:rsidTr="00C91ACC">
        <w:tc>
          <w:tcPr>
            <w:tcW w:w="9016" w:type="dxa"/>
            <w:gridSpan w:val="2"/>
          </w:tcPr>
          <w:p w14:paraId="4261A60E" w14:textId="60FEC0B4" w:rsidR="00621B4C" w:rsidRPr="00B2174B" w:rsidRDefault="00B2174B" w:rsidP="00621B4C">
            <w:pPr>
              <w:pStyle w:val="RAMJOTabText"/>
              <w:jc w:val="center"/>
              <w:rPr>
                <w:b/>
                <w:bCs w:val="0"/>
              </w:rPr>
            </w:pPr>
            <w:r>
              <w:rPr>
                <w:b/>
                <w:bCs w:val="0"/>
              </w:rPr>
              <w:t>Legislation</w:t>
            </w:r>
          </w:p>
        </w:tc>
      </w:tr>
      <w:tr w:rsidR="00621B4C" w:rsidRPr="00147169" w14:paraId="105AF6A2" w14:textId="77777777" w:rsidTr="001710AA">
        <w:tc>
          <w:tcPr>
            <w:tcW w:w="1980" w:type="dxa"/>
          </w:tcPr>
          <w:p w14:paraId="6DA10501" w14:textId="77777777" w:rsidR="00621B4C" w:rsidRPr="00B2174B" w:rsidRDefault="00621B4C" w:rsidP="001710AA">
            <w:pPr>
              <w:pStyle w:val="RAMJOTabText"/>
              <w:rPr>
                <w:i/>
                <w:iCs/>
              </w:rPr>
            </w:pPr>
            <w:r w:rsidRPr="00B2174B">
              <w:rPr>
                <w:i/>
                <w:iCs/>
              </w:rPr>
              <w:t xml:space="preserve">Contaminated Land Management Act 1997 </w:t>
            </w:r>
            <w:r w:rsidRPr="00B2174B">
              <w:t>(</w:t>
            </w:r>
            <w:r w:rsidRPr="00B2174B">
              <w:rPr>
                <w:i/>
                <w:iCs/>
              </w:rPr>
              <w:t>CLM Act</w:t>
            </w:r>
            <w:r w:rsidRPr="00B2174B">
              <w:t>)</w:t>
            </w:r>
          </w:p>
        </w:tc>
        <w:tc>
          <w:tcPr>
            <w:tcW w:w="7036" w:type="dxa"/>
          </w:tcPr>
          <w:p w14:paraId="5549EECC" w14:textId="77777777" w:rsidR="00621B4C" w:rsidRPr="00147169" w:rsidRDefault="00621B4C" w:rsidP="001710AA">
            <w:pPr>
              <w:pStyle w:val="RAMJOTabText"/>
            </w:pPr>
            <w:r w:rsidRPr="00B2174B">
              <w:t>Establishes a process for the EPA to identify, investigate and (where appropriate) order the remediation of land if the EPA considers the land to be significantly contaminated.</w:t>
            </w:r>
          </w:p>
        </w:tc>
      </w:tr>
      <w:tr w:rsidR="00621B4C" w:rsidRPr="00147169" w14:paraId="5608F54F" w14:textId="77777777" w:rsidTr="001710AA">
        <w:tc>
          <w:tcPr>
            <w:tcW w:w="1980" w:type="dxa"/>
          </w:tcPr>
          <w:p w14:paraId="0CB45542" w14:textId="77777777" w:rsidR="00621B4C" w:rsidRPr="004C6F6C" w:rsidRDefault="00621B4C" w:rsidP="001710AA">
            <w:pPr>
              <w:pStyle w:val="RAMJOTabText"/>
              <w:rPr>
                <w:i/>
                <w:iCs/>
              </w:rPr>
            </w:pPr>
            <w:r w:rsidRPr="004C6F6C">
              <w:rPr>
                <w:i/>
                <w:iCs/>
              </w:rPr>
              <w:t xml:space="preserve">Contaminated </w:t>
            </w:r>
            <w:r>
              <w:rPr>
                <w:i/>
                <w:iCs/>
              </w:rPr>
              <w:t>L</w:t>
            </w:r>
            <w:r w:rsidRPr="004C6F6C">
              <w:rPr>
                <w:i/>
                <w:iCs/>
              </w:rPr>
              <w:t xml:space="preserve">and </w:t>
            </w:r>
            <w:r>
              <w:rPr>
                <w:i/>
                <w:iCs/>
              </w:rPr>
              <w:t>P</w:t>
            </w:r>
            <w:r w:rsidRPr="004C6F6C">
              <w:rPr>
                <w:i/>
                <w:iCs/>
              </w:rPr>
              <w:t xml:space="preserve">lanning </w:t>
            </w:r>
            <w:r>
              <w:rPr>
                <w:i/>
                <w:iCs/>
              </w:rPr>
              <w:t>G</w:t>
            </w:r>
            <w:r w:rsidRPr="004C6F6C">
              <w:rPr>
                <w:i/>
                <w:iCs/>
              </w:rPr>
              <w:t>uidelines</w:t>
            </w:r>
          </w:p>
        </w:tc>
        <w:tc>
          <w:tcPr>
            <w:tcW w:w="7036" w:type="dxa"/>
          </w:tcPr>
          <w:p w14:paraId="7D37857D" w14:textId="77777777" w:rsidR="00621B4C" w:rsidRPr="00147169" w:rsidRDefault="00621B4C" w:rsidP="001710AA">
            <w:pPr>
              <w:pStyle w:val="RAMJOTabText"/>
            </w:pPr>
            <w:r w:rsidRPr="00147169">
              <w:t xml:space="preserve">Under Schedule 6 </w:t>
            </w:r>
            <w:r>
              <w:t xml:space="preserve">section 3 </w:t>
            </w:r>
            <w:r w:rsidRPr="00147169">
              <w:t xml:space="preserve">of the </w:t>
            </w:r>
            <w:r>
              <w:rPr>
                <w:i/>
                <w:iCs/>
              </w:rPr>
              <w:t>EP&amp;A</w:t>
            </w:r>
            <w:r w:rsidRPr="004C6F6C">
              <w:rPr>
                <w:i/>
                <w:iCs/>
              </w:rPr>
              <w:t xml:space="preserve"> Act</w:t>
            </w:r>
            <w:r w:rsidRPr="00147169">
              <w:t xml:space="preserve">, the Minister can notify </w:t>
            </w:r>
            <w:r>
              <w:t xml:space="preserve">the </w:t>
            </w:r>
            <w:r w:rsidRPr="00147169">
              <w:t xml:space="preserve">publication of planning guidelines related to contaminated land under the </w:t>
            </w:r>
            <w:r w:rsidRPr="004C6F6C">
              <w:rPr>
                <w:i/>
                <w:iCs/>
              </w:rPr>
              <w:t>Resilience and Hazards SEPP</w:t>
            </w:r>
            <w:r w:rsidRPr="00147169">
              <w:t xml:space="preserve"> for purposes of Schedule 6</w:t>
            </w:r>
            <w:r>
              <w:t xml:space="preserve"> section 2 (‘good faith’ provisions) </w:t>
            </w:r>
            <w:r w:rsidRPr="00147169">
              <w:t xml:space="preserve">of the </w:t>
            </w:r>
            <w:r>
              <w:rPr>
                <w:i/>
                <w:iCs/>
              </w:rPr>
              <w:t xml:space="preserve">EP&amp;A </w:t>
            </w:r>
            <w:r w:rsidRPr="004C6F6C">
              <w:rPr>
                <w:i/>
                <w:iCs/>
              </w:rPr>
              <w:t>Act</w:t>
            </w:r>
            <w:r w:rsidRPr="00147169">
              <w:t>.</w:t>
            </w:r>
          </w:p>
        </w:tc>
      </w:tr>
      <w:tr w:rsidR="00621B4C" w:rsidRPr="00147169" w14:paraId="75804D7B" w14:textId="77777777" w:rsidTr="001710AA">
        <w:tc>
          <w:tcPr>
            <w:tcW w:w="1980" w:type="dxa"/>
          </w:tcPr>
          <w:p w14:paraId="77079632" w14:textId="77777777" w:rsidR="00621B4C" w:rsidRPr="00D55DC9" w:rsidRDefault="00621B4C" w:rsidP="001710AA">
            <w:pPr>
              <w:pStyle w:val="RAMJOTabText"/>
            </w:pPr>
            <w:r w:rsidRPr="004C6F6C">
              <w:rPr>
                <w:i/>
                <w:iCs/>
              </w:rPr>
              <w:t>Environmental Planning and Assessment Act 1979</w:t>
            </w:r>
            <w:r>
              <w:t xml:space="preserve"> (</w:t>
            </w:r>
            <w:r w:rsidRPr="004C6F6C">
              <w:rPr>
                <w:i/>
                <w:iCs/>
              </w:rPr>
              <w:t>EP&amp;A Act</w:t>
            </w:r>
            <w:r>
              <w:t>)</w:t>
            </w:r>
          </w:p>
        </w:tc>
        <w:tc>
          <w:tcPr>
            <w:tcW w:w="7036" w:type="dxa"/>
          </w:tcPr>
          <w:p w14:paraId="791A0009" w14:textId="77777777" w:rsidR="00621B4C" w:rsidRDefault="00621B4C" w:rsidP="001710AA">
            <w:pPr>
              <w:pStyle w:val="RAMJOTabText"/>
            </w:pPr>
            <w:r>
              <w:t>T</w:t>
            </w:r>
            <w:r w:rsidRPr="00827556">
              <w:t xml:space="preserve">he principal legislation of the NSW </w:t>
            </w:r>
            <w:r>
              <w:t>p</w:t>
            </w:r>
            <w:r w:rsidRPr="00827556">
              <w:t xml:space="preserve">lanning </w:t>
            </w:r>
            <w:r>
              <w:t>s</w:t>
            </w:r>
            <w:r w:rsidRPr="00827556">
              <w:t>ystem that governs land</w:t>
            </w:r>
            <w:r>
              <w:t>-</w:t>
            </w:r>
            <w:r w:rsidRPr="00827556">
              <w:t>use planning and development control functions in NSW.</w:t>
            </w:r>
          </w:p>
        </w:tc>
      </w:tr>
      <w:tr w:rsidR="00621B4C" w:rsidRPr="00147169" w14:paraId="0B663F71" w14:textId="77777777" w:rsidTr="001710AA">
        <w:tc>
          <w:tcPr>
            <w:tcW w:w="1980" w:type="dxa"/>
          </w:tcPr>
          <w:p w14:paraId="24997AFB" w14:textId="77777777" w:rsidR="00621B4C" w:rsidRPr="00147169" w:rsidRDefault="00621B4C" w:rsidP="001710AA">
            <w:pPr>
              <w:pStyle w:val="RAMJOTabText"/>
            </w:pPr>
            <w:r w:rsidRPr="00DD1821">
              <w:rPr>
                <w:i/>
                <w:iCs/>
              </w:rPr>
              <w:t>Protection of the Environment Operations Act 1997</w:t>
            </w:r>
            <w:r>
              <w:t xml:space="preserve"> (</w:t>
            </w:r>
            <w:r w:rsidRPr="00DD1821">
              <w:rPr>
                <w:i/>
                <w:iCs/>
              </w:rPr>
              <w:t>POEO Act</w:t>
            </w:r>
            <w:r>
              <w:t>)</w:t>
            </w:r>
          </w:p>
        </w:tc>
        <w:tc>
          <w:tcPr>
            <w:tcW w:w="7036" w:type="dxa"/>
          </w:tcPr>
          <w:p w14:paraId="2F0FC787" w14:textId="77777777" w:rsidR="00621B4C" w:rsidRPr="00147169" w:rsidRDefault="00621B4C" w:rsidP="001710AA">
            <w:pPr>
              <w:pStyle w:val="RAMJOTabText"/>
            </w:pPr>
            <w:r>
              <w:t>E</w:t>
            </w:r>
            <w:r w:rsidRPr="00700D5C">
              <w:t>stablishes</w:t>
            </w:r>
            <w:r>
              <w:t xml:space="preserve"> a framework to protect, control and investigate pollution. </w:t>
            </w:r>
          </w:p>
        </w:tc>
      </w:tr>
      <w:tr w:rsidR="00621B4C" w:rsidRPr="00147169" w14:paraId="15480338" w14:textId="77777777" w:rsidTr="001710AA">
        <w:tc>
          <w:tcPr>
            <w:tcW w:w="1980" w:type="dxa"/>
          </w:tcPr>
          <w:p w14:paraId="6C9C8AC5" w14:textId="77777777" w:rsidR="00621B4C" w:rsidRPr="00B2174B" w:rsidRDefault="00621B4C" w:rsidP="001710AA">
            <w:pPr>
              <w:pStyle w:val="RAMJOTabText"/>
              <w:rPr>
                <w:i/>
                <w:iCs/>
              </w:rPr>
            </w:pPr>
            <w:r w:rsidRPr="00B2174B">
              <w:rPr>
                <w:i/>
                <w:iCs/>
              </w:rPr>
              <w:t xml:space="preserve">Protection of the Environment Operations (Underground Petroleum Storage System) Regulation 2019 </w:t>
            </w:r>
            <w:r w:rsidRPr="00B2174B">
              <w:t>(</w:t>
            </w:r>
            <w:r w:rsidRPr="00B2174B">
              <w:rPr>
                <w:i/>
                <w:iCs/>
              </w:rPr>
              <w:t>UPSS Regulation</w:t>
            </w:r>
            <w:r w:rsidRPr="00B2174B">
              <w:t>)</w:t>
            </w:r>
          </w:p>
        </w:tc>
        <w:tc>
          <w:tcPr>
            <w:tcW w:w="7036" w:type="dxa"/>
          </w:tcPr>
          <w:p w14:paraId="4C8494A9" w14:textId="3C654331" w:rsidR="00621B4C" w:rsidRDefault="00621B4C" w:rsidP="001710AA">
            <w:pPr>
              <w:pStyle w:val="RAMJOTabText"/>
            </w:pPr>
            <w:r w:rsidRPr="00B2174B">
              <w:t>Establishes a framework for the design, installation, operation, maintenance and decommissioning of an underground petroleum storage system.</w:t>
            </w:r>
            <w:r w:rsidR="00B2174B" w:rsidRPr="00B2174B">
              <w:t xml:space="preserve"> Also designates Council as the ‘appropriate regulatory authority’ to administer the requirements of the </w:t>
            </w:r>
            <w:r w:rsidR="00B2174B" w:rsidRPr="00B2174B">
              <w:rPr>
                <w:i/>
                <w:iCs/>
              </w:rPr>
              <w:t>UPSS Regulation</w:t>
            </w:r>
            <w:r w:rsidR="00B2174B" w:rsidRPr="00B2174B">
              <w:t>.</w:t>
            </w:r>
          </w:p>
        </w:tc>
      </w:tr>
      <w:tr w:rsidR="00621B4C" w:rsidRPr="00B2174B" w14:paraId="5AB160A4" w14:textId="77777777" w:rsidTr="001710AA">
        <w:tc>
          <w:tcPr>
            <w:tcW w:w="1980" w:type="dxa"/>
          </w:tcPr>
          <w:p w14:paraId="5F9BDD2C" w14:textId="77777777" w:rsidR="00621B4C" w:rsidRPr="00B2174B" w:rsidRDefault="00621B4C" w:rsidP="001710AA">
            <w:pPr>
              <w:pStyle w:val="RAMJOTabText"/>
            </w:pPr>
            <w:r w:rsidRPr="00B2174B">
              <w:rPr>
                <w:i/>
                <w:iCs/>
                <w:noProof/>
              </w:rPr>
              <w:t xml:space="preserve">State Environmental Planning Policy (Exempt and Complying Development Codes) 2008 </w:t>
            </w:r>
            <w:r w:rsidRPr="00B2174B">
              <w:rPr>
                <w:noProof/>
              </w:rPr>
              <w:t>(</w:t>
            </w:r>
            <w:r w:rsidRPr="00B2174B">
              <w:rPr>
                <w:i/>
                <w:iCs/>
                <w:noProof/>
              </w:rPr>
              <w:t>Exempt and Complying Development Codes SEPP</w:t>
            </w:r>
            <w:r w:rsidRPr="00B2174B">
              <w:rPr>
                <w:noProof/>
              </w:rPr>
              <w:t>)</w:t>
            </w:r>
          </w:p>
        </w:tc>
        <w:tc>
          <w:tcPr>
            <w:tcW w:w="7036" w:type="dxa"/>
          </w:tcPr>
          <w:p w14:paraId="7980BBCB" w14:textId="040661E8" w:rsidR="00621B4C" w:rsidRPr="00B2174B" w:rsidRDefault="001A5C97" w:rsidP="001710AA">
            <w:pPr>
              <w:pStyle w:val="RAMJOTabText"/>
            </w:pPr>
            <w:r w:rsidRPr="00B2174B">
              <w:t>Establishes the rules and standards for exempt and complying development.</w:t>
            </w:r>
          </w:p>
        </w:tc>
      </w:tr>
      <w:tr w:rsidR="00621B4C" w:rsidRPr="00147169" w14:paraId="6DE913A5" w14:textId="77777777" w:rsidTr="001710AA">
        <w:tc>
          <w:tcPr>
            <w:tcW w:w="1980" w:type="dxa"/>
          </w:tcPr>
          <w:p w14:paraId="61D56432" w14:textId="77777777" w:rsidR="00621B4C" w:rsidRPr="00B2174B" w:rsidRDefault="00621B4C" w:rsidP="001710AA">
            <w:pPr>
              <w:pStyle w:val="RAMJOTabText"/>
              <w:rPr>
                <w:i/>
                <w:iCs/>
                <w:noProof/>
              </w:rPr>
            </w:pPr>
            <w:r w:rsidRPr="00B2174B">
              <w:rPr>
                <w:i/>
                <w:iCs/>
              </w:rPr>
              <w:t xml:space="preserve">State Environmental Planning Policy (Resilience and Hazards) 2021 </w:t>
            </w:r>
            <w:r w:rsidRPr="00B2174B">
              <w:lastRenderedPageBreak/>
              <w:t>(</w:t>
            </w:r>
            <w:r w:rsidRPr="00B2174B">
              <w:rPr>
                <w:i/>
                <w:iCs/>
              </w:rPr>
              <w:t>Resilience and Hazards SEPP</w:t>
            </w:r>
            <w:r w:rsidRPr="00B2174B">
              <w:t>)</w:t>
            </w:r>
          </w:p>
        </w:tc>
        <w:tc>
          <w:tcPr>
            <w:tcW w:w="7036" w:type="dxa"/>
          </w:tcPr>
          <w:p w14:paraId="3B52C8E5" w14:textId="72F557BA" w:rsidR="00621B4C" w:rsidRPr="00B2174B" w:rsidRDefault="00C315A2" w:rsidP="001710AA">
            <w:pPr>
              <w:pStyle w:val="RAMJOTabText"/>
            </w:pPr>
            <w:r w:rsidRPr="00B2174B">
              <w:lastRenderedPageBreak/>
              <w:t>Outlines a planning framework for the remediation of contaminated land</w:t>
            </w:r>
            <w:r w:rsidR="00B2174B">
              <w:t>.</w:t>
            </w:r>
            <w:r w:rsidRPr="00B2174B">
              <w:t xml:space="preserve"> </w:t>
            </w:r>
          </w:p>
          <w:p w14:paraId="5271AC3A" w14:textId="54616858" w:rsidR="00C315A2" w:rsidRPr="00147169" w:rsidRDefault="00C315A2" w:rsidP="001710AA">
            <w:pPr>
              <w:pStyle w:val="RAMJOTabText"/>
            </w:pPr>
            <w:r w:rsidRPr="00B2174B">
              <w:t>Formerly known as SEPP55 – Remediation of Land.</w:t>
            </w:r>
          </w:p>
        </w:tc>
      </w:tr>
      <w:tr w:rsidR="00621B4C" w:rsidRPr="00CD6D43" w14:paraId="405AFE31" w14:textId="77777777" w:rsidTr="00DE3883">
        <w:tc>
          <w:tcPr>
            <w:tcW w:w="9016" w:type="dxa"/>
            <w:gridSpan w:val="2"/>
          </w:tcPr>
          <w:p w14:paraId="79FED5BF" w14:textId="4987AC15" w:rsidR="00621B4C" w:rsidRPr="00CD6D43" w:rsidRDefault="00621B4C" w:rsidP="00621B4C">
            <w:pPr>
              <w:pStyle w:val="RAMJOTabText"/>
              <w:jc w:val="center"/>
              <w:rPr>
                <w:b/>
                <w:bCs w:val="0"/>
              </w:rPr>
            </w:pPr>
            <w:r w:rsidRPr="00CD6D43">
              <w:rPr>
                <w:b/>
                <w:bCs w:val="0"/>
              </w:rPr>
              <w:t>Processes</w:t>
            </w:r>
          </w:p>
        </w:tc>
      </w:tr>
      <w:tr w:rsidR="00621B4C" w:rsidRPr="00CD6D43" w14:paraId="3C8D9608" w14:textId="77777777" w:rsidTr="001710AA">
        <w:tc>
          <w:tcPr>
            <w:tcW w:w="1980" w:type="dxa"/>
          </w:tcPr>
          <w:p w14:paraId="73CBC7CA" w14:textId="77777777" w:rsidR="00621B4C" w:rsidRPr="00CD6D43" w:rsidRDefault="00621B4C" w:rsidP="001710AA">
            <w:pPr>
              <w:pStyle w:val="RAMJOTabText"/>
            </w:pPr>
            <w:r w:rsidRPr="00CD6D43">
              <w:t>Category 1 remediation work</w:t>
            </w:r>
          </w:p>
        </w:tc>
        <w:tc>
          <w:tcPr>
            <w:tcW w:w="7036" w:type="dxa"/>
          </w:tcPr>
          <w:p w14:paraId="6BBC942E" w14:textId="13DA5750" w:rsidR="00621B4C" w:rsidRPr="00CD6D43" w:rsidRDefault="00621B4C" w:rsidP="001710AA">
            <w:pPr>
              <w:pStyle w:val="RAMJOTabText"/>
            </w:pPr>
            <w:r w:rsidRPr="00CD6D43">
              <w:t>Remediation work that requires the consent of Council</w:t>
            </w:r>
            <w:r w:rsidR="00C315A2" w:rsidRPr="00CD6D43">
              <w:t xml:space="preserve"> under the </w:t>
            </w:r>
            <w:r w:rsidR="00C315A2" w:rsidRPr="00CD6D43">
              <w:rPr>
                <w:i/>
                <w:iCs/>
              </w:rPr>
              <w:t>Resilience and Hazards SEPP</w:t>
            </w:r>
            <w:r w:rsidRPr="00CD6D43">
              <w:t>.</w:t>
            </w:r>
          </w:p>
        </w:tc>
      </w:tr>
      <w:tr w:rsidR="00621B4C" w:rsidRPr="00CD6D43" w14:paraId="10EDCEF8" w14:textId="77777777" w:rsidTr="001710AA">
        <w:tc>
          <w:tcPr>
            <w:tcW w:w="1980" w:type="dxa"/>
          </w:tcPr>
          <w:p w14:paraId="1EC18B59" w14:textId="77777777" w:rsidR="00621B4C" w:rsidRPr="00CD6D43" w:rsidRDefault="00621B4C" w:rsidP="001710AA">
            <w:pPr>
              <w:pStyle w:val="RAMJOTabText"/>
            </w:pPr>
            <w:r w:rsidRPr="00CD6D43">
              <w:t>Category 2 remediation work</w:t>
            </w:r>
          </w:p>
        </w:tc>
        <w:tc>
          <w:tcPr>
            <w:tcW w:w="7036" w:type="dxa"/>
          </w:tcPr>
          <w:p w14:paraId="020B9207" w14:textId="3897FD12" w:rsidR="00621B4C" w:rsidRPr="00CD6D43" w:rsidRDefault="00621B4C" w:rsidP="001710AA">
            <w:pPr>
              <w:pStyle w:val="RAMJOTabText"/>
            </w:pPr>
            <w:r w:rsidRPr="00CD6D43">
              <w:t>Remediation work not requiring the consent of Council</w:t>
            </w:r>
            <w:r w:rsidR="00C315A2" w:rsidRPr="00CD6D43">
              <w:t xml:space="preserve"> under the </w:t>
            </w:r>
            <w:r w:rsidR="00C315A2" w:rsidRPr="00CD6D43">
              <w:rPr>
                <w:i/>
                <w:iCs/>
              </w:rPr>
              <w:t>Resilience and Hazards SEPP</w:t>
            </w:r>
            <w:r w:rsidRPr="00CD6D43">
              <w:t>.</w:t>
            </w:r>
          </w:p>
        </w:tc>
      </w:tr>
      <w:tr w:rsidR="00621B4C" w:rsidRPr="00CD6D43" w14:paraId="7277B298" w14:textId="77777777" w:rsidTr="001710AA">
        <w:tc>
          <w:tcPr>
            <w:tcW w:w="1980" w:type="dxa"/>
          </w:tcPr>
          <w:p w14:paraId="27418A63" w14:textId="77777777" w:rsidR="00621B4C" w:rsidRPr="00CD6D43" w:rsidRDefault="00621B4C" w:rsidP="001710AA">
            <w:pPr>
              <w:pStyle w:val="RAMJOTabText"/>
            </w:pPr>
            <w:r w:rsidRPr="00CD6D43">
              <w:t>Detailed site investigation</w:t>
            </w:r>
          </w:p>
        </w:tc>
        <w:tc>
          <w:tcPr>
            <w:tcW w:w="7036" w:type="dxa"/>
          </w:tcPr>
          <w:p w14:paraId="1866C78B" w14:textId="77777777" w:rsidR="00621B4C" w:rsidRPr="00CD6D43" w:rsidRDefault="00621B4C" w:rsidP="001710AA">
            <w:pPr>
              <w:pStyle w:val="RAMJOTabText"/>
            </w:pPr>
            <w:r w:rsidRPr="00CD6D43">
              <w:t>An investigation to define the extent and degree of contamination, to assess the potential risk posed by contaminants to health and the environment, and to obtain sufficient information for developing a remediation action plan if required.</w:t>
            </w:r>
          </w:p>
          <w:p w14:paraId="3A01CF3A" w14:textId="77777777" w:rsidR="00621B4C" w:rsidRPr="00CD6D43" w:rsidRDefault="00621B4C" w:rsidP="001710AA">
            <w:pPr>
              <w:pStyle w:val="RAMJOTabText"/>
            </w:pPr>
            <w:r w:rsidRPr="00CD6D43">
              <w:t xml:space="preserve">Reporting requirements for a detailed site investigation are as outlined in the </w:t>
            </w:r>
            <w:r w:rsidRPr="00CD6D43">
              <w:rPr>
                <w:i/>
                <w:iCs/>
              </w:rPr>
              <w:t>National Environmental Protection (Assessment of Site Contamination) Measure 1999</w:t>
            </w:r>
            <w:r w:rsidRPr="00CD6D43">
              <w:t xml:space="preserve"> (amended 2013) and in relevant guidelines made by the EPA regarding reports to be prepared by contaminated land consultants.</w:t>
            </w:r>
          </w:p>
        </w:tc>
      </w:tr>
      <w:tr w:rsidR="00621B4C" w:rsidRPr="00CD6D43" w14:paraId="6BCABA44" w14:textId="77777777" w:rsidTr="001710AA">
        <w:tc>
          <w:tcPr>
            <w:tcW w:w="1980" w:type="dxa"/>
          </w:tcPr>
          <w:p w14:paraId="014D30D5" w14:textId="77777777" w:rsidR="00621B4C" w:rsidRPr="00CD6D43" w:rsidRDefault="00621B4C" w:rsidP="001710AA">
            <w:pPr>
              <w:pStyle w:val="RAMJOTabText"/>
            </w:pPr>
            <w:r w:rsidRPr="00CD6D43">
              <w:t>Independent review</w:t>
            </w:r>
          </w:p>
        </w:tc>
        <w:tc>
          <w:tcPr>
            <w:tcW w:w="7036" w:type="dxa"/>
          </w:tcPr>
          <w:p w14:paraId="09570E42" w14:textId="4942D5AD" w:rsidR="00621B4C" w:rsidRPr="00CD6D43" w:rsidRDefault="00621B4C" w:rsidP="001710AA">
            <w:pPr>
              <w:pStyle w:val="RAMJOTabText"/>
            </w:pPr>
            <w:r w:rsidRPr="00CD6D43">
              <w:t>An evaluation by an independent expert</w:t>
            </w:r>
            <w:r w:rsidR="00771D69" w:rsidRPr="00CD6D43">
              <w:t xml:space="preserve">, with the appropriate competencies and qualifications, </w:t>
            </w:r>
            <w:r w:rsidRPr="00CD6D43">
              <w:t>of the work of a primary consultant for all types of contaminated sites</w:t>
            </w:r>
            <w:r w:rsidR="00771D69" w:rsidRPr="00CD6D43">
              <w:t>.</w:t>
            </w:r>
          </w:p>
        </w:tc>
      </w:tr>
      <w:tr w:rsidR="00621B4C" w:rsidRPr="00147169" w14:paraId="7E914C6D" w14:textId="77777777" w:rsidTr="001710AA">
        <w:tc>
          <w:tcPr>
            <w:tcW w:w="1980" w:type="dxa"/>
          </w:tcPr>
          <w:p w14:paraId="43F1F08B" w14:textId="77777777" w:rsidR="00621B4C" w:rsidRPr="00CD6D43" w:rsidRDefault="00621B4C" w:rsidP="001710AA">
            <w:pPr>
              <w:pStyle w:val="RAMJOTabText"/>
            </w:pPr>
            <w:r w:rsidRPr="00CD6D43">
              <w:t>Initial evaluation</w:t>
            </w:r>
          </w:p>
        </w:tc>
        <w:tc>
          <w:tcPr>
            <w:tcW w:w="7036" w:type="dxa"/>
          </w:tcPr>
          <w:p w14:paraId="33A5E6BA" w14:textId="6B9823D3" w:rsidR="00621B4C" w:rsidRPr="00CD6D43" w:rsidRDefault="00771D69" w:rsidP="00B03FAA">
            <w:pPr>
              <w:pStyle w:val="RAMJOTabText"/>
            </w:pPr>
            <w:r w:rsidRPr="00CD6D43">
              <w:t xml:space="preserve">A process undertaken by Council to consider the potential </w:t>
            </w:r>
            <w:r w:rsidR="00B03FAA" w:rsidRPr="00CD6D43">
              <w:t xml:space="preserve">for land to be contaminated, and the impacts of that contamination on the suitability of the land for proposed uses, when determining development applications or when preparing environmental planning instruments. </w:t>
            </w:r>
          </w:p>
        </w:tc>
      </w:tr>
      <w:tr w:rsidR="00621B4C" w:rsidRPr="00147169" w14:paraId="253B9071" w14:textId="77777777" w:rsidTr="001710AA">
        <w:tc>
          <w:tcPr>
            <w:tcW w:w="1980" w:type="dxa"/>
          </w:tcPr>
          <w:p w14:paraId="4128D06D" w14:textId="77777777" w:rsidR="00621B4C" w:rsidRPr="00147169" w:rsidRDefault="00621B4C" w:rsidP="001710AA">
            <w:pPr>
              <w:pStyle w:val="RAMJOTabText"/>
            </w:pPr>
            <w:r w:rsidRPr="00147169">
              <w:t>Preliminary site investigation</w:t>
            </w:r>
          </w:p>
        </w:tc>
        <w:tc>
          <w:tcPr>
            <w:tcW w:w="7036" w:type="dxa"/>
          </w:tcPr>
          <w:p w14:paraId="55D0C73A" w14:textId="77777777" w:rsidR="00621B4C" w:rsidRDefault="00621B4C" w:rsidP="001710AA">
            <w:pPr>
              <w:pStyle w:val="RAMJOTabText"/>
            </w:pPr>
            <w:r w:rsidRPr="00147169">
              <w:t>An investigation to identify any past or present potentially contaminating activities</w:t>
            </w:r>
            <w:r>
              <w:t xml:space="preserve">; </w:t>
            </w:r>
            <w:r w:rsidRPr="00147169">
              <w:t>provide a preliminary assessment of site contamination</w:t>
            </w:r>
            <w:r>
              <w:t>;</w:t>
            </w:r>
            <w:r w:rsidRPr="00147169">
              <w:t xml:space="preserve"> and</w:t>
            </w:r>
            <w:r>
              <w:t>,</w:t>
            </w:r>
            <w:r w:rsidRPr="00147169">
              <w:t xml:space="preserve"> if required, provide a basis for a detailed investigation.</w:t>
            </w:r>
          </w:p>
          <w:p w14:paraId="4577EFE9" w14:textId="77777777" w:rsidR="00621B4C" w:rsidRPr="00147169" w:rsidRDefault="00621B4C" w:rsidP="001710AA">
            <w:pPr>
              <w:pStyle w:val="RAMJOTabText"/>
            </w:pPr>
            <w:r w:rsidRPr="00147169">
              <w:t>Reporting requirements for a preliminary</w:t>
            </w:r>
            <w:r>
              <w:t xml:space="preserve"> site</w:t>
            </w:r>
            <w:r w:rsidRPr="00147169">
              <w:t xml:space="preserve"> investigation</w:t>
            </w:r>
            <w:r>
              <w:t xml:space="preserve"> are</w:t>
            </w:r>
            <w:r w:rsidRPr="00147169">
              <w:t xml:space="preserve"> as outlined in </w:t>
            </w:r>
            <w:r>
              <w:t xml:space="preserve">the </w:t>
            </w:r>
            <w:r w:rsidRPr="00DD1821">
              <w:rPr>
                <w:i/>
                <w:iCs/>
              </w:rPr>
              <w:t xml:space="preserve">National Environmental Protection (Assessment of </w:t>
            </w:r>
            <w:r w:rsidRPr="005D3E58">
              <w:rPr>
                <w:i/>
                <w:iCs/>
              </w:rPr>
              <w:t xml:space="preserve">Site Contamination) Measure </w:t>
            </w:r>
            <w:r w:rsidRPr="00DD1821">
              <w:rPr>
                <w:i/>
                <w:iCs/>
              </w:rPr>
              <w:t>1999</w:t>
            </w:r>
            <w:r>
              <w:t xml:space="preserve"> (</w:t>
            </w:r>
            <w:r w:rsidRPr="00147169">
              <w:t xml:space="preserve">amended 2013) and </w:t>
            </w:r>
            <w:r>
              <w:t>in</w:t>
            </w:r>
            <w:r w:rsidRPr="00147169">
              <w:t xml:space="preserve"> relevant guidelines made by the EPA regarding reports to be prepared by contaminated land consultants.</w:t>
            </w:r>
          </w:p>
        </w:tc>
      </w:tr>
      <w:tr w:rsidR="00621B4C" w:rsidRPr="00147169" w14:paraId="13DE9E0A" w14:textId="77777777" w:rsidTr="001710AA">
        <w:tc>
          <w:tcPr>
            <w:tcW w:w="1980" w:type="dxa"/>
          </w:tcPr>
          <w:p w14:paraId="79210DDF" w14:textId="77777777" w:rsidR="00621B4C" w:rsidRPr="00147169" w:rsidRDefault="00621B4C" w:rsidP="001710AA">
            <w:pPr>
              <w:pStyle w:val="RAMJOTabText"/>
            </w:pPr>
            <w:r>
              <w:t>Remediation</w:t>
            </w:r>
          </w:p>
        </w:tc>
        <w:tc>
          <w:tcPr>
            <w:tcW w:w="7036" w:type="dxa"/>
          </w:tcPr>
          <w:p w14:paraId="041E2784" w14:textId="77777777" w:rsidR="00621B4C" w:rsidRPr="00147169" w:rsidRDefault="00621B4C" w:rsidP="001710AA">
            <w:pPr>
              <w:pStyle w:val="RAMJOTabText"/>
            </w:pPr>
            <w:r>
              <w:t>The remediation of contaminated land is the (</w:t>
            </w:r>
            <w:proofErr w:type="spellStart"/>
            <w:r>
              <w:t>i</w:t>
            </w:r>
            <w:proofErr w:type="spellEnd"/>
            <w:r>
              <w:t>) preparation of an environmental management plan (if required); (ii) removal, dispersal, destruction, reduction, mitigation or containment of the land contamination; and (iii) elimination or reduction of any hazard arising from the land contamination (including by preventing the entry of persons or animals on the land).</w:t>
            </w:r>
          </w:p>
        </w:tc>
      </w:tr>
      <w:tr w:rsidR="00621B4C" w:rsidRPr="00147169" w14:paraId="5C72372C" w14:textId="77777777" w:rsidTr="001710AA">
        <w:tc>
          <w:tcPr>
            <w:tcW w:w="1980" w:type="dxa"/>
          </w:tcPr>
          <w:p w14:paraId="5E61AA1E" w14:textId="77777777" w:rsidR="00621B4C" w:rsidRPr="003F0980" w:rsidRDefault="00621B4C" w:rsidP="001710AA">
            <w:pPr>
              <w:pStyle w:val="RAMJOTabText"/>
            </w:pPr>
            <w:r w:rsidRPr="003F0980">
              <w:t>Remediation action plan</w:t>
            </w:r>
          </w:p>
        </w:tc>
        <w:tc>
          <w:tcPr>
            <w:tcW w:w="7036" w:type="dxa"/>
          </w:tcPr>
          <w:p w14:paraId="63C81B7C" w14:textId="77777777" w:rsidR="00621B4C" w:rsidRDefault="00621B4C" w:rsidP="001710AA">
            <w:pPr>
              <w:pStyle w:val="RAMJOTabText"/>
            </w:pPr>
            <w:r w:rsidRPr="00147169">
              <w:t xml:space="preserve">A plan that sets out remediation goals and </w:t>
            </w:r>
            <w:r>
              <w:t xml:space="preserve">that </w:t>
            </w:r>
            <w:r w:rsidRPr="00147169">
              <w:t xml:space="preserve">documents the </w:t>
            </w:r>
            <w:r>
              <w:t xml:space="preserve">proposed </w:t>
            </w:r>
            <w:r w:rsidRPr="00147169">
              <w:t xml:space="preserve">process </w:t>
            </w:r>
            <w:r>
              <w:t xml:space="preserve">for </w:t>
            </w:r>
            <w:r w:rsidRPr="00147169">
              <w:t>remediat</w:t>
            </w:r>
            <w:r>
              <w:t>ing</w:t>
            </w:r>
            <w:r w:rsidRPr="00147169">
              <w:t xml:space="preserve"> a site.</w:t>
            </w:r>
          </w:p>
          <w:p w14:paraId="0ED3550B" w14:textId="77777777" w:rsidR="00621B4C" w:rsidRPr="00147169" w:rsidRDefault="00621B4C" w:rsidP="001710AA">
            <w:pPr>
              <w:pStyle w:val="RAMJOTabText"/>
            </w:pPr>
            <w:r w:rsidRPr="00147169">
              <w:t>Reporting requirements for a remediation action plan are outlined in the relevant guidelines made by the EPA regarding reports to be prepared by contaminated land consultants.</w:t>
            </w:r>
          </w:p>
        </w:tc>
      </w:tr>
      <w:tr w:rsidR="00621B4C" w:rsidRPr="00147169" w14:paraId="69E7550A" w14:textId="77777777" w:rsidTr="001710AA">
        <w:tc>
          <w:tcPr>
            <w:tcW w:w="1980" w:type="dxa"/>
          </w:tcPr>
          <w:p w14:paraId="426D4D37" w14:textId="5BC395F9" w:rsidR="00621B4C" w:rsidRPr="00CD6D43" w:rsidRDefault="00621B4C" w:rsidP="001710AA">
            <w:pPr>
              <w:pStyle w:val="RAMJOTabText"/>
            </w:pPr>
            <w:r w:rsidRPr="00CD6D43">
              <w:t>Validation</w:t>
            </w:r>
          </w:p>
        </w:tc>
        <w:tc>
          <w:tcPr>
            <w:tcW w:w="7036" w:type="dxa"/>
          </w:tcPr>
          <w:p w14:paraId="4A1545E4" w14:textId="77777777" w:rsidR="00FF47EC" w:rsidRPr="00CD6D43" w:rsidRDefault="00621B4C" w:rsidP="00FF47EC">
            <w:pPr>
              <w:pStyle w:val="RAMJOTabText"/>
            </w:pPr>
            <w:r w:rsidRPr="00CD6D43">
              <w:t>The process of determining whether the objectives for remediation and any conditions of development consent have been achieved.</w:t>
            </w:r>
            <w:r w:rsidR="00FF47EC" w:rsidRPr="00CD6D43">
              <w:t xml:space="preserve">  </w:t>
            </w:r>
          </w:p>
          <w:p w14:paraId="6103CD49" w14:textId="60E03A97" w:rsidR="00621B4C" w:rsidRPr="00147169" w:rsidRDefault="00FF47EC" w:rsidP="00FF47EC">
            <w:pPr>
              <w:pStyle w:val="RAMJOTabText"/>
            </w:pPr>
            <w:r w:rsidRPr="00CD6D43">
              <w:t xml:space="preserve">A report on the validation is to detail the site work undertaken and demonstrate compliance with the remedial action plan for the site, and compliance with the contaminated land planning guidelines and all other applicable regulatory requirements. </w:t>
            </w:r>
            <w:r w:rsidR="00621B4C" w:rsidRPr="00CD6D43">
              <w:t xml:space="preserve">Reporting requirements for validation are </w:t>
            </w:r>
            <w:r w:rsidRPr="00CD6D43">
              <w:lastRenderedPageBreak/>
              <w:t xml:space="preserve">elaborated </w:t>
            </w:r>
            <w:r w:rsidR="00621B4C" w:rsidRPr="00CD6D43">
              <w:t>in the relevant guidelines made by the EPA regarding reports to be prepared by contaminated land consultants.</w:t>
            </w:r>
          </w:p>
        </w:tc>
      </w:tr>
      <w:tr w:rsidR="00621B4C" w:rsidRPr="00CD6D43" w14:paraId="6206E821" w14:textId="77777777" w:rsidTr="002F556D">
        <w:tc>
          <w:tcPr>
            <w:tcW w:w="9016" w:type="dxa"/>
            <w:gridSpan w:val="2"/>
          </w:tcPr>
          <w:p w14:paraId="0F484189" w14:textId="02E52DB8" w:rsidR="00621B4C" w:rsidRPr="00CD6D43" w:rsidRDefault="00621B4C" w:rsidP="00621B4C">
            <w:pPr>
              <w:pStyle w:val="RAMJOTabText"/>
              <w:jc w:val="center"/>
              <w:rPr>
                <w:b/>
                <w:bCs w:val="0"/>
              </w:rPr>
            </w:pPr>
            <w:r w:rsidRPr="00CD6D43">
              <w:rPr>
                <w:b/>
                <w:bCs w:val="0"/>
              </w:rPr>
              <w:lastRenderedPageBreak/>
              <w:t>Terms</w:t>
            </w:r>
          </w:p>
        </w:tc>
      </w:tr>
      <w:tr w:rsidR="001B5AAC" w:rsidRPr="00CD6D43" w14:paraId="678B5D21" w14:textId="77777777" w:rsidTr="00DB693F">
        <w:tc>
          <w:tcPr>
            <w:tcW w:w="1980" w:type="dxa"/>
          </w:tcPr>
          <w:p w14:paraId="40F8CE4A" w14:textId="77777777" w:rsidR="001B5AAC" w:rsidRPr="00CD6D43" w:rsidRDefault="001B5AAC" w:rsidP="004C6F6C">
            <w:pPr>
              <w:pStyle w:val="RAMJOTabText"/>
            </w:pPr>
            <w:r w:rsidRPr="00CD6D43">
              <w:t>Authorised officer</w:t>
            </w:r>
          </w:p>
        </w:tc>
        <w:tc>
          <w:tcPr>
            <w:tcW w:w="7036" w:type="dxa"/>
          </w:tcPr>
          <w:p w14:paraId="240ED197" w14:textId="19986D91" w:rsidR="001B5AAC" w:rsidRPr="00CD6D43" w:rsidRDefault="001B5AAC" w:rsidP="004C6F6C">
            <w:pPr>
              <w:pStyle w:val="RAMJOTabText"/>
            </w:pPr>
            <w:r w:rsidRPr="00CD6D43">
              <w:t xml:space="preserve">Authorised officers have regulatory powers and functions under environment protection legislation, as prescribed in Council’s </w:t>
            </w:r>
            <w:r w:rsidR="00101083" w:rsidRPr="00CD6D43">
              <w:t xml:space="preserve">delegations </w:t>
            </w:r>
            <w:r w:rsidRPr="00CD6D43">
              <w:t xml:space="preserve">of </w:t>
            </w:r>
            <w:r w:rsidR="00101083" w:rsidRPr="00CD6D43">
              <w:t>authority</w:t>
            </w:r>
            <w:r w:rsidRPr="00CD6D43">
              <w:t>.</w:t>
            </w:r>
          </w:p>
        </w:tc>
      </w:tr>
      <w:tr w:rsidR="001B5AAC" w:rsidRPr="00CD6D43" w14:paraId="1EDAE76E" w14:textId="77777777" w:rsidTr="00DB693F">
        <w:tc>
          <w:tcPr>
            <w:tcW w:w="1980" w:type="dxa"/>
          </w:tcPr>
          <w:p w14:paraId="60BD5ED9" w14:textId="77777777" w:rsidR="001B5AAC" w:rsidRPr="00CD6D43" w:rsidRDefault="001B5AAC" w:rsidP="004C6F6C">
            <w:pPr>
              <w:pStyle w:val="RAMJOTabText"/>
            </w:pPr>
            <w:r w:rsidRPr="00CD6D43">
              <w:t>Complying development certificate</w:t>
            </w:r>
          </w:p>
        </w:tc>
        <w:tc>
          <w:tcPr>
            <w:tcW w:w="7036" w:type="dxa"/>
          </w:tcPr>
          <w:p w14:paraId="5BEC99F3" w14:textId="4AE598D6" w:rsidR="001B5AAC" w:rsidRPr="00CD6D43" w:rsidRDefault="007A2326" w:rsidP="004C6F6C">
            <w:pPr>
              <w:pStyle w:val="RAMJOTabText"/>
            </w:pPr>
            <w:r w:rsidRPr="00CD6D43">
              <w:t>A certificate</w:t>
            </w:r>
            <w:r w:rsidR="001B5AAC" w:rsidRPr="00CD6D43">
              <w:t xml:space="preserve"> </w:t>
            </w:r>
            <w:r w:rsidRPr="00CD6D43">
              <w:t xml:space="preserve">indicating approval </w:t>
            </w:r>
            <w:r w:rsidR="001B5AAC" w:rsidRPr="00CD6D43">
              <w:t>for straightforward residential, commercial and industrial development</w:t>
            </w:r>
            <w:r w:rsidRPr="00CD6D43">
              <w:t>,</w:t>
            </w:r>
            <w:r w:rsidR="001B5AAC" w:rsidRPr="00CD6D43">
              <w:t xml:space="preserve"> generally </w:t>
            </w:r>
            <w:r w:rsidRPr="00CD6D43">
              <w:t>for</w:t>
            </w:r>
            <w:r w:rsidR="001B5AAC" w:rsidRPr="00CD6D43">
              <w:t xml:space="preserve"> building works </w:t>
            </w:r>
            <w:r w:rsidR="0029786A" w:rsidRPr="00CD6D43">
              <w:t xml:space="preserve">larger </w:t>
            </w:r>
            <w:r w:rsidR="001B5AAC" w:rsidRPr="00CD6D43">
              <w:t xml:space="preserve">than exempt development. </w:t>
            </w:r>
          </w:p>
        </w:tc>
      </w:tr>
      <w:tr w:rsidR="00C1310A" w:rsidRPr="00147169" w14:paraId="006B9DD0" w14:textId="77777777" w:rsidTr="00DB693F">
        <w:tc>
          <w:tcPr>
            <w:tcW w:w="1980" w:type="dxa"/>
          </w:tcPr>
          <w:p w14:paraId="2B65010D" w14:textId="08076E5A" w:rsidR="00C1310A" w:rsidRPr="00CD6D43" w:rsidRDefault="00C1310A" w:rsidP="004C6F6C">
            <w:pPr>
              <w:pStyle w:val="RAMJOTabText"/>
            </w:pPr>
            <w:r w:rsidRPr="00CD6D43">
              <w:t>Contaminated land</w:t>
            </w:r>
          </w:p>
        </w:tc>
        <w:tc>
          <w:tcPr>
            <w:tcW w:w="7036" w:type="dxa"/>
          </w:tcPr>
          <w:p w14:paraId="014F5095" w14:textId="77777777" w:rsidR="00FA61A5" w:rsidRPr="00CD6D43" w:rsidRDefault="00C1310A" w:rsidP="006B739E">
            <w:pPr>
              <w:pStyle w:val="RAMJOTabText"/>
            </w:pPr>
            <w:r w:rsidRPr="00CD6D43">
              <w:t xml:space="preserve">Contaminated land is typically land that have been used for </w:t>
            </w:r>
            <w:r w:rsidR="00FA61A5" w:rsidRPr="00CD6D43">
              <w:t>industrial or agricultural activities,</w:t>
            </w:r>
            <w:r w:rsidRPr="00CD6D43">
              <w:t xml:space="preserve"> or individual sites that store chemicals, such as service stations and dry cleaners</w:t>
            </w:r>
            <w:r w:rsidR="00FA61A5" w:rsidRPr="00CD6D43">
              <w:t xml:space="preserve"> </w:t>
            </w:r>
          </w:p>
          <w:p w14:paraId="5CE60C1D" w14:textId="74AF2133" w:rsidR="00C1310A" w:rsidRPr="00FA61A5" w:rsidRDefault="00FA61A5" w:rsidP="006B739E">
            <w:pPr>
              <w:pStyle w:val="RAMJOTabText"/>
              <w:rPr>
                <w:i/>
                <w:iCs/>
              </w:rPr>
            </w:pPr>
            <w:r w:rsidRPr="00CD6D43">
              <w:rPr>
                <w:i/>
                <w:iCs/>
              </w:rPr>
              <w:t>Also see - Appendix 2</w:t>
            </w:r>
          </w:p>
        </w:tc>
      </w:tr>
      <w:tr w:rsidR="001B5AAC" w:rsidRPr="00147169" w14:paraId="5A1BC8C7" w14:textId="77777777" w:rsidTr="00DB693F">
        <w:tc>
          <w:tcPr>
            <w:tcW w:w="1980" w:type="dxa"/>
          </w:tcPr>
          <w:p w14:paraId="4EED2CDE" w14:textId="77777777" w:rsidR="001B5AAC" w:rsidRPr="00147169" w:rsidRDefault="001B5AAC" w:rsidP="004C6F6C">
            <w:pPr>
              <w:pStyle w:val="RAMJOTabText"/>
            </w:pPr>
            <w:r w:rsidRPr="00147169">
              <w:t>Contamination</w:t>
            </w:r>
          </w:p>
        </w:tc>
        <w:tc>
          <w:tcPr>
            <w:tcW w:w="7036" w:type="dxa"/>
          </w:tcPr>
          <w:p w14:paraId="2C23D99B" w14:textId="194EA3C0" w:rsidR="00065934" w:rsidRDefault="001B5AAC" w:rsidP="006B739E">
            <w:pPr>
              <w:pStyle w:val="RAMJOTabText"/>
            </w:pPr>
            <w:r w:rsidRPr="00147169">
              <w:t xml:space="preserve">The presence in or under the land of a substance above the concentration at which the substance is normally present in or under that land at the same locality, being a presence that poses a risk of harm to human health or any other aspect of the environment (section 5 of the </w:t>
            </w:r>
            <w:r w:rsidR="0029786A">
              <w:rPr>
                <w:i/>
                <w:iCs/>
              </w:rPr>
              <w:t xml:space="preserve">CLM </w:t>
            </w:r>
            <w:r w:rsidRPr="004C6F6C">
              <w:rPr>
                <w:i/>
                <w:iCs/>
              </w:rPr>
              <w:t>Act</w:t>
            </w:r>
            <w:r w:rsidRPr="00147169">
              <w:t>).</w:t>
            </w:r>
          </w:p>
          <w:p w14:paraId="531B51BE" w14:textId="2886235A" w:rsidR="001B5AAC" w:rsidRPr="00147169" w:rsidRDefault="001B5AAC" w:rsidP="004C6F6C">
            <w:pPr>
              <w:pStyle w:val="RAMJOTabText"/>
            </w:pPr>
            <w:r w:rsidRPr="004C6F6C">
              <w:rPr>
                <w:i/>
                <w:iCs/>
              </w:rPr>
              <w:t>Also see</w:t>
            </w:r>
            <w:r>
              <w:t xml:space="preserve"> </w:t>
            </w:r>
            <w:r w:rsidR="00F86BD9">
              <w:t xml:space="preserve">– </w:t>
            </w:r>
            <w:r>
              <w:t>‘pollution</w:t>
            </w:r>
            <w:r w:rsidR="00FF47EC">
              <w:t xml:space="preserve"> incident</w:t>
            </w:r>
            <w:r>
              <w:t>’</w:t>
            </w:r>
          </w:p>
        </w:tc>
      </w:tr>
      <w:tr w:rsidR="001B5AAC" w:rsidRPr="00147169" w14:paraId="4D6C519F" w14:textId="77777777" w:rsidTr="00DB693F">
        <w:tc>
          <w:tcPr>
            <w:tcW w:w="1980" w:type="dxa"/>
          </w:tcPr>
          <w:p w14:paraId="483A2336" w14:textId="77777777" w:rsidR="001B5AAC" w:rsidRPr="00147169" w:rsidRDefault="001B5AAC" w:rsidP="004C6F6C">
            <w:pPr>
              <w:pStyle w:val="RAMJOTabText"/>
            </w:pPr>
            <w:r>
              <w:t>Development control plan</w:t>
            </w:r>
          </w:p>
        </w:tc>
        <w:tc>
          <w:tcPr>
            <w:tcW w:w="7036" w:type="dxa"/>
          </w:tcPr>
          <w:p w14:paraId="7965B20B" w14:textId="09F7E3CF" w:rsidR="001B5AAC" w:rsidRPr="00147169" w:rsidRDefault="001B5AAC" w:rsidP="004C6F6C">
            <w:pPr>
              <w:pStyle w:val="RAMJOTabText"/>
            </w:pPr>
            <w:r>
              <w:t>P</w:t>
            </w:r>
            <w:r w:rsidRPr="00276F52">
              <w:t xml:space="preserve">rovides detailed planning and design guidelines to support the planning controls in the </w:t>
            </w:r>
            <w:r w:rsidR="005D3E58">
              <w:t>l</w:t>
            </w:r>
            <w:r w:rsidRPr="00276F52">
              <w:t xml:space="preserve">ocal </w:t>
            </w:r>
            <w:r w:rsidR="005D3E58">
              <w:t>e</w:t>
            </w:r>
            <w:r w:rsidRPr="00276F52">
              <w:t xml:space="preserve">nvironmental </w:t>
            </w:r>
            <w:r w:rsidR="005D3E58">
              <w:t>p</w:t>
            </w:r>
            <w:r w:rsidRPr="00276F52">
              <w:t xml:space="preserve">lan developed by </w:t>
            </w:r>
            <w:r>
              <w:t>C</w:t>
            </w:r>
            <w:r w:rsidRPr="00276F52">
              <w:t>ouncil.</w:t>
            </w:r>
          </w:p>
        </w:tc>
      </w:tr>
      <w:tr w:rsidR="001B5AAC" w:rsidRPr="00147169" w14:paraId="11326C3C" w14:textId="77777777" w:rsidTr="00DB693F">
        <w:tc>
          <w:tcPr>
            <w:tcW w:w="1980" w:type="dxa"/>
          </w:tcPr>
          <w:p w14:paraId="4F8423E4" w14:textId="77777777" w:rsidR="001B5AAC" w:rsidRPr="00C46B76" w:rsidRDefault="001B5AAC" w:rsidP="004C6F6C">
            <w:pPr>
              <w:pStyle w:val="RAMJOTabText"/>
            </w:pPr>
            <w:r>
              <w:t>E</w:t>
            </w:r>
            <w:r w:rsidRPr="00C46B76">
              <w:t>nvironmental management plan</w:t>
            </w:r>
          </w:p>
        </w:tc>
        <w:tc>
          <w:tcPr>
            <w:tcW w:w="7036" w:type="dxa"/>
          </w:tcPr>
          <w:p w14:paraId="1B61C795" w14:textId="56CF18AF" w:rsidR="001B5AAC" w:rsidRDefault="001B5AAC" w:rsidP="004C6F6C">
            <w:pPr>
              <w:pStyle w:val="RAMJOTabText"/>
            </w:pPr>
            <w:r w:rsidRPr="00C46B76">
              <w:t xml:space="preserve">An environmental management plan for contaminated land documents </w:t>
            </w:r>
            <w:r w:rsidR="005D3E58">
              <w:t xml:space="preserve">the </w:t>
            </w:r>
            <w:r w:rsidRPr="00C46B76">
              <w:t xml:space="preserve">mitigation measures and/or monitoring requirements where full clean-up of a site is not feasible or </w:t>
            </w:r>
            <w:r w:rsidR="005D3E58">
              <w:t xml:space="preserve">where the </w:t>
            </w:r>
            <w:r w:rsidRPr="00C46B76">
              <w:t>onsite containment of contamination is proposed.</w:t>
            </w:r>
            <w:r>
              <w:t xml:space="preserve"> </w:t>
            </w:r>
          </w:p>
        </w:tc>
      </w:tr>
      <w:tr w:rsidR="00621B4C" w:rsidRPr="00147169" w14:paraId="704B246F" w14:textId="77777777" w:rsidTr="001710AA">
        <w:tc>
          <w:tcPr>
            <w:tcW w:w="1980" w:type="dxa"/>
          </w:tcPr>
          <w:p w14:paraId="75A779A9" w14:textId="77777777" w:rsidR="00621B4C" w:rsidRPr="00147169" w:rsidRDefault="00621B4C" w:rsidP="001710AA">
            <w:pPr>
              <w:pStyle w:val="RAMJOTabText"/>
            </w:pPr>
            <w:r>
              <w:t>EPA guidelines</w:t>
            </w:r>
          </w:p>
        </w:tc>
        <w:tc>
          <w:tcPr>
            <w:tcW w:w="7036" w:type="dxa"/>
          </w:tcPr>
          <w:p w14:paraId="34F32E7C" w14:textId="77777777" w:rsidR="00621B4C" w:rsidRPr="00147169" w:rsidRDefault="00621B4C" w:rsidP="001710AA">
            <w:pPr>
              <w:pStyle w:val="RAMJOTabText"/>
            </w:pPr>
            <w:r>
              <w:t>Guidelines made or approved by the EPA in relation to managing site contamination.</w:t>
            </w:r>
          </w:p>
        </w:tc>
      </w:tr>
      <w:tr w:rsidR="001B5AAC" w:rsidRPr="00147169" w14:paraId="49E1A859" w14:textId="77777777" w:rsidTr="00DB693F">
        <w:tc>
          <w:tcPr>
            <w:tcW w:w="1980" w:type="dxa"/>
          </w:tcPr>
          <w:p w14:paraId="62DD20A4" w14:textId="77777777" w:rsidR="001B5AAC" w:rsidRPr="00147169" w:rsidRDefault="001B5AAC" w:rsidP="004C6F6C">
            <w:pPr>
              <w:pStyle w:val="RAMJOTabText"/>
            </w:pPr>
            <w:r w:rsidRPr="00147169">
              <w:t>Investigation area</w:t>
            </w:r>
          </w:p>
        </w:tc>
        <w:tc>
          <w:tcPr>
            <w:tcW w:w="7036" w:type="dxa"/>
          </w:tcPr>
          <w:p w14:paraId="583A2671" w14:textId="7702AB39" w:rsidR="001B5AAC" w:rsidRPr="00147169" w:rsidRDefault="001B5AAC" w:rsidP="004C6F6C">
            <w:pPr>
              <w:pStyle w:val="RAMJOTabText"/>
            </w:pPr>
            <w:r w:rsidRPr="00147169">
              <w:t xml:space="preserve">Land declared to be an investigation area by a declaration in force under Part 3 </w:t>
            </w:r>
            <w:r w:rsidR="005D3E58">
              <w:t xml:space="preserve">Division 2 </w:t>
            </w:r>
            <w:r w:rsidRPr="00147169">
              <w:t xml:space="preserve">of the </w:t>
            </w:r>
            <w:r w:rsidR="0029786A">
              <w:rPr>
                <w:i/>
                <w:iCs/>
              </w:rPr>
              <w:t>CLM Act</w:t>
            </w:r>
            <w:r w:rsidRPr="00147169">
              <w:t>.</w:t>
            </w:r>
          </w:p>
        </w:tc>
      </w:tr>
      <w:tr w:rsidR="001B5AAC" w:rsidRPr="00147169" w14:paraId="13D84D73" w14:textId="77777777" w:rsidTr="00DB693F">
        <w:tc>
          <w:tcPr>
            <w:tcW w:w="1980" w:type="dxa"/>
          </w:tcPr>
          <w:p w14:paraId="71043C5D" w14:textId="77777777" w:rsidR="001B5AAC" w:rsidRPr="00147169" w:rsidRDefault="001B5AAC" w:rsidP="004C6F6C">
            <w:pPr>
              <w:pStyle w:val="RAMJOTabText"/>
            </w:pPr>
            <w:r>
              <w:t>Local environment plan</w:t>
            </w:r>
          </w:p>
        </w:tc>
        <w:tc>
          <w:tcPr>
            <w:tcW w:w="7036" w:type="dxa"/>
          </w:tcPr>
          <w:p w14:paraId="4A8CBA6A" w14:textId="1AAA2E25" w:rsidR="001B5AAC" w:rsidRPr="00147169" w:rsidRDefault="005D3E58" w:rsidP="004C6F6C">
            <w:pPr>
              <w:pStyle w:val="RAMJOTabText"/>
            </w:pPr>
            <w:r>
              <w:t>A plan that g</w:t>
            </w:r>
            <w:r w:rsidRPr="00276F52">
              <w:t>uide</w:t>
            </w:r>
            <w:r>
              <w:t>s</w:t>
            </w:r>
            <w:r w:rsidRPr="00276F52">
              <w:t xml:space="preserve"> </w:t>
            </w:r>
            <w:r w:rsidR="001B5AAC" w:rsidRPr="00276F52">
              <w:t xml:space="preserve">planning decisions for </w:t>
            </w:r>
            <w:r w:rsidR="001B5AAC">
              <w:t>Council</w:t>
            </w:r>
            <w:r w:rsidR="001B5AAC" w:rsidRPr="00276F52">
              <w:t xml:space="preserve"> through zoning and development controls.</w:t>
            </w:r>
            <w:r w:rsidR="00065934">
              <w:t xml:space="preserve"> </w:t>
            </w:r>
            <w:r>
              <w:t>A</w:t>
            </w:r>
            <w:r w:rsidR="001B5AAC">
              <w:t>mendment</w:t>
            </w:r>
            <w:r>
              <w:t>s</w:t>
            </w:r>
            <w:r w:rsidR="001B5AAC">
              <w:t xml:space="preserve"> to the local environment plan </w:t>
            </w:r>
            <w:r>
              <w:t xml:space="preserve">are </w:t>
            </w:r>
            <w:r w:rsidR="001B5AAC">
              <w:t>through planning proposal</w:t>
            </w:r>
            <w:r>
              <w:t>s</w:t>
            </w:r>
            <w:r w:rsidR="001B5AAC">
              <w:t>.</w:t>
            </w:r>
          </w:p>
        </w:tc>
      </w:tr>
      <w:tr w:rsidR="00FA61A5" w:rsidRPr="00147169" w14:paraId="2335187B" w14:textId="77777777" w:rsidTr="00DB693F">
        <w:tc>
          <w:tcPr>
            <w:tcW w:w="1980" w:type="dxa"/>
          </w:tcPr>
          <w:p w14:paraId="495A5426" w14:textId="7932DC60" w:rsidR="00FA61A5" w:rsidRPr="00CD6D43" w:rsidRDefault="00FA61A5" w:rsidP="004C6F6C">
            <w:pPr>
              <w:pStyle w:val="RAMJOTabText"/>
            </w:pPr>
            <w:r w:rsidRPr="00CD6D43">
              <w:t>Newbury test</w:t>
            </w:r>
          </w:p>
        </w:tc>
        <w:tc>
          <w:tcPr>
            <w:tcW w:w="7036" w:type="dxa"/>
          </w:tcPr>
          <w:p w14:paraId="295B00A9" w14:textId="71394B5A" w:rsidR="00FA61A5" w:rsidRDefault="00FA61A5" w:rsidP="004C6F6C">
            <w:pPr>
              <w:pStyle w:val="RAMJOTabText"/>
            </w:pPr>
            <w:r w:rsidRPr="00CD6D43">
              <w:t xml:space="preserve">The Newbury test </w:t>
            </w:r>
            <w:r w:rsidR="003B0361" w:rsidRPr="00CD6D43">
              <w:t>states that a condition of consent must be imposed for a planning purpose (not an ulterior one); must fairly and reasonably relate to the development that is the subject of the development application; and must not be so unreasonable that no planning authority would have imposed it.</w:t>
            </w:r>
          </w:p>
        </w:tc>
      </w:tr>
      <w:tr w:rsidR="001B5AAC" w:rsidRPr="00147169" w14:paraId="4E6388FB" w14:textId="77777777" w:rsidTr="00DB693F">
        <w:tc>
          <w:tcPr>
            <w:tcW w:w="1980" w:type="dxa"/>
          </w:tcPr>
          <w:p w14:paraId="6C1FFF8E" w14:textId="77777777" w:rsidR="001B5AAC" w:rsidRPr="00147169" w:rsidRDefault="001B5AAC" w:rsidP="004C6F6C">
            <w:pPr>
              <w:pStyle w:val="RAMJOTabText"/>
            </w:pPr>
            <w:r>
              <w:t>Planning proposal</w:t>
            </w:r>
          </w:p>
        </w:tc>
        <w:tc>
          <w:tcPr>
            <w:tcW w:w="7036" w:type="dxa"/>
          </w:tcPr>
          <w:p w14:paraId="229BCF11" w14:textId="01CA208F" w:rsidR="001B5AAC" w:rsidRPr="00147169" w:rsidRDefault="001B5AAC" w:rsidP="004C6F6C">
            <w:pPr>
              <w:pStyle w:val="RAMJOTabText"/>
            </w:pPr>
            <w:r>
              <w:t>C</w:t>
            </w:r>
            <w:r w:rsidRPr="00276F52">
              <w:t xml:space="preserve">ouncil may draft a planning proposal to amend a </w:t>
            </w:r>
            <w:r>
              <w:t>local environment plan</w:t>
            </w:r>
            <w:r w:rsidRPr="00276F52">
              <w:t xml:space="preserve"> and submit </w:t>
            </w:r>
            <w:r w:rsidR="005D3E58">
              <w:t xml:space="preserve">it to </w:t>
            </w:r>
            <w:r w:rsidRPr="00276F52">
              <w:t>the department for Gateway determination.</w:t>
            </w:r>
          </w:p>
        </w:tc>
      </w:tr>
      <w:tr w:rsidR="001B5AAC" w:rsidRPr="00147169" w14:paraId="13315F79" w14:textId="77777777" w:rsidTr="00DB693F">
        <w:tc>
          <w:tcPr>
            <w:tcW w:w="1980" w:type="dxa"/>
          </w:tcPr>
          <w:p w14:paraId="5B8ADBCD" w14:textId="77777777" w:rsidR="001B5AAC" w:rsidRPr="00827556" w:rsidRDefault="001B5AAC" w:rsidP="004C6F6C">
            <w:pPr>
              <w:pStyle w:val="RAMJOTabText"/>
            </w:pPr>
            <w:r w:rsidRPr="00827556">
              <w:t>Pollution incident</w:t>
            </w:r>
          </w:p>
        </w:tc>
        <w:tc>
          <w:tcPr>
            <w:tcW w:w="7036" w:type="dxa"/>
          </w:tcPr>
          <w:p w14:paraId="791F2069" w14:textId="77777777" w:rsidR="001B5AAC" w:rsidRPr="00827556" w:rsidRDefault="001B5AAC" w:rsidP="004C6F6C">
            <w:pPr>
              <w:pStyle w:val="RAMJOTabText"/>
            </w:pPr>
            <w:r w:rsidRPr="00827556">
              <w:t>An incident or set of circumstances during or as a consequence of which there is or is likely to be a leak, spill or other escape or deposit of a substance, as a result of which pollution has occurred, is occurring or is likely to occur. It includes an incident or set of circumstances in which a substance has been placed or disposed of on premises.</w:t>
            </w:r>
          </w:p>
          <w:p w14:paraId="2A40CE26" w14:textId="612DD19E" w:rsidR="001B5AAC" w:rsidRPr="00827556" w:rsidRDefault="001B5AAC" w:rsidP="004C6F6C">
            <w:pPr>
              <w:pStyle w:val="RAMJOTabText"/>
            </w:pPr>
            <w:r w:rsidRPr="004C6F6C">
              <w:rPr>
                <w:i/>
                <w:iCs/>
              </w:rPr>
              <w:t>Also see</w:t>
            </w:r>
            <w:r w:rsidRPr="00827556">
              <w:t xml:space="preserve"> </w:t>
            </w:r>
            <w:r w:rsidR="00F86BD9">
              <w:t xml:space="preserve">– </w:t>
            </w:r>
            <w:r w:rsidRPr="00827556">
              <w:t>‘contamination’</w:t>
            </w:r>
          </w:p>
        </w:tc>
      </w:tr>
      <w:tr w:rsidR="003B0361" w:rsidRPr="00147169" w14:paraId="195E0D8B" w14:textId="77777777" w:rsidTr="00DB693F">
        <w:tc>
          <w:tcPr>
            <w:tcW w:w="1980" w:type="dxa"/>
          </w:tcPr>
          <w:p w14:paraId="2BCF39EE" w14:textId="60FE42AD" w:rsidR="003B0361" w:rsidRPr="00CD6D43" w:rsidRDefault="003B0361">
            <w:pPr>
              <w:pStyle w:val="RAMJOTabText"/>
              <w:rPr>
                <w:noProof/>
              </w:rPr>
            </w:pPr>
            <w:r w:rsidRPr="00CD6D43">
              <w:rPr>
                <w:noProof/>
              </w:rPr>
              <w:t xml:space="preserve">Section 10 planning certificates </w:t>
            </w:r>
          </w:p>
        </w:tc>
        <w:tc>
          <w:tcPr>
            <w:tcW w:w="7036" w:type="dxa"/>
          </w:tcPr>
          <w:p w14:paraId="54FFE670" w14:textId="77777777" w:rsidR="00CD6D43" w:rsidRDefault="003B0361">
            <w:pPr>
              <w:pStyle w:val="RAMJOTabText"/>
            </w:pPr>
            <w:r w:rsidRPr="00CD6D43">
              <w:t xml:space="preserve">Formerly section 149 planning certificates.  </w:t>
            </w:r>
          </w:p>
          <w:p w14:paraId="0759DF4D" w14:textId="77777777" w:rsidR="00CD6D43" w:rsidRDefault="003B0361">
            <w:pPr>
              <w:pStyle w:val="RAMJOTabText"/>
            </w:pPr>
            <w:r w:rsidRPr="00CD6D43">
              <w:lastRenderedPageBreak/>
              <w:t>Section 10 planning certificates provides information regarding the development potential of a parcel of land.  There are two types of planning certificates</w:t>
            </w:r>
            <w:r w:rsidR="00CD6D43">
              <w:t xml:space="preserve"> – </w:t>
            </w:r>
            <w:r w:rsidRPr="00CD6D43">
              <w:t xml:space="preserve">section 10.7(2) and section 10.7(5).  </w:t>
            </w:r>
          </w:p>
          <w:p w14:paraId="0D60DF9D" w14:textId="77777777" w:rsidR="00CD6D43" w:rsidRDefault="003B0361">
            <w:pPr>
              <w:pStyle w:val="RAMJOTabText"/>
            </w:pPr>
            <w:r w:rsidRPr="00CD6D43">
              <w:t xml:space="preserve">These certificates show the zoning of the property, its relevant state, regional and local planning controls and other property constraints such as land contamination, level of flooding and bushfire prone land.  </w:t>
            </w:r>
          </w:p>
          <w:p w14:paraId="47EE3B19" w14:textId="1DD84878" w:rsidR="003B0361" w:rsidRPr="00147169" w:rsidRDefault="003B0361">
            <w:pPr>
              <w:pStyle w:val="RAMJOTabText"/>
            </w:pPr>
            <w:r w:rsidRPr="00CD6D43">
              <w:t>Section 10.7(5) certificates also include advice from ‘other authorities’ and certain information that Council holds on a property that is relevant to the land but is not disclosed in a section 10.7(2) certificate.</w:t>
            </w:r>
          </w:p>
        </w:tc>
      </w:tr>
      <w:tr w:rsidR="003B0361" w:rsidRPr="003B0361" w14:paraId="7D07725B" w14:textId="77777777" w:rsidTr="00DB693F">
        <w:tc>
          <w:tcPr>
            <w:tcW w:w="1980" w:type="dxa"/>
          </w:tcPr>
          <w:p w14:paraId="3250E130" w14:textId="3CD4E84A" w:rsidR="003B0361" w:rsidRPr="00CD6D43" w:rsidRDefault="003B0361">
            <w:pPr>
              <w:pStyle w:val="RAMJOTabText"/>
              <w:rPr>
                <w:noProof/>
              </w:rPr>
            </w:pPr>
            <w:r w:rsidRPr="00CD6D43">
              <w:rPr>
                <w:noProof/>
              </w:rPr>
              <w:lastRenderedPageBreak/>
              <w:t>Sensitive receptor</w:t>
            </w:r>
          </w:p>
        </w:tc>
        <w:tc>
          <w:tcPr>
            <w:tcW w:w="7036" w:type="dxa"/>
          </w:tcPr>
          <w:p w14:paraId="63DBA9A1" w14:textId="058798E7" w:rsidR="003B0361" w:rsidRPr="003B0361" w:rsidRDefault="00864103">
            <w:pPr>
              <w:pStyle w:val="RAMJOTabText"/>
            </w:pPr>
            <w:r w:rsidRPr="00CD6D43">
              <w:t>Receiving environment or sensitive receiver.  This is either a use of land for residential, educational, recreational or childcare purposes, or for the purposes of a hospital, or land identified as sensitive environmental land.</w:t>
            </w:r>
          </w:p>
        </w:tc>
      </w:tr>
    </w:tbl>
    <w:p w14:paraId="4083E0D7" w14:textId="77777777" w:rsidR="000C220F" w:rsidRDefault="000C220F" w:rsidP="00DD1821">
      <w:pPr>
        <w:pStyle w:val="RAMJOTabNote"/>
      </w:pPr>
    </w:p>
    <w:p w14:paraId="7DE58234" w14:textId="68C403FE" w:rsidR="001B5AAC" w:rsidRPr="00BE3834" w:rsidRDefault="001B5AAC" w:rsidP="00DD1821">
      <w:pPr>
        <w:pStyle w:val="RAMJOH1Num"/>
      </w:pPr>
      <w:r w:rsidRPr="00BE3834">
        <w:t>References</w:t>
      </w:r>
    </w:p>
    <w:p w14:paraId="68C0FE46" w14:textId="7D9D20C4" w:rsidR="001B5AAC" w:rsidRPr="00127BC3" w:rsidRDefault="001B5AAC" w:rsidP="000C220F">
      <w:pPr>
        <w:pStyle w:val="RAMJOBody"/>
        <w:rPr>
          <w:noProof/>
        </w:rPr>
      </w:pPr>
      <w:bookmarkStart w:id="1" w:name="Text4"/>
      <w:r w:rsidRPr="00127BC3">
        <w:rPr>
          <w:noProof/>
        </w:rPr>
        <w:t xml:space="preserve">The following </w:t>
      </w:r>
      <w:r>
        <w:rPr>
          <w:noProof/>
        </w:rPr>
        <w:t xml:space="preserve">Council policies and procedures </w:t>
      </w:r>
      <w:r w:rsidRPr="00127BC3">
        <w:rPr>
          <w:noProof/>
        </w:rPr>
        <w:t>are re</w:t>
      </w:r>
      <w:r>
        <w:rPr>
          <w:noProof/>
        </w:rPr>
        <w:t>levant to</w:t>
      </w:r>
      <w:r w:rsidRPr="00127BC3">
        <w:rPr>
          <w:noProof/>
        </w:rPr>
        <w:t xml:space="preserve"> this policy:</w:t>
      </w:r>
    </w:p>
    <w:p w14:paraId="4EE7A729" w14:textId="2C3BE750" w:rsidR="001B5AAC" w:rsidRPr="00E330FB" w:rsidRDefault="001B5AAC" w:rsidP="00DD1821">
      <w:pPr>
        <w:pStyle w:val="RAMJODotList"/>
        <w:rPr>
          <w:noProof/>
        </w:rPr>
      </w:pPr>
      <w:r w:rsidRPr="00E330FB">
        <w:rPr>
          <w:noProof/>
          <w:highlight w:val="yellow"/>
        </w:rPr>
        <w:t>[</w:t>
      </w:r>
      <w:r w:rsidR="00721DB6" w:rsidRPr="00E330FB">
        <w:rPr>
          <w:noProof/>
          <w:highlight w:val="yellow"/>
        </w:rPr>
        <w:t>A</w:t>
      </w:r>
      <w:r w:rsidRPr="00E330FB">
        <w:rPr>
          <w:noProof/>
          <w:highlight w:val="yellow"/>
        </w:rPr>
        <w:t xml:space="preserve">sbestos </w:t>
      </w:r>
      <w:r w:rsidR="00721DB6" w:rsidRPr="00E330FB">
        <w:rPr>
          <w:noProof/>
          <w:highlight w:val="yellow"/>
        </w:rPr>
        <w:t>m</w:t>
      </w:r>
      <w:r w:rsidR="00DA2317" w:rsidRPr="00E330FB">
        <w:rPr>
          <w:noProof/>
          <w:highlight w:val="yellow"/>
        </w:rPr>
        <w:t xml:space="preserve">anagement </w:t>
      </w:r>
      <w:r w:rsidR="00721DB6" w:rsidRPr="00E330FB">
        <w:rPr>
          <w:noProof/>
          <w:highlight w:val="yellow"/>
        </w:rPr>
        <w:t>p</w:t>
      </w:r>
      <w:r w:rsidRPr="00E330FB">
        <w:rPr>
          <w:noProof/>
          <w:highlight w:val="yellow"/>
        </w:rPr>
        <w:t>olicy]</w:t>
      </w:r>
    </w:p>
    <w:p w14:paraId="2804A0AB" w14:textId="6F0B5DEB" w:rsidR="001B5AAC" w:rsidRPr="00E330FB" w:rsidRDefault="001B5AAC">
      <w:pPr>
        <w:pStyle w:val="RAMJODotList"/>
        <w:rPr>
          <w:noProof/>
        </w:rPr>
      </w:pPr>
      <w:r w:rsidRPr="00E330FB">
        <w:rPr>
          <w:noProof/>
          <w:highlight w:val="yellow"/>
        </w:rPr>
        <w:t>[</w:t>
      </w:r>
      <w:r w:rsidR="00721DB6" w:rsidRPr="00E330FB">
        <w:rPr>
          <w:noProof/>
          <w:highlight w:val="yellow"/>
        </w:rPr>
        <w:t>C</w:t>
      </w:r>
      <w:r w:rsidRPr="00E330FB">
        <w:rPr>
          <w:noProof/>
          <w:highlight w:val="yellow"/>
        </w:rPr>
        <w:t xml:space="preserve">ompliance and </w:t>
      </w:r>
      <w:r w:rsidR="00721DB6" w:rsidRPr="00E330FB">
        <w:rPr>
          <w:noProof/>
          <w:highlight w:val="yellow"/>
        </w:rPr>
        <w:t>e</w:t>
      </w:r>
      <w:r w:rsidRPr="00E330FB">
        <w:rPr>
          <w:noProof/>
          <w:highlight w:val="yellow"/>
        </w:rPr>
        <w:t xml:space="preserve">nforcement </w:t>
      </w:r>
      <w:r w:rsidR="00721DB6" w:rsidRPr="00E330FB">
        <w:rPr>
          <w:noProof/>
          <w:highlight w:val="yellow"/>
        </w:rPr>
        <w:t>p</w:t>
      </w:r>
      <w:r w:rsidRPr="00E330FB">
        <w:rPr>
          <w:noProof/>
          <w:highlight w:val="yellow"/>
        </w:rPr>
        <w:t>olicy]</w:t>
      </w:r>
    </w:p>
    <w:p w14:paraId="15E12389" w14:textId="16D98205" w:rsidR="00F86BD9" w:rsidRPr="00E330FB" w:rsidRDefault="00F86BD9">
      <w:pPr>
        <w:pStyle w:val="RAMJODotList"/>
        <w:rPr>
          <w:noProof/>
        </w:rPr>
      </w:pPr>
      <w:r w:rsidRPr="00E330FB">
        <w:rPr>
          <w:noProof/>
          <w:highlight w:val="yellow"/>
        </w:rPr>
        <w:t>[</w:t>
      </w:r>
      <w:r w:rsidR="00721DB6" w:rsidRPr="00E330FB">
        <w:rPr>
          <w:noProof/>
          <w:highlight w:val="yellow"/>
        </w:rPr>
        <w:t>S</w:t>
      </w:r>
      <w:r w:rsidRPr="00E330FB">
        <w:rPr>
          <w:noProof/>
          <w:highlight w:val="yellow"/>
        </w:rPr>
        <w:t xml:space="preserve">oil and </w:t>
      </w:r>
      <w:r w:rsidR="00721DB6" w:rsidRPr="00E330FB">
        <w:rPr>
          <w:noProof/>
          <w:highlight w:val="yellow"/>
        </w:rPr>
        <w:t>w</w:t>
      </w:r>
      <w:r w:rsidRPr="00E330FB">
        <w:rPr>
          <w:noProof/>
          <w:highlight w:val="yellow"/>
        </w:rPr>
        <w:t xml:space="preserve">ater </w:t>
      </w:r>
      <w:r w:rsidR="00721DB6" w:rsidRPr="00E330FB">
        <w:rPr>
          <w:noProof/>
          <w:highlight w:val="yellow"/>
        </w:rPr>
        <w:t>m</w:t>
      </w:r>
      <w:r w:rsidRPr="00E330FB">
        <w:rPr>
          <w:noProof/>
          <w:highlight w:val="yellow"/>
        </w:rPr>
        <w:t xml:space="preserve">anagement </w:t>
      </w:r>
      <w:r w:rsidR="00721DB6" w:rsidRPr="00E330FB">
        <w:rPr>
          <w:noProof/>
          <w:highlight w:val="yellow"/>
        </w:rPr>
        <w:t>p</w:t>
      </w:r>
      <w:r w:rsidRPr="00E330FB">
        <w:rPr>
          <w:noProof/>
          <w:highlight w:val="yellow"/>
        </w:rPr>
        <w:t>olicy]</w:t>
      </w:r>
    </w:p>
    <w:p w14:paraId="5117EB5D" w14:textId="2ECB6662" w:rsidR="00F86BD9" w:rsidRPr="00E330FB" w:rsidRDefault="00F86BD9" w:rsidP="00DD1821">
      <w:pPr>
        <w:pStyle w:val="RAMJODotList"/>
        <w:rPr>
          <w:noProof/>
        </w:rPr>
      </w:pPr>
      <w:r w:rsidRPr="00E330FB">
        <w:rPr>
          <w:noProof/>
          <w:highlight w:val="yellow"/>
        </w:rPr>
        <w:t>[</w:t>
      </w:r>
      <w:r w:rsidR="00721DB6" w:rsidRPr="00E330FB">
        <w:rPr>
          <w:noProof/>
          <w:highlight w:val="yellow"/>
        </w:rPr>
        <w:t>E</w:t>
      </w:r>
      <w:r w:rsidRPr="00E330FB">
        <w:rPr>
          <w:noProof/>
          <w:highlight w:val="yellow"/>
        </w:rPr>
        <w:t xml:space="preserve">ngineering </w:t>
      </w:r>
      <w:r w:rsidR="00721DB6" w:rsidRPr="00E330FB">
        <w:rPr>
          <w:noProof/>
          <w:highlight w:val="yellow"/>
        </w:rPr>
        <w:t>g</w:t>
      </w:r>
      <w:r w:rsidRPr="00E330FB">
        <w:rPr>
          <w:noProof/>
          <w:highlight w:val="yellow"/>
        </w:rPr>
        <w:t xml:space="preserve">uidelines and </w:t>
      </w:r>
      <w:r w:rsidR="00721DB6" w:rsidRPr="00E330FB">
        <w:rPr>
          <w:noProof/>
          <w:highlight w:val="yellow"/>
        </w:rPr>
        <w:t>t</w:t>
      </w:r>
      <w:r w:rsidRPr="00E330FB">
        <w:rPr>
          <w:noProof/>
          <w:highlight w:val="yellow"/>
        </w:rPr>
        <w:t xml:space="preserve">echnical </w:t>
      </w:r>
      <w:r w:rsidR="00721DB6" w:rsidRPr="00E330FB">
        <w:rPr>
          <w:noProof/>
          <w:highlight w:val="yellow"/>
        </w:rPr>
        <w:t>s</w:t>
      </w:r>
      <w:r w:rsidRPr="00E330FB">
        <w:rPr>
          <w:noProof/>
          <w:highlight w:val="yellow"/>
        </w:rPr>
        <w:t>pecifications]</w:t>
      </w:r>
    </w:p>
    <w:p w14:paraId="2D8E2D48" w14:textId="4A3EA368" w:rsidR="007A2326" w:rsidRPr="00E330FB" w:rsidRDefault="001B5AAC">
      <w:pPr>
        <w:pStyle w:val="RAMJODotList"/>
        <w:rPr>
          <w:noProof/>
        </w:rPr>
      </w:pPr>
      <w:r w:rsidRPr="00E330FB">
        <w:rPr>
          <w:noProof/>
          <w:highlight w:val="yellow"/>
        </w:rPr>
        <w:t>[</w:t>
      </w:r>
      <w:r w:rsidR="00721DB6" w:rsidRPr="00E330FB">
        <w:rPr>
          <w:noProof/>
          <w:highlight w:val="yellow"/>
        </w:rPr>
        <w:t>I</w:t>
      </w:r>
      <w:r w:rsidRPr="00E330FB">
        <w:rPr>
          <w:noProof/>
          <w:highlight w:val="yellow"/>
        </w:rPr>
        <w:t>nspection and monitoring procedures]</w:t>
      </w:r>
    </w:p>
    <w:p w14:paraId="5DA53E9B" w14:textId="09E63936" w:rsidR="00F86BD9" w:rsidRPr="00E330FB" w:rsidRDefault="00F86BD9">
      <w:pPr>
        <w:pStyle w:val="RAMJODotList"/>
        <w:rPr>
          <w:noProof/>
        </w:rPr>
      </w:pPr>
      <w:r w:rsidRPr="00E330FB">
        <w:rPr>
          <w:noProof/>
          <w:highlight w:val="yellow"/>
        </w:rPr>
        <w:t>[</w:t>
      </w:r>
      <w:r w:rsidR="00721DB6" w:rsidRPr="00E330FB">
        <w:rPr>
          <w:noProof/>
          <w:highlight w:val="yellow"/>
        </w:rPr>
        <w:t>T</w:t>
      </w:r>
      <w:r w:rsidRPr="00E330FB">
        <w:rPr>
          <w:noProof/>
          <w:highlight w:val="yellow"/>
        </w:rPr>
        <w:t>ree preservation order process]</w:t>
      </w:r>
    </w:p>
    <w:p w14:paraId="1BB89F73" w14:textId="5DC399A2" w:rsidR="00F86BD9" w:rsidRPr="00E330FB" w:rsidRDefault="00F86BD9" w:rsidP="00DD1821">
      <w:pPr>
        <w:pStyle w:val="RAMJODotList"/>
        <w:rPr>
          <w:noProof/>
        </w:rPr>
      </w:pPr>
      <w:r w:rsidRPr="00E330FB">
        <w:rPr>
          <w:noProof/>
          <w:highlight w:val="yellow"/>
        </w:rPr>
        <w:t>[</w:t>
      </w:r>
      <w:r w:rsidR="00721DB6" w:rsidRPr="00E330FB">
        <w:rPr>
          <w:noProof/>
          <w:highlight w:val="yellow"/>
        </w:rPr>
        <w:t>Fl</w:t>
      </w:r>
      <w:r w:rsidRPr="00E330FB">
        <w:rPr>
          <w:noProof/>
          <w:highlight w:val="yellow"/>
        </w:rPr>
        <w:t>ood mapping]</w:t>
      </w:r>
    </w:p>
    <w:p w14:paraId="765FE1E0" w14:textId="4B183B27" w:rsidR="00065934" w:rsidRDefault="001B5AAC" w:rsidP="000C220F">
      <w:pPr>
        <w:pStyle w:val="RAMJODotList"/>
        <w:rPr>
          <w:noProof/>
        </w:rPr>
      </w:pPr>
      <w:r w:rsidRPr="00721DB6">
        <w:rPr>
          <w:noProof/>
        </w:rPr>
        <w:t>[</w:t>
      </w:r>
      <w:r w:rsidRPr="00721DB6">
        <w:rPr>
          <w:noProof/>
          <w:highlight w:val="yellow"/>
        </w:rPr>
        <w:t xml:space="preserve">Add additional </w:t>
      </w:r>
      <w:r w:rsidR="00136AC0" w:rsidRPr="00721DB6">
        <w:rPr>
          <w:noProof/>
          <w:highlight w:val="yellow"/>
        </w:rPr>
        <w:t xml:space="preserve">relevant </w:t>
      </w:r>
      <w:r w:rsidRPr="00721DB6">
        <w:rPr>
          <w:noProof/>
          <w:highlight w:val="yellow"/>
        </w:rPr>
        <w:t>policies and procedures</w:t>
      </w:r>
      <w:r w:rsidRPr="00721DB6">
        <w:rPr>
          <w:noProof/>
        </w:rPr>
        <w:t>]</w:t>
      </w:r>
    </w:p>
    <w:p w14:paraId="3FE7B989" w14:textId="77777777" w:rsidR="001B5AAC" w:rsidRPr="00127BC3" w:rsidRDefault="001B5AAC" w:rsidP="000C220F">
      <w:pPr>
        <w:pStyle w:val="RAMJOBody"/>
        <w:rPr>
          <w:noProof/>
        </w:rPr>
      </w:pPr>
      <w:r w:rsidRPr="00127BC3">
        <w:rPr>
          <w:noProof/>
        </w:rPr>
        <w:t>The following legislation and standards are referenced in this policy:</w:t>
      </w:r>
    </w:p>
    <w:p w14:paraId="2E6F0354" w14:textId="3D6C19CF" w:rsidR="002E27F6" w:rsidRPr="00DD1821" w:rsidRDefault="002E27F6">
      <w:pPr>
        <w:pStyle w:val="RAMJODotList"/>
        <w:rPr>
          <w:b/>
          <w:bCs/>
          <w:noProof/>
        </w:rPr>
      </w:pPr>
      <w:r w:rsidRPr="00DD1821">
        <w:rPr>
          <w:b/>
          <w:bCs/>
          <w:noProof/>
        </w:rPr>
        <w:t>Legislation</w:t>
      </w:r>
    </w:p>
    <w:p w14:paraId="1DC4F9F3" w14:textId="77777777" w:rsidR="002E27F6" w:rsidRPr="00E3365C" w:rsidRDefault="002E27F6" w:rsidP="00DD1821">
      <w:pPr>
        <w:pStyle w:val="RAMJODotList"/>
        <w:numPr>
          <w:ilvl w:val="1"/>
          <w:numId w:val="88"/>
        </w:numPr>
        <w:rPr>
          <w:i/>
          <w:iCs/>
          <w:noProof/>
        </w:rPr>
      </w:pPr>
      <w:r w:rsidRPr="00E3365C">
        <w:rPr>
          <w:i/>
          <w:iCs/>
        </w:rPr>
        <w:t>Building and Development Certifiers Act 2018</w:t>
      </w:r>
    </w:p>
    <w:p w14:paraId="28B595C1" w14:textId="468597A5" w:rsidR="002E27F6" w:rsidRPr="00127BC3" w:rsidRDefault="002E27F6" w:rsidP="00DD1821">
      <w:pPr>
        <w:pStyle w:val="RAMJODotList"/>
        <w:numPr>
          <w:ilvl w:val="1"/>
          <w:numId w:val="88"/>
        </w:numPr>
        <w:rPr>
          <w:noProof/>
        </w:rPr>
      </w:pPr>
      <w:r w:rsidRPr="00E3365C">
        <w:rPr>
          <w:i/>
          <w:iCs/>
        </w:rPr>
        <w:t xml:space="preserve">Building and Development Certifiers </w:t>
      </w:r>
      <w:r w:rsidR="00136AC0">
        <w:rPr>
          <w:i/>
          <w:iCs/>
        </w:rPr>
        <w:t>Regulation</w:t>
      </w:r>
      <w:r w:rsidRPr="00E3365C">
        <w:rPr>
          <w:i/>
          <w:iCs/>
        </w:rPr>
        <w:t xml:space="preserve"> 2020</w:t>
      </w:r>
    </w:p>
    <w:p w14:paraId="68C8C013" w14:textId="653E5818" w:rsidR="002E27F6" w:rsidRPr="00721DB6" w:rsidRDefault="002E27F6">
      <w:pPr>
        <w:pStyle w:val="RAMJODotList"/>
        <w:numPr>
          <w:ilvl w:val="1"/>
          <w:numId w:val="88"/>
        </w:numPr>
        <w:rPr>
          <w:i/>
          <w:iCs/>
          <w:noProof/>
        </w:rPr>
      </w:pPr>
      <w:r w:rsidRPr="00721DB6">
        <w:rPr>
          <w:i/>
          <w:iCs/>
          <w:noProof/>
        </w:rPr>
        <w:t>Contaminated Land Management Act 1997</w:t>
      </w:r>
      <w:r w:rsidR="00721DB6">
        <w:rPr>
          <w:i/>
          <w:iCs/>
          <w:noProof/>
        </w:rPr>
        <w:t xml:space="preserve"> </w:t>
      </w:r>
    </w:p>
    <w:p w14:paraId="520BAA25" w14:textId="6BE6FA3C" w:rsidR="007A2326" w:rsidRPr="00721DB6" w:rsidRDefault="007A2326" w:rsidP="00DD1821">
      <w:pPr>
        <w:pStyle w:val="RAMJODotList"/>
        <w:numPr>
          <w:ilvl w:val="1"/>
          <w:numId w:val="88"/>
        </w:numPr>
        <w:rPr>
          <w:i/>
          <w:iCs/>
          <w:noProof/>
        </w:rPr>
      </w:pPr>
      <w:r w:rsidRPr="00721DB6">
        <w:rPr>
          <w:i/>
          <w:iCs/>
          <w:noProof/>
        </w:rPr>
        <w:t>Conveyancing Act 1919</w:t>
      </w:r>
    </w:p>
    <w:p w14:paraId="593EC29C" w14:textId="77777777" w:rsidR="002E27F6" w:rsidRPr="00721DB6" w:rsidRDefault="002E27F6" w:rsidP="00DD1821">
      <w:pPr>
        <w:pStyle w:val="RAMJODotList"/>
        <w:numPr>
          <w:ilvl w:val="1"/>
          <w:numId w:val="88"/>
        </w:numPr>
        <w:rPr>
          <w:i/>
          <w:iCs/>
          <w:noProof/>
        </w:rPr>
      </w:pPr>
      <w:r w:rsidRPr="00721DB6">
        <w:rPr>
          <w:i/>
          <w:iCs/>
          <w:noProof/>
        </w:rPr>
        <w:t>Environmental Planning and Assessment Act 1979</w:t>
      </w:r>
    </w:p>
    <w:p w14:paraId="57BCCF09" w14:textId="3A4CA23F" w:rsidR="002E27F6" w:rsidRPr="00721DB6" w:rsidRDefault="002E27F6">
      <w:pPr>
        <w:pStyle w:val="RAMJODotList"/>
        <w:numPr>
          <w:ilvl w:val="1"/>
          <w:numId w:val="88"/>
        </w:numPr>
        <w:rPr>
          <w:i/>
          <w:iCs/>
          <w:noProof/>
        </w:rPr>
      </w:pPr>
      <w:r w:rsidRPr="00721DB6">
        <w:rPr>
          <w:i/>
          <w:iCs/>
          <w:noProof/>
        </w:rPr>
        <w:t>Environmental Planning and Assessment Regulation 2021</w:t>
      </w:r>
    </w:p>
    <w:p w14:paraId="28F91E82" w14:textId="42EF5354" w:rsidR="007A2326" w:rsidRPr="00721DB6" w:rsidRDefault="007A2326" w:rsidP="00DD1821">
      <w:pPr>
        <w:pStyle w:val="RAMJODotList"/>
        <w:numPr>
          <w:ilvl w:val="1"/>
          <w:numId w:val="88"/>
        </w:numPr>
        <w:rPr>
          <w:i/>
          <w:iCs/>
          <w:noProof/>
        </w:rPr>
      </w:pPr>
      <w:r w:rsidRPr="00721DB6">
        <w:rPr>
          <w:i/>
          <w:iCs/>
          <w:noProof/>
        </w:rPr>
        <w:t>Environmentally Hazardous Chemicals Act 1985</w:t>
      </w:r>
    </w:p>
    <w:p w14:paraId="015F697C" w14:textId="77777777" w:rsidR="002E27F6" w:rsidRPr="00721DB6" w:rsidRDefault="002E27F6" w:rsidP="00DD1821">
      <w:pPr>
        <w:pStyle w:val="RAMJODotList"/>
        <w:numPr>
          <w:ilvl w:val="1"/>
          <w:numId w:val="88"/>
        </w:numPr>
        <w:rPr>
          <w:i/>
          <w:iCs/>
          <w:noProof/>
        </w:rPr>
      </w:pPr>
      <w:r w:rsidRPr="00721DB6">
        <w:rPr>
          <w:i/>
          <w:iCs/>
        </w:rPr>
        <w:t>Government Information (Public Access) Act 2009</w:t>
      </w:r>
    </w:p>
    <w:p w14:paraId="445E6C06" w14:textId="77777777" w:rsidR="002E27F6" w:rsidRPr="00721DB6" w:rsidRDefault="002E27F6" w:rsidP="00DD1821">
      <w:pPr>
        <w:pStyle w:val="RAMJODotList"/>
        <w:numPr>
          <w:ilvl w:val="1"/>
          <w:numId w:val="88"/>
        </w:numPr>
        <w:rPr>
          <w:i/>
          <w:iCs/>
          <w:noProof/>
        </w:rPr>
      </w:pPr>
      <w:r w:rsidRPr="00721DB6">
        <w:rPr>
          <w:i/>
          <w:iCs/>
        </w:rPr>
        <w:t>Home Building Act 1989</w:t>
      </w:r>
    </w:p>
    <w:p w14:paraId="756301F0" w14:textId="739145B2" w:rsidR="002E27F6" w:rsidRDefault="002E27F6">
      <w:pPr>
        <w:pStyle w:val="RAMJODotList"/>
        <w:numPr>
          <w:ilvl w:val="1"/>
          <w:numId w:val="88"/>
        </w:numPr>
        <w:rPr>
          <w:i/>
          <w:iCs/>
          <w:noProof/>
        </w:rPr>
      </w:pPr>
      <w:r w:rsidRPr="00E3365C">
        <w:rPr>
          <w:i/>
          <w:iCs/>
          <w:noProof/>
        </w:rPr>
        <w:t>Local Government Act 1993</w:t>
      </w:r>
    </w:p>
    <w:p w14:paraId="272BC104" w14:textId="5B8493A0" w:rsidR="007A2326" w:rsidRPr="00DD1821" w:rsidRDefault="007A2326" w:rsidP="00DD1821">
      <w:pPr>
        <w:pStyle w:val="RAMJODotList"/>
        <w:numPr>
          <w:ilvl w:val="1"/>
          <w:numId w:val="88"/>
        </w:numPr>
        <w:rPr>
          <w:i/>
          <w:iCs/>
          <w:noProof/>
        </w:rPr>
      </w:pPr>
      <w:r w:rsidRPr="00DD1821">
        <w:rPr>
          <w:i/>
          <w:iCs/>
          <w:noProof/>
        </w:rPr>
        <w:t>Local Planning Directions</w:t>
      </w:r>
    </w:p>
    <w:p w14:paraId="724E3EBC" w14:textId="0C600651" w:rsidR="002E27F6" w:rsidRPr="00E3365C" w:rsidRDefault="002E27F6" w:rsidP="00DD1821">
      <w:pPr>
        <w:pStyle w:val="RAMJODotList"/>
        <w:numPr>
          <w:ilvl w:val="1"/>
          <w:numId w:val="88"/>
        </w:numPr>
        <w:rPr>
          <w:i/>
          <w:iCs/>
          <w:noProof/>
        </w:rPr>
      </w:pPr>
      <w:r w:rsidRPr="00E3365C">
        <w:rPr>
          <w:i/>
          <w:iCs/>
          <w:noProof/>
        </w:rPr>
        <w:t xml:space="preserve">National Environment Protection (Assessment of Site Contamination) Measure </w:t>
      </w:r>
      <w:r w:rsidR="00F86BD9">
        <w:rPr>
          <w:i/>
          <w:iCs/>
          <w:noProof/>
        </w:rPr>
        <w:t>1999</w:t>
      </w:r>
      <w:r w:rsidR="00F86BD9">
        <w:rPr>
          <w:noProof/>
        </w:rPr>
        <w:t xml:space="preserve"> (as amended)</w:t>
      </w:r>
    </w:p>
    <w:p w14:paraId="0C851288" w14:textId="403A0657" w:rsidR="002E27F6" w:rsidRPr="00E3365C" w:rsidRDefault="002E27F6" w:rsidP="002E27F6">
      <w:pPr>
        <w:pStyle w:val="RAMJODotList"/>
        <w:numPr>
          <w:ilvl w:val="1"/>
          <w:numId w:val="88"/>
        </w:numPr>
        <w:rPr>
          <w:i/>
          <w:iCs/>
          <w:noProof/>
        </w:rPr>
      </w:pPr>
      <w:r w:rsidRPr="00E3365C">
        <w:rPr>
          <w:i/>
          <w:iCs/>
          <w:noProof/>
        </w:rPr>
        <w:t xml:space="preserve">Protection of </w:t>
      </w:r>
      <w:r w:rsidR="00906B57">
        <w:rPr>
          <w:i/>
          <w:iCs/>
          <w:noProof/>
        </w:rPr>
        <w:t xml:space="preserve">the </w:t>
      </w:r>
      <w:r w:rsidRPr="00E3365C">
        <w:rPr>
          <w:i/>
          <w:iCs/>
          <w:noProof/>
        </w:rPr>
        <w:t>Environment Operations Act 1997</w:t>
      </w:r>
    </w:p>
    <w:p w14:paraId="3EC99787" w14:textId="4F611781" w:rsidR="002E27F6" w:rsidRPr="00E3365C" w:rsidRDefault="002E27F6" w:rsidP="00DD1821">
      <w:pPr>
        <w:pStyle w:val="RAMJODotList"/>
        <w:numPr>
          <w:ilvl w:val="1"/>
          <w:numId w:val="88"/>
        </w:numPr>
        <w:rPr>
          <w:i/>
          <w:iCs/>
          <w:noProof/>
        </w:rPr>
      </w:pPr>
      <w:r w:rsidRPr="00E3365C">
        <w:rPr>
          <w:i/>
          <w:iCs/>
          <w:noProof/>
        </w:rPr>
        <w:t xml:space="preserve">Protection of </w:t>
      </w:r>
      <w:r w:rsidR="00906B57">
        <w:rPr>
          <w:i/>
          <w:iCs/>
          <w:noProof/>
        </w:rPr>
        <w:t xml:space="preserve">the </w:t>
      </w:r>
      <w:r w:rsidRPr="00E3365C">
        <w:rPr>
          <w:i/>
          <w:iCs/>
          <w:noProof/>
        </w:rPr>
        <w:t>Environment Operations (Underground Petroleum Storage Systems) Regulation 2019</w:t>
      </w:r>
    </w:p>
    <w:p w14:paraId="56C6D8CE" w14:textId="5BC8F459" w:rsidR="002E27F6" w:rsidRPr="00E3365C" w:rsidRDefault="002E27F6" w:rsidP="00DD1821">
      <w:pPr>
        <w:pStyle w:val="RAMJODotList"/>
        <w:numPr>
          <w:ilvl w:val="1"/>
          <w:numId w:val="88"/>
        </w:numPr>
        <w:rPr>
          <w:i/>
          <w:iCs/>
          <w:noProof/>
        </w:rPr>
      </w:pPr>
      <w:r w:rsidRPr="00E3365C">
        <w:rPr>
          <w:i/>
          <w:iCs/>
          <w:noProof/>
        </w:rPr>
        <w:t xml:space="preserve">Protection of </w:t>
      </w:r>
      <w:r w:rsidR="00906B57">
        <w:rPr>
          <w:i/>
          <w:iCs/>
          <w:noProof/>
        </w:rPr>
        <w:t xml:space="preserve">the </w:t>
      </w:r>
      <w:r w:rsidRPr="00E3365C">
        <w:rPr>
          <w:i/>
          <w:iCs/>
          <w:noProof/>
        </w:rPr>
        <w:t>Environment Operations (Waste) Regulation 2014</w:t>
      </w:r>
    </w:p>
    <w:p w14:paraId="0E075900" w14:textId="77777777" w:rsidR="002E27F6" w:rsidRPr="00E3365C" w:rsidRDefault="002E27F6" w:rsidP="00DD1821">
      <w:pPr>
        <w:pStyle w:val="RAMJODotList"/>
        <w:numPr>
          <w:ilvl w:val="1"/>
          <w:numId w:val="88"/>
        </w:numPr>
        <w:rPr>
          <w:i/>
          <w:iCs/>
          <w:noProof/>
        </w:rPr>
      </w:pPr>
      <w:r w:rsidRPr="00E3365C">
        <w:rPr>
          <w:i/>
          <w:iCs/>
          <w:noProof/>
        </w:rPr>
        <w:t xml:space="preserve">State Environmental Planning Policy </w:t>
      </w:r>
      <w:r>
        <w:rPr>
          <w:i/>
          <w:iCs/>
          <w:noProof/>
        </w:rPr>
        <w:t>(</w:t>
      </w:r>
      <w:r w:rsidRPr="00E3365C">
        <w:rPr>
          <w:i/>
          <w:iCs/>
          <w:noProof/>
        </w:rPr>
        <w:t>Exempt and Complying Development Codes</w:t>
      </w:r>
      <w:r>
        <w:rPr>
          <w:i/>
          <w:iCs/>
          <w:noProof/>
        </w:rPr>
        <w:t>)</w:t>
      </w:r>
      <w:r w:rsidRPr="00E3365C">
        <w:rPr>
          <w:i/>
          <w:iCs/>
          <w:noProof/>
        </w:rPr>
        <w:t xml:space="preserve"> 2008</w:t>
      </w:r>
    </w:p>
    <w:p w14:paraId="4AEDFC90" w14:textId="764E089C" w:rsidR="002E27F6" w:rsidRDefault="002E27F6" w:rsidP="002E27F6">
      <w:pPr>
        <w:pStyle w:val="RAMJODotList"/>
        <w:numPr>
          <w:ilvl w:val="1"/>
          <w:numId w:val="88"/>
        </w:numPr>
        <w:rPr>
          <w:noProof/>
        </w:rPr>
      </w:pPr>
      <w:r w:rsidRPr="00DD1821">
        <w:rPr>
          <w:i/>
          <w:iCs/>
          <w:noProof/>
        </w:rPr>
        <w:t>State Environmental Planning Policy (Resilience and Hazards) 202</w:t>
      </w:r>
      <w:r w:rsidR="00136AC0">
        <w:rPr>
          <w:i/>
          <w:iCs/>
          <w:noProof/>
        </w:rPr>
        <w:t>1</w:t>
      </w:r>
      <w:r>
        <w:rPr>
          <w:noProof/>
        </w:rPr>
        <w:t>, Chapter 4</w:t>
      </w:r>
      <w:r w:rsidRPr="00127BC3">
        <w:rPr>
          <w:noProof/>
        </w:rPr>
        <w:t xml:space="preserve"> </w:t>
      </w:r>
      <w:r>
        <w:rPr>
          <w:noProof/>
        </w:rPr>
        <w:t>(‘Remediation of Land’)</w:t>
      </w:r>
    </w:p>
    <w:p w14:paraId="26FEF68F" w14:textId="77777777" w:rsidR="002E27F6" w:rsidRPr="00E3365C" w:rsidRDefault="002E27F6" w:rsidP="00DD1821">
      <w:pPr>
        <w:pStyle w:val="RAMJODotList"/>
        <w:numPr>
          <w:ilvl w:val="1"/>
          <w:numId w:val="88"/>
        </w:numPr>
        <w:rPr>
          <w:i/>
          <w:iCs/>
          <w:noProof/>
        </w:rPr>
      </w:pPr>
      <w:r w:rsidRPr="00E3365C">
        <w:rPr>
          <w:i/>
          <w:iCs/>
          <w:noProof/>
        </w:rPr>
        <w:t>Water Management Act 2000</w:t>
      </w:r>
    </w:p>
    <w:p w14:paraId="1E45820D" w14:textId="77777777" w:rsidR="002E27F6" w:rsidRPr="00E3365C" w:rsidRDefault="002E27F6" w:rsidP="00DD1821">
      <w:pPr>
        <w:pStyle w:val="RAMJODotList"/>
        <w:numPr>
          <w:ilvl w:val="1"/>
          <w:numId w:val="88"/>
        </w:numPr>
        <w:rPr>
          <w:i/>
          <w:iCs/>
          <w:noProof/>
        </w:rPr>
      </w:pPr>
      <w:r w:rsidRPr="00E3365C">
        <w:rPr>
          <w:i/>
          <w:iCs/>
          <w:noProof/>
        </w:rPr>
        <w:t>Workplace Health and Safety Act 2011</w:t>
      </w:r>
    </w:p>
    <w:p w14:paraId="6B9AE5BE" w14:textId="77777777" w:rsidR="002E27F6" w:rsidRPr="00E3365C" w:rsidRDefault="002E27F6" w:rsidP="00DD1821">
      <w:pPr>
        <w:pStyle w:val="RAMJODotList"/>
        <w:numPr>
          <w:ilvl w:val="1"/>
          <w:numId w:val="88"/>
        </w:numPr>
        <w:rPr>
          <w:i/>
          <w:iCs/>
          <w:noProof/>
        </w:rPr>
      </w:pPr>
      <w:r w:rsidRPr="00E3365C">
        <w:rPr>
          <w:i/>
          <w:iCs/>
          <w:noProof/>
        </w:rPr>
        <w:t>Workplace Health and Safety Regulation 2017</w:t>
      </w:r>
    </w:p>
    <w:p w14:paraId="5F4A376D" w14:textId="298C4B2C" w:rsidR="002E27F6" w:rsidRPr="00DD1821" w:rsidRDefault="002E27F6">
      <w:pPr>
        <w:pStyle w:val="RAMJODotList"/>
        <w:rPr>
          <w:b/>
          <w:bCs/>
          <w:noProof/>
        </w:rPr>
      </w:pPr>
      <w:r w:rsidRPr="00DD1821">
        <w:rPr>
          <w:b/>
          <w:bCs/>
          <w:noProof/>
        </w:rPr>
        <w:t>Guidelines</w:t>
      </w:r>
    </w:p>
    <w:p w14:paraId="39E34F25" w14:textId="4AC129DE" w:rsidR="002E27F6" w:rsidRPr="000A1C8A" w:rsidRDefault="002E27F6">
      <w:pPr>
        <w:pStyle w:val="RAMJODotList"/>
        <w:numPr>
          <w:ilvl w:val="1"/>
          <w:numId w:val="88"/>
        </w:numPr>
        <w:rPr>
          <w:noProof/>
        </w:rPr>
      </w:pPr>
      <w:r w:rsidRPr="000A1C8A">
        <w:rPr>
          <w:i/>
          <w:iCs/>
          <w:noProof/>
        </w:rPr>
        <w:t>Guide to Complying Development</w:t>
      </w:r>
      <w:r w:rsidRPr="000A1C8A">
        <w:rPr>
          <w:noProof/>
        </w:rPr>
        <w:t xml:space="preserve"> (2022)</w:t>
      </w:r>
    </w:p>
    <w:p w14:paraId="6F701924" w14:textId="1143EE7F" w:rsidR="007A2326" w:rsidRPr="000A1C8A" w:rsidRDefault="007A2326" w:rsidP="004A66F8">
      <w:pPr>
        <w:pStyle w:val="RAMJODotList"/>
        <w:numPr>
          <w:ilvl w:val="1"/>
          <w:numId w:val="88"/>
        </w:numPr>
        <w:rPr>
          <w:noProof/>
        </w:rPr>
      </w:pPr>
      <w:r w:rsidRPr="000A1C8A">
        <w:rPr>
          <w:i/>
          <w:iCs/>
          <w:noProof/>
        </w:rPr>
        <w:lastRenderedPageBreak/>
        <w:t>Guide to Writing Conditions of Consent</w:t>
      </w:r>
      <w:r w:rsidRPr="000A1C8A">
        <w:rPr>
          <w:noProof/>
        </w:rPr>
        <w:t xml:space="preserve"> (2021)</w:t>
      </w:r>
    </w:p>
    <w:p w14:paraId="60601BA7" w14:textId="56AF0FAD" w:rsidR="002E27F6" w:rsidRPr="000A1C8A" w:rsidRDefault="002E27F6" w:rsidP="00DD1821">
      <w:pPr>
        <w:pStyle w:val="RAMJODotList"/>
        <w:numPr>
          <w:ilvl w:val="1"/>
          <w:numId w:val="88"/>
        </w:numPr>
        <w:rPr>
          <w:i/>
          <w:iCs/>
          <w:noProof/>
        </w:rPr>
      </w:pPr>
      <w:r w:rsidRPr="000A1C8A">
        <w:rPr>
          <w:i/>
          <w:iCs/>
          <w:noProof/>
        </w:rPr>
        <w:t xml:space="preserve">Guidelines for Implementing the Protection of the Environment Operations (Underground Petroleum Storage Systems) Regulation 2019 </w:t>
      </w:r>
      <w:r w:rsidRPr="000A1C8A">
        <w:rPr>
          <w:noProof/>
        </w:rPr>
        <w:t>(2020)</w:t>
      </w:r>
    </w:p>
    <w:p w14:paraId="59000641" w14:textId="03668EE0" w:rsidR="00F03B6B" w:rsidRPr="000A1C8A" w:rsidRDefault="00F03B6B">
      <w:pPr>
        <w:pStyle w:val="RAMJODotList"/>
        <w:numPr>
          <w:ilvl w:val="1"/>
          <w:numId w:val="88"/>
        </w:numPr>
        <w:rPr>
          <w:i/>
          <w:iCs/>
          <w:noProof/>
        </w:rPr>
      </w:pPr>
      <w:r w:rsidRPr="000A1C8A">
        <w:rPr>
          <w:bCs/>
          <w:i/>
          <w:iCs/>
        </w:rPr>
        <w:t>Guidelines for the Vertical Mixing of Soil on Former Broad-Acre Agricultural Land</w:t>
      </w:r>
      <w:r w:rsidRPr="000A1C8A">
        <w:t xml:space="preserve"> (2003)</w:t>
      </w:r>
    </w:p>
    <w:p w14:paraId="32E63E55" w14:textId="7EBA88FC" w:rsidR="00F86BD9" w:rsidRPr="000A1C8A" w:rsidRDefault="00F919AE">
      <w:pPr>
        <w:pStyle w:val="RAMJODotList"/>
        <w:numPr>
          <w:ilvl w:val="1"/>
          <w:numId w:val="88"/>
        </w:numPr>
        <w:rPr>
          <w:i/>
          <w:iCs/>
          <w:noProof/>
        </w:rPr>
      </w:pPr>
      <w:r>
        <w:rPr>
          <w:i/>
          <w:iCs/>
          <w:noProof/>
        </w:rPr>
        <w:t>Noise Policy for Industry</w:t>
      </w:r>
    </w:p>
    <w:p w14:paraId="758EADF9" w14:textId="13AC0C84" w:rsidR="00F86BD9" w:rsidRPr="000A1C8A" w:rsidRDefault="00F86BD9">
      <w:pPr>
        <w:pStyle w:val="RAMJODotList"/>
        <w:numPr>
          <w:ilvl w:val="1"/>
          <w:numId w:val="88"/>
        </w:numPr>
        <w:rPr>
          <w:i/>
          <w:iCs/>
          <w:noProof/>
        </w:rPr>
      </w:pPr>
      <w:r w:rsidRPr="000A1C8A">
        <w:rPr>
          <w:i/>
          <w:iCs/>
        </w:rPr>
        <w:t>Interim Construction Noise Guideline</w:t>
      </w:r>
    </w:p>
    <w:p w14:paraId="6DC49E95" w14:textId="612185F8" w:rsidR="009429FA" w:rsidRPr="00586EDA" w:rsidRDefault="009429FA" w:rsidP="00136AC0">
      <w:pPr>
        <w:pStyle w:val="RAMJODotList"/>
        <w:numPr>
          <w:ilvl w:val="1"/>
          <w:numId w:val="88"/>
        </w:numPr>
        <w:rPr>
          <w:i/>
          <w:iCs/>
          <w:noProof/>
        </w:rPr>
      </w:pPr>
      <w:r w:rsidRPr="00586EDA">
        <w:rPr>
          <w:i/>
          <w:iCs/>
          <w:noProof/>
        </w:rPr>
        <w:t>Liquid Trade Waste Management Guidelines (DPIE, 2021)</w:t>
      </w:r>
    </w:p>
    <w:p w14:paraId="4D2B5D07" w14:textId="61720207" w:rsidR="00136AC0" w:rsidRPr="000A1C8A" w:rsidRDefault="00136AC0" w:rsidP="00136AC0">
      <w:pPr>
        <w:pStyle w:val="RAMJODotList"/>
        <w:numPr>
          <w:ilvl w:val="1"/>
          <w:numId w:val="88"/>
        </w:numPr>
        <w:rPr>
          <w:noProof/>
        </w:rPr>
      </w:pPr>
      <w:r w:rsidRPr="000A1C8A">
        <w:rPr>
          <w:i/>
          <w:iCs/>
          <w:noProof/>
        </w:rPr>
        <w:t>Managing Land Contamination: Planning Guidelines: SEPP55 – Remediation of Land</w:t>
      </w:r>
      <w:r w:rsidRPr="000A1C8A" w:rsidDel="00136AC0">
        <w:rPr>
          <w:i/>
          <w:iCs/>
          <w:noProof/>
        </w:rPr>
        <w:t xml:space="preserve"> </w:t>
      </w:r>
      <w:r w:rsidRPr="000A1C8A">
        <w:rPr>
          <w:noProof/>
        </w:rPr>
        <w:t xml:space="preserve">(1998) (and its revised form, the </w:t>
      </w:r>
      <w:r w:rsidRPr="000A1C8A">
        <w:rPr>
          <w:i/>
          <w:iCs/>
          <w:noProof/>
        </w:rPr>
        <w:t>Contaminated Land Planning Guidelines</w:t>
      </w:r>
      <w:r w:rsidRPr="000A1C8A">
        <w:rPr>
          <w:noProof/>
        </w:rPr>
        <w:t>, when released)</w:t>
      </w:r>
    </w:p>
    <w:p w14:paraId="4A68E97C" w14:textId="1A3EF822" w:rsidR="00F86BD9" w:rsidRPr="000A1C8A" w:rsidRDefault="00F86BD9">
      <w:pPr>
        <w:pStyle w:val="RAMJODotList"/>
        <w:numPr>
          <w:ilvl w:val="1"/>
          <w:numId w:val="88"/>
        </w:numPr>
        <w:rPr>
          <w:i/>
          <w:iCs/>
          <w:noProof/>
        </w:rPr>
      </w:pPr>
      <w:r w:rsidRPr="000A1C8A">
        <w:rPr>
          <w:i/>
          <w:iCs/>
          <w:noProof/>
        </w:rPr>
        <w:t>Managing Urban Stormwater: Soils and Construction</w:t>
      </w:r>
      <w:r w:rsidRPr="000A1C8A">
        <w:rPr>
          <w:noProof/>
        </w:rPr>
        <w:t xml:space="preserve"> (4th ed., LANDCOM, March 2004)</w:t>
      </w:r>
    </w:p>
    <w:p w14:paraId="5B4D627C" w14:textId="0D3E276E" w:rsidR="002E27F6" w:rsidRPr="000A1C8A" w:rsidRDefault="002E27F6" w:rsidP="00DD1821">
      <w:pPr>
        <w:pStyle w:val="RAMJODotList"/>
        <w:numPr>
          <w:ilvl w:val="1"/>
          <w:numId w:val="88"/>
        </w:numPr>
        <w:rPr>
          <w:noProof/>
        </w:rPr>
      </w:pPr>
      <w:r w:rsidRPr="000A1C8A">
        <w:rPr>
          <w:i/>
          <w:iCs/>
          <w:noProof/>
        </w:rPr>
        <w:t>Waste Classification Guidelines</w:t>
      </w:r>
      <w:r w:rsidRPr="000A1C8A">
        <w:rPr>
          <w:noProof/>
        </w:rPr>
        <w:t xml:space="preserve"> (2014)</w:t>
      </w:r>
    </w:p>
    <w:p w14:paraId="42C80E22" w14:textId="6E2600D2" w:rsidR="002E27F6" w:rsidRPr="000A1C8A" w:rsidRDefault="007A2326" w:rsidP="002E27F6">
      <w:pPr>
        <w:pStyle w:val="RAMJODotList"/>
        <w:numPr>
          <w:ilvl w:val="1"/>
          <w:numId w:val="88"/>
        </w:numPr>
        <w:rPr>
          <w:noProof/>
        </w:rPr>
      </w:pPr>
      <w:r w:rsidRPr="000A1C8A">
        <w:rPr>
          <w:noProof/>
        </w:rPr>
        <w:t>S</w:t>
      </w:r>
      <w:r w:rsidR="002E27F6" w:rsidRPr="000A1C8A">
        <w:rPr>
          <w:noProof/>
        </w:rPr>
        <w:t xml:space="preserve">tatutory guidelines made or approved by the NSW EPA under the </w:t>
      </w:r>
      <w:r w:rsidR="002E27F6" w:rsidRPr="000A1C8A">
        <w:rPr>
          <w:i/>
          <w:iCs/>
          <w:noProof/>
        </w:rPr>
        <w:t>Contaminated Land Management Act 1997</w:t>
      </w:r>
    </w:p>
    <w:p w14:paraId="48CC5DBC" w14:textId="58F20EE3" w:rsidR="002E27F6" w:rsidRDefault="007A2326" w:rsidP="002E27F6">
      <w:pPr>
        <w:pStyle w:val="RAMJODotList"/>
        <w:numPr>
          <w:ilvl w:val="1"/>
          <w:numId w:val="88"/>
        </w:numPr>
        <w:rPr>
          <w:noProof/>
        </w:rPr>
      </w:pPr>
      <w:r w:rsidRPr="000A1C8A">
        <w:rPr>
          <w:noProof/>
        </w:rPr>
        <w:t>N</w:t>
      </w:r>
      <w:r w:rsidR="002E27F6" w:rsidRPr="000A1C8A">
        <w:rPr>
          <w:noProof/>
        </w:rPr>
        <w:t xml:space="preserve">on-statutory guidance </w:t>
      </w:r>
      <w:r w:rsidR="00623858">
        <w:rPr>
          <w:noProof/>
        </w:rPr>
        <w:t xml:space="preserve">documents </w:t>
      </w:r>
      <w:r w:rsidR="002E27F6" w:rsidRPr="000A1C8A">
        <w:rPr>
          <w:noProof/>
        </w:rPr>
        <w:t>made by the NSW EPA</w:t>
      </w:r>
    </w:p>
    <w:p w14:paraId="1153BB21" w14:textId="296F543A" w:rsidR="002E27F6" w:rsidRPr="00DD1821" w:rsidRDefault="002E27F6">
      <w:pPr>
        <w:pStyle w:val="RAMJODotList"/>
        <w:rPr>
          <w:b/>
          <w:bCs/>
          <w:noProof/>
        </w:rPr>
      </w:pPr>
      <w:r w:rsidRPr="00DD1821">
        <w:rPr>
          <w:b/>
          <w:bCs/>
          <w:noProof/>
        </w:rPr>
        <w:t>Standards</w:t>
      </w:r>
    </w:p>
    <w:p w14:paraId="64C85F94" w14:textId="4878A88B" w:rsidR="002E27F6" w:rsidRDefault="002E27F6" w:rsidP="00DD1821">
      <w:pPr>
        <w:pStyle w:val="RAMJODotList"/>
        <w:numPr>
          <w:ilvl w:val="1"/>
          <w:numId w:val="88"/>
        </w:numPr>
        <w:rPr>
          <w:noProof/>
        </w:rPr>
      </w:pPr>
      <w:r w:rsidRPr="00DD1821">
        <w:rPr>
          <w:i/>
          <w:iCs/>
          <w:noProof/>
        </w:rPr>
        <w:t>Australian Standard</w:t>
      </w:r>
      <w:r>
        <w:rPr>
          <w:noProof/>
        </w:rPr>
        <w:t xml:space="preserve"> </w:t>
      </w:r>
      <w:r w:rsidRPr="00DD1821">
        <w:rPr>
          <w:i/>
          <w:iCs/>
          <w:noProof/>
        </w:rPr>
        <w:t>AS 1940</w:t>
      </w:r>
      <w:r>
        <w:rPr>
          <w:i/>
          <w:iCs/>
          <w:noProof/>
        </w:rPr>
        <w:t>-</w:t>
      </w:r>
      <w:r w:rsidRPr="00DD1821">
        <w:rPr>
          <w:i/>
          <w:iCs/>
          <w:noProof/>
        </w:rPr>
        <w:t xml:space="preserve">2017: Storage and Handling of </w:t>
      </w:r>
      <w:r>
        <w:rPr>
          <w:i/>
          <w:iCs/>
          <w:noProof/>
        </w:rPr>
        <w:t>F</w:t>
      </w:r>
      <w:r w:rsidRPr="00DD1821">
        <w:rPr>
          <w:i/>
          <w:iCs/>
          <w:noProof/>
        </w:rPr>
        <w:t xml:space="preserve">lammable and </w:t>
      </w:r>
      <w:r>
        <w:rPr>
          <w:i/>
          <w:iCs/>
          <w:noProof/>
        </w:rPr>
        <w:t>C</w:t>
      </w:r>
      <w:r w:rsidRPr="00DD1821">
        <w:rPr>
          <w:i/>
          <w:iCs/>
          <w:noProof/>
        </w:rPr>
        <w:t xml:space="preserve">ombustible </w:t>
      </w:r>
      <w:r>
        <w:rPr>
          <w:i/>
          <w:iCs/>
          <w:noProof/>
        </w:rPr>
        <w:t>L</w:t>
      </w:r>
      <w:r w:rsidRPr="00DD1821">
        <w:rPr>
          <w:i/>
          <w:iCs/>
          <w:noProof/>
        </w:rPr>
        <w:t>iquids</w:t>
      </w:r>
    </w:p>
    <w:p w14:paraId="7607A80C" w14:textId="58AC45E6" w:rsidR="002E27F6" w:rsidRDefault="002E27F6" w:rsidP="00DD1821">
      <w:pPr>
        <w:pStyle w:val="RAMJODotList"/>
        <w:numPr>
          <w:ilvl w:val="1"/>
          <w:numId w:val="88"/>
        </w:numPr>
        <w:rPr>
          <w:noProof/>
        </w:rPr>
      </w:pPr>
      <w:r w:rsidRPr="00DD1821">
        <w:rPr>
          <w:i/>
          <w:iCs/>
          <w:noProof/>
        </w:rPr>
        <w:t>Australian Standard AS 4897</w:t>
      </w:r>
      <w:r>
        <w:rPr>
          <w:i/>
          <w:iCs/>
          <w:noProof/>
        </w:rPr>
        <w:t>-</w:t>
      </w:r>
      <w:r w:rsidRPr="00DD1821">
        <w:rPr>
          <w:i/>
          <w:iCs/>
          <w:noProof/>
        </w:rPr>
        <w:t>2008: The Design, Installation and Operation of Underground Petroleum Storage Systems</w:t>
      </w:r>
    </w:p>
    <w:p w14:paraId="1EC6DB28" w14:textId="5BC11C9A" w:rsidR="002E27F6" w:rsidRDefault="002E27F6" w:rsidP="00DD1821">
      <w:pPr>
        <w:pStyle w:val="RAMJODotList"/>
        <w:numPr>
          <w:ilvl w:val="1"/>
          <w:numId w:val="88"/>
        </w:numPr>
        <w:rPr>
          <w:noProof/>
        </w:rPr>
      </w:pPr>
      <w:r w:rsidRPr="00DD1821">
        <w:rPr>
          <w:i/>
          <w:iCs/>
          <w:noProof/>
        </w:rPr>
        <w:t>Australian Standard</w:t>
      </w:r>
      <w:r>
        <w:rPr>
          <w:noProof/>
        </w:rPr>
        <w:t xml:space="preserve"> </w:t>
      </w:r>
      <w:r w:rsidRPr="00DD1821">
        <w:rPr>
          <w:i/>
          <w:iCs/>
          <w:noProof/>
        </w:rPr>
        <w:t>AS 4976</w:t>
      </w:r>
      <w:r>
        <w:rPr>
          <w:i/>
          <w:iCs/>
          <w:noProof/>
        </w:rPr>
        <w:t>-</w:t>
      </w:r>
      <w:r w:rsidRPr="00DD1821">
        <w:rPr>
          <w:i/>
          <w:iCs/>
          <w:noProof/>
        </w:rPr>
        <w:t>2008: The Removal and Disposal of Underground Petroleum Storage Tanks</w:t>
      </w:r>
      <w:r>
        <w:rPr>
          <w:i/>
          <w:iCs/>
          <w:noProof/>
        </w:rPr>
        <w:t>.</w:t>
      </w:r>
    </w:p>
    <w:p w14:paraId="66D1648E" w14:textId="54717766" w:rsidR="001625D8" w:rsidRDefault="001B5AAC" w:rsidP="004A66F8">
      <w:pPr>
        <w:pStyle w:val="RAMJOBody"/>
        <w:rPr>
          <w:b/>
          <w:bCs/>
          <w:noProof/>
        </w:rPr>
      </w:pPr>
      <w:r w:rsidRPr="00CD6D43">
        <w:rPr>
          <w:noProof/>
        </w:rPr>
        <w:t>Best practice resources are available to assist Council in implementing this policy.</w:t>
      </w:r>
      <w:r w:rsidR="00065934" w:rsidRPr="00CD6D43">
        <w:rPr>
          <w:noProof/>
        </w:rPr>
        <w:t xml:space="preserve"> </w:t>
      </w:r>
      <w:r w:rsidRPr="00CD6D43">
        <w:rPr>
          <w:noProof/>
        </w:rPr>
        <w:t>These resources are listed in Appendix 1</w:t>
      </w:r>
      <w:r w:rsidR="00746DA0">
        <w:rPr>
          <w:noProof/>
        </w:rPr>
        <w:t>.</w:t>
      </w:r>
      <w:r w:rsidR="001625D8">
        <w:rPr>
          <w:noProof/>
        </w:rPr>
        <w:br w:type="page"/>
      </w:r>
    </w:p>
    <w:bookmarkEnd w:id="1"/>
    <w:p w14:paraId="0A0B8623" w14:textId="77777777" w:rsidR="001B5AAC" w:rsidRPr="00BE3834" w:rsidRDefault="001B5AAC" w:rsidP="00DD1821">
      <w:pPr>
        <w:pStyle w:val="RAMJOH1Num"/>
      </w:pPr>
      <w:r w:rsidRPr="00BE3834">
        <w:lastRenderedPageBreak/>
        <w:t>Content {heading 1}</w:t>
      </w:r>
    </w:p>
    <w:p w14:paraId="7725AB6D" w14:textId="47F1677B" w:rsidR="001B5AAC" w:rsidRDefault="001B5AAC" w:rsidP="00DD1821">
      <w:pPr>
        <w:pStyle w:val="RAMJOH2Num"/>
        <w:rPr>
          <w:noProof/>
        </w:rPr>
      </w:pPr>
      <w:r>
        <w:rPr>
          <w:noProof/>
        </w:rPr>
        <w:t>Policy statement</w:t>
      </w:r>
    </w:p>
    <w:p w14:paraId="7B2E7612" w14:textId="77777777" w:rsidR="001B5AAC" w:rsidRDefault="001B5AAC" w:rsidP="00DD1821">
      <w:pPr>
        <w:pStyle w:val="RAMJOListNum"/>
      </w:pPr>
      <w:r>
        <w:t xml:space="preserve">Council acknowledges that land contamination poses a risk of harm to human health and the </w:t>
      </w:r>
      <w:r w:rsidRPr="00906B57">
        <w:t>environment</w:t>
      </w:r>
      <w:r>
        <w:t>.</w:t>
      </w:r>
    </w:p>
    <w:p w14:paraId="40748BF2" w14:textId="7F16A4B3" w:rsidR="001B5AAC" w:rsidRPr="0082285C" w:rsidRDefault="001B5AAC" w:rsidP="00DD1821">
      <w:pPr>
        <w:pStyle w:val="RAMJOH2Num"/>
        <w:rPr>
          <w:noProof/>
        </w:rPr>
      </w:pPr>
      <w:r w:rsidRPr="0082285C">
        <w:rPr>
          <w:noProof/>
        </w:rPr>
        <w:t>Responsibilities</w:t>
      </w:r>
    </w:p>
    <w:p w14:paraId="57695505" w14:textId="571F48E5" w:rsidR="00065934" w:rsidRDefault="001B5AAC" w:rsidP="00DD1821">
      <w:pPr>
        <w:pStyle w:val="RAMJOListNum"/>
        <w:numPr>
          <w:ilvl w:val="0"/>
          <w:numId w:val="124"/>
        </w:numPr>
      </w:pPr>
      <w:r w:rsidRPr="00906B57">
        <w:t xml:space="preserve">Council will act in good faith with the </w:t>
      </w:r>
      <w:r w:rsidR="003F0980" w:rsidRPr="00DD1821">
        <w:rPr>
          <w:i/>
          <w:iCs/>
        </w:rPr>
        <w:t>C</w:t>
      </w:r>
      <w:r w:rsidRPr="00DD1821">
        <w:rPr>
          <w:i/>
          <w:iCs/>
        </w:rPr>
        <w:t xml:space="preserve">ontaminated </w:t>
      </w:r>
      <w:r w:rsidR="003F0980" w:rsidRPr="00906B57">
        <w:rPr>
          <w:i/>
          <w:iCs/>
        </w:rPr>
        <w:t>L</w:t>
      </w:r>
      <w:r w:rsidR="003F0980" w:rsidRPr="00DD1821">
        <w:rPr>
          <w:i/>
          <w:iCs/>
        </w:rPr>
        <w:t xml:space="preserve">and </w:t>
      </w:r>
      <w:r w:rsidR="003F0980" w:rsidRPr="00906B57">
        <w:rPr>
          <w:i/>
          <w:iCs/>
        </w:rPr>
        <w:t>P</w:t>
      </w:r>
      <w:r w:rsidR="003F0980" w:rsidRPr="00DD1821">
        <w:rPr>
          <w:i/>
          <w:iCs/>
        </w:rPr>
        <w:t xml:space="preserve">lanning </w:t>
      </w:r>
      <w:r w:rsidR="003F0980" w:rsidRPr="00906B57">
        <w:rPr>
          <w:i/>
          <w:iCs/>
        </w:rPr>
        <w:t>G</w:t>
      </w:r>
      <w:r w:rsidRPr="00DD1821">
        <w:rPr>
          <w:i/>
          <w:iCs/>
        </w:rPr>
        <w:t>uidelines</w:t>
      </w:r>
      <w:r w:rsidRPr="00906B57">
        <w:t xml:space="preserve"> by</w:t>
      </w:r>
      <w:r>
        <w:t xml:space="preserve"> ensuring due care and diligence in </w:t>
      </w:r>
      <w:r w:rsidR="00136AC0">
        <w:t xml:space="preserve">considering </w:t>
      </w:r>
      <w:r>
        <w:t>land contamination in</w:t>
      </w:r>
      <w:r w:rsidR="00035B7F">
        <w:t xml:space="preserve"> Council’s</w:t>
      </w:r>
      <w:r>
        <w:t xml:space="preserve"> land</w:t>
      </w:r>
      <w:r w:rsidR="00F052A8">
        <w:t>-</w:t>
      </w:r>
      <w:r>
        <w:t>use planning and development control functions</w:t>
      </w:r>
      <w:r w:rsidRPr="007E3698">
        <w:t>.</w:t>
      </w:r>
    </w:p>
    <w:p w14:paraId="2260DEED" w14:textId="1384D552" w:rsidR="001B5AAC" w:rsidRDefault="001B5AAC" w:rsidP="00DD1821">
      <w:pPr>
        <w:pStyle w:val="RAMJOListNum"/>
      </w:pPr>
      <w:r>
        <w:t>Council will identify, evaluate and manage contaminated land so as to not increase</w:t>
      </w:r>
      <w:r w:rsidR="00234089">
        <w:t xml:space="preserve"> the</w:t>
      </w:r>
      <w:r>
        <w:t xml:space="preserve"> risk of harm to human health and the environment</w:t>
      </w:r>
      <w:r w:rsidR="00234089">
        <w:t>:</w:t>
      </w:r>
    </w:p>
    <w:p w14:paraId="7954DC39" w14:textId="21747CC0" w:rsidR="001B5AAC" w:rsidRPr="00906B57" w:rsidRDefault="00234089" w:rsidP="00DD1821">
      <w:pPr>
        <w:pStyle w:val="RAMJOListNum"/>
        <w:numPr>
          <w:ilvl w:val="1"/>
          <w:numId w:val="113"/>
        </w:numPr>
      </w:pPr>
      <w:r w:rsidRPr="00906B57">
        <w:t xml:space="preserve">when preparing </w:t>
      </w:r>
      <w:r w:rsidR="001B5AAC" w:rsidRPr="00906B57">
        <w:t xml:space="preserve">or making a planning instrument (including a planning proposal) and a development control plan (Part 3 of the </w:t>
      </w:r>
      <w:r w:rsidR="001B5AAC" w:rsidRPr="00676D1D">
        <w:rPr>
          <w:i/>
          <w:iCs/>
        </w:rPr>
        <w:t>EP&amp;A Act</w:t>
      </w:r>
      <w:r w:rsidR="001B5AAC" w:rsidRPr="00906B57">
        <w:t>)</w:t>
      </w:r>
    </w:p>
    <w:p w14:paraId="47916467" w14:textId="05E70F68" w:rsidR="001B5AAC" w:rsidRPr="00906B57" w:rsidRDefault="00234089" w:rsidP="00DD1821">
      <w:pPr>
        <w:pStyle w:val="RAMJOListNum"/>
        <w:numPr>
          <w:ilvl w:val="1"/>
          <w:numId w:val="113"/>
        </w:numPr>
      </w:pPr>
      <w:r w:rsidRPr="00906B57">
        <w:t xml:space="preserve">when considering </w:t>
      </w:r>
      <w:r w:rsidR="001B5AAC" w:rsidRPr="00906B57">
        <w:t xml:space="preserve">the potential for land contamination in development assessment and consent processes (Part 4 of the </w:t>
      </w:r>
      <w:r w:rsidR="001B5AAC" w:rsidRPr="00676D1D">
        <w:rPr>
          <w:i/>
          <w:iCs/>
        </w:rPr>
        <w:t>EP&amp;A Act</w:t>
      </w:r>
      <w:r w:rsidR="001B5AAC" w:rsidRPr="00906B57">
        <w:t xml:space="preserve">) and in environmental impact assessment processes (Part 5.1 of the </w:t>
      </w:r>
      <w:r w:rsidR="001B5AAC" w:rsidRPr="00676D1D">
        <w:rPr>
          <w:i/>
          <w:iCs/>
        </w:rPr>
        <w:t>EP&amp;A Act</w:t>
      </w:r>
      <w:r w:rsidR="001B5AAC" w:rsidRPr="00906B57">
        <w:t>)</w:t>
      </w:r>
    </w:p>
    <w:p w14:paraId="2FC59A43" w14:textId="408D6422" w:rsidR="001B5AAC" w:rsidRPr="00906B57" w:rsidRDefault="00234089" w:rsidP="00DD1821">
      <w:pPr>
        <w:pStyle w:val="RAMJOListNum"/>
        <w:numPr>
          <w:ilvl w:val="1"/>
          <w:numId w:val="113"/>
        </w:numPr>
      </w:pPr>
      <w:r w:rsidRPr="00906B57">
        <w:t xml:space="preserve">in </w:t>
      </w:r>
      <w:r w:rsidR="001B5AAC" w:rsidRPr="00906B57">
        <w:t xml:space="preserve">building and subdivision certification processes (Part 6 of the </w:t>
      </w:r>
      <w:r w:rsidR="001B5AAC" w:rsidRPr="00676D1D">
        <w:rPr>
          <w:i/>
          <w:iCs/>
        </w:rPr>
        <w:t>EP&amp;A Act</w:t>
      </w:r>
      <w:r w:rsidR="001B5AAC" w:rsidRPr="00906B57">
        <w:t>)</w:t>
      </w:r>
    </w:p>
    <w:p w14:paraId="4ABBC3D2" w14:textId="5292C5A9" w:rsidR="001B5AAC" w:rsidRPr="00906B57" w:rsidRDefault="00234089" w:rsidP="00DD1821">
      <w:pPr>
        <w:pStyle w:val="RAMJOListNum"/>
        <w:numPr>
          <w:ilvl w:val="1"/>
          <w:numId w:val="113"/>
        </w:numPr>
      </w:pPr>
      <w:r w:rsidRPr="00906B57">
        <w:t xml:space="preserve">when managing </w:t>
      </w:r>
      <w:r w:rsidR="001B5AAC" w:rsidRPr="00906B57">
        <w:t>public land and assets, including land managed or under the control of Council</w:t>
      </w:r>
    </w:p>
    <w:p w14:paraId="20543412" w14:textId="5CBDDD57" w:rsidR="001B5AAC" w:rsidRDefault="00234089" w:rsidP="00DD1821">
      <w:pPr>
        <w:pStyle w:val="RAMJOListNum"/>
        <w:numPr>
          <w:ilvl w:val="1"/>
          <w:numId w:val="113"/>
        </w:numPr>
      </w:pPr>
      <w:r w:rsidRPr="00906B57">
        <w:t xml:space="preserve">when managing </w:t>
      </w:r>
      <w:r w:rsidR="001B5AAC" w:rsidRPr="00906B57">
        <w:t>waste</w:t>
      </w:r>
      <w:r w:rsidRPr="00906B57">
        <w:t>,</w:t>
      </w:r>
      <w:r w:rsidR="001B5AAC" w:rsidRPr="00906B57">
        <w:t xml:space="preserve"> including</w:t>
      </w:r>
      <w:r w:rsidR="001B5AAC">
        <w:t xml:space="preserve"> contaminants in soil</w:t>
      </w:r>
      <w:r>
        <w:t>.</w:t>
      </w:r>
    </w:p>
    <w:p w14:paraId="595E55C7" w14:textId="77777777" w:rsidR="001B5AAC" w:rsidRDefault="001B5AAC" w:rsidP="00DD1821">
      <w:pPr>
        <w:pStyle w:val="RAMJOListNum"/>
      </w:pPr>
      <w:r>
        <w:t>Council will not approve a development application or lodge a planning proposal unless it is satisfied, based on information available to it under this policy, that that land is suitable, or can be made suitable, for its proposed use.</w:t>
      </w:r>
    </w:p>
    <w:p w14:paraId="130D98D3" w14:textId="06133B3F" w:rsidR="001B5AAC" w:rsidRDefault="001B5AAC" w:rsidP="00DD1821">
      <w:pPr>
        <w:pStyle w:val="RAMJOListNum"/>
      </w:pPr>
      <w:r>
        <w:t xml:space="preserve">Council will consider the potential of land contamination in a process to furnish </w:t>
      </w:r>
      <w:r w:rsidR="00906B57">
        <w:t xml:space="preserve">the </w:t>
      </w:r>
      <w:r>
        <w:t>contaminated land information</w:t>
      </w:r>
      <w:r w:rsidR="00906B57">
        <w:t xml:space="preserve"> that is</w:t>
      </w:r>
      <w:r>
        <w:t xml:space="preserve"> required on planning certificates (</w:t>
      </w:r>
      <w:r w:rsidR="006A7257">
        <w:t xml:space="preserve">section </w:t>
      </w:r>
      <w:r>
        <w:t xml:space="preserve">10.7 of the </w:t>
      </w:r>
      <w:r w:rsidRPr="00DD1821">
        <w:rPr>
          <w:i/>
          <w:iCs/>
        </w:rPr>
        <w:t>EP&amp;A Act</w:t>
      </w:r>
      <w:r>
        <w:t>).</w:t>
      </w:r>
    </w:p>
    <w:p w14:paraId="469CF58B" w14:textId="56AE35A7" w:rsidR="00065934" w:rsidRDefault="001B5AAC" w:rsidP="00DD1821">
      <w:pPr>
        <w:pStyle w:val="RAMJOListNum"/>
      </w:pPr>
      <w:r>
        <w:t xml:space="preserve">With respect to sites with operational or abandoned underground petroleum storage systems, Council acknowledges </w:t>
      </w:r>
      <w:r w:rsidR="00906B57">
        <w:t xml:space="preserve">that </w:t>
      </w:r>
      <w:r>
        <w:t xml:space="preserve">it is the </w:t>
      </w:r>
      <w:r w:rsidR="0029786A">
        <w:t xml:space="preserve">ARA </w:t>
      </w:r>
      <w:r>
        <w:t xml:space="preserve">under the </w:t>
      </w:r>
      <w:r w:rsidRPr="00DD1821">
        <w:rPr>
          <w:i/>
          <w:iCs/>
        </w:rPr>
        <w:t>UPSS Regulation</w:t>
      </w:r>
      <w:r>
        <w:t>.</w:t>
      </w:r>
      <w:r w:rsidR="00065934">
        <w:t xml:space="preserve"> </w:t>
      </w:r>
      <w:r>
        <w:t>Council also acknowledges the regulation of these sites is also under various other legislation administered by state departments and agencies, including SafeWork NSW and NSW Fair Trading.</w:t>
      </w:r>
    </w:p>
    <w:p w14:paraId="75F0FD82" w14:textId="0D88C292" w:rsidR="001B5AAC" w:rsidRPr="00E14E77" w:rsidRDefault="001B5AAC" w:rsidP="00DD1821">
      <w:pPr>
        <w:pStyle w:val="RAMJOH2Num"/>
        <w:rPr>
          <w:noProof/>
        </w:rPr>
      </w:pPr>
      <w:r w:rsidRPr="00E14E77">
        <w:rPr>
          <w:noProof/>
        </w:rPr>
        <w:t xml:space="preserve">Information </w:t>
      </w:r>
      <w:r w:rsidR="006A7257">
        <w:rPr>
          <w:noProof/>
        </w:rPr>
        <w:t>m</w:t>
      </w:r>
      <w:r w:rsidR="006A7257" w:rsidRPr="00E14E77">
        <w:rPr>
          <w:noProof/>
        </w:rPr>
        <w:t>anagement</w:t>
      </w:r>
    </w:p>
    <w:p w14:paraId="393A6CE6" w14:textId="18A4E21B" w:rsidR="001B5AAC" w:rsidRDefault="001B5AAC" w:rsidP="00DD1821">
      <w:pPr>
        <w:pStyle w:val="RAMJOListNum"/>
        <w:numPr>
          <w:ilvl w:val="0"/>
          <w:numId w:val="114"/>
        </w:numPr>
      </w:pPr>
      <w:bookmarkStart w:id="2" w:name="_Hlk124163315"/>
      <w:r>
        <w:t xml:space="preserve">Council will maintain and update a contaminated land site register so as to comply with section 59(2) of the </w:t>
      </w:r>
      <w:r w:rsidR="0029786A" w:rsidRPr="00906B57">
        <w:rPr>
          <w:i/>
          <w:iCs/>
        </w:rPr>
        <w:t>CLM Act</w:t>
      </w:r>
      <w:r w:rsidR="0029786A" w:rsidDel="0029786A">
        <w:t xml:space="preserve"> </w:t>
      </w:r>
      <w:r>
        <w:t xml:space="preserve">in furnishing contaminated land information on planning certificates under section 10.7 of the </w:t>
      </w:r>
      <w:r w:rsidRPr="00DD1821">
        <w:rPr>
          <w:i/>
          <w:iCs/>
        </w:rPr>
        <w:t>EP&amp;A Act</w:t>
      </w:r>
      <w:r>
        <w:t>.</w:t>
      </w:r>
    </w:p>
    <w:p w14:paraId="0E84BFD3" w14:textId="606ED4E6" w:rsidR="00065934" w:rsidRDefault="001B5AAC" w:rsidP="00DD1821">
      <w:pPr>
        <w:pStyle w:val="RAMJOListNum"/>
      </w:pPr>
      <w:r w:rsidRPr="00660BAD">
        <w:t>The contaminated land site register will include information on actual and potential land contamination to inform its land</w:t>
      </w:r>
      <w:r w:rsidR="00F052A8" w:rsidRPr="00660BAD">
        <w:t>-</w:t>
      </w:r>
      <w:r w:rsidRPr="00660BAD">
        <w:t xml:space="preserve">use planning and development control functions in alignment with the </w:t>
      </w:r>
      <w:r w:rsidR="003F0980" w:rsidRPr="00DD1821">
        <w:rPr>
          <w:i/>
          <w:iCs/>
        </w:rPr>
        <w:t>C</w:t>
      </w:r>
      <w:r w:rsidRPr="00DD1821">
        <w:rPr>
          <w:i/>
          <w:iCs/>
        </w:rPr>
        <w:t xml:space="preserve">ontaminated </w:t>
      </w:r>
      <w:r w:rsidR="003F0980" w:rsidRPr="00660BAD">
        <w:rPr>
          <w:i/>
          <w:iCs/>
        </w:rPr>
        <w:t>L</w:t>
      </w:r>
      <w:r w:rsidR="003F0980" w:rsidRPr="00BA2001">
        <w:rPr>
          <w:i/>
          <w:iCs/>
        </w:rPr>
        <w:t xml:space="preserve">and </w:t>
      </w:r>
      <w:r w:rsidR="003F0980" w:rsidRPr="00660BAD">
        <w:rPr>
          <w:i/>
          <w:iCs/>
        </w:rPr>
        <w:t>P</w:t>
      </w:r>
      <w:r w:rsidR="003F0980" w:rsidRPr="00BA2001">
        <w:rPr>
          <w:i/>
          <w:iCs/>
        </w:rPr>
        <w:t xml:space="preserve">lanning </w:t>
      </w:r>
      <w:r w:rsidR="003F0980" w:rsidRPr="00660BAD">
        <w:rPr>
          <w:i/>
          <w:iCs/>
        </w:rPr>
        <w:t>G</w:t>
      </w:r>
      <w:r w:rsidR="003F0980" w:rsidRPr="00BA2001">
        <w:rPr>
          <w:i/>
          <w:iCs/>
        </w:rPr>
        <w:t>uidelines</w:t>
      </w:r>
      <w:r w:rsidRPr="00660BAD">
        <w:t>.</w:t>
      </w:r>
    </w:p>
    <w:p w14:paraId="21F95AE3" w14:textId="46163FA5" w:rsidR="001B5AAC" w:rsidRDefault="001B5AAC" w:rsidP="00DD1821">
      <w:pPr>
        <w:pStyle w:val="RAMJOListNum"/>
      </w:pPr>
      <w:r w:rsidRPr="000F69A8">
        <w:t>The list of sites in the contaminated land site register will be compiled, maintained and updated in good faith in the interests of responsible land</w:t>
      </w:r>
      <w:r w:rsidR="00F052A8">
        <w:t>-</w:t>
      </w:r>
      <w:r w:rsidRPr="000F69A8">
        <w:t>use planning and development control</w:t>
      </w:r>
      <w:r>
        <w:t xml:space="preserve"> and </w:t>
      </w:r>
      <w:r w:rsidRPr="000F69A8">
        <w:t>is to be used as a first point of reference by Council.</w:t>
      </w:r>
    </w:p>
    <w:p w14:paraId="762088A8" w14:textId="073DC5E8" w:rsidR="001B5AAC" w:rsidRDefault="001B5AAC" w:rsidP="00DD1821">
      <w:pPr>
        <w:pStyle w:val="RAMJOListNum"/>
      </w:pPr>
      <w:r>
        <w:t>Information on actual or potential land contamination contained in Council’s contaminated land site register is to be supplied to the public only by</w:t>
      </w:r>
      <w:r w:rsidR="00660BAD">
        <w:t xml:space="preserve"> either</w:t>
      </w:r>
      <w:r>
        <w:t>:</w:t>
      </w:r>
    </w:p>
    <w:p w14:paraId="15BFAB77" w14:textId="194B8A58" w:rsidR="00065934" w:rsidRPr="00CD6D43" w:rsidRDefault="00136AC0" w:rsidP="00906B57">
      <w:pPr>
        <w:pStyle w:val="RAMJOListNum"/>
        <w:numPr>
          <w:ilvl w:val="1"/>
          <w:numId w:val="113"/>
        </w:numPr>
      </w:pPr>
      <w:r w:rsidRPr="00CD6D43">
        <w:t xml:space="preserve">issuing </w:t>
      </w:r>
      <w:r w:rsidR="001B5AAC" w:rsidRPr="00CD6D43">
        <w:t xml:space="preserve">a section 10.7 planning certificate under the </w:t>
      </w:r>
      <w:r w:rsidR="001B5AAC" w:rsidRPr="00CD6D43">
        <w:rPr>
          <w:i/>
          <w:iCs/>
        </w:rPr>
        <w:t>EP&amp;A Act</w:t>
      </w:r>
    </w:p>
    <w:p w14:paraId="60133F44" w14:textId="6C198E27" w:rsidR="001B5AAC" w:rsidRPr="00CD6D43" w:rsidRDefault="00660BAD" w:rsidP="00906B57">
      <w:pPr>
        <w:pStyle w:val="RAMJOListNum"/>
        <w:numPr>
          <w:ilvl w:val="1"/>
          <w:numId w:val="113"/>
        </w:numPr>
      </w:pPr>
      <w:r w:rsidRPr="00CD6D43">
        <w:t>a</w:t>
      </w:r>
      <w:r w:rsidR="001B5AAC" w:rsidRPr="00CD6D43">
        <w:t xml:space="preserve"> Council officer with delegation to approve the release of reports identified in Appendix 3 that have been provided to Council</w:t>
      </w:r>
    </w:p>
    <w:p w14:paraId="5D6F0871" w14:textId="00487F45" w:rsidR="001B5AAC" w:rsidRPr="00CD6D43" w:rsidRDefault="00660BAD" w:rsidP="00906B57">
      <w:pPr>
        <w:pStyle w:val="RAMJOListNum"/>
        <w:numPr>
          <w:ilvl w:val="1"/>
          <w:numId w:val="113"/>
        </w:numPr>
      </w:pPr>
      <w:r w:rsidRPr="00CD6D43">
        <w:t>p</w:t>
      </w:r>
      <w:r w:rsidR="001B5AAC" w:rsidRPr="00CD6D43">
        <w:t xml:space="preserve">roviding access to information and documents in accordance with </w:t>
      </w:r>
      <w:r w:rsidR="001B5AAC" w:rsidRPr="00CD6D43">
        <w:rPr>
          <w:i/>
          <w:iCs/>
        </w:rPr>
        <w:t>Local Government Act</w:t>
      </w:r>
      <w:r w:rsidRPr="00CD6D43">
        <w:rPr>
          <w:i/>
          <w:iCs/>
        </w:rPr>
        <w:t xml:space="preserve"> 1993</w:t>
      </w:r>
      <w:r w:rsidR="001B5AAC" w:rsidRPr="00CD6D43">
        <w:t xml:space="preserve"> and </w:t>
      </w:r>
      <w:r w:rsidR="001B5AAC" w:rsidRPr="00CD6D43">
        <w:rPr>
          <w:i/>
          <w:iCs/>
        </w:rPr>
        <w:t>Government Information (Public Access) Act</w:t>
      </w:r>
      <w:r w:rsidRPr="00CD6D43">
        <w:rPr>
          <w:i/>
          <w:iCs/>
        </w:rPr>
        <w:t xml:space="preserve"> 2009</w:t>
      </w:r>
      <w:r w:rsidR="001B5AAC" w:rsidRPr="00CD6D43">
        <w:t>.</w:t>
      </w:r>
    </w:p>
    <w:p w14:paraId="07A3B0BE" w14:textId="4161A3DC" w:rsidR="001B5AAC" w:rsidRPr="00CD6D43" w:rsidRDefault="001B5AAC" w:rsidP="00BA2001">
      <w:pPr>
        <w:pStyle w:val="RAMJOListNumHeading"/>
      </w:pPr>
      <w:r w:rsidRPr="00CD6D43">
        <w:t xml:space="preserve">Contaminated </w:t>
      </w:r>
      <w:r w:rsidR="00906B57" w:rsidRPr="00CD6D43">
        <w:t>land site register</w:t>
      </w:r>
    </w:p>
    <w:p w14:paraId="2DC02CC3" w14:textId="7ED3E6A8" w:rsidR="001B5AAC" w:rsidRPr="00CD6D43" w:rsidRDefault="001B5AAC" w:rsidP="00BA2001">
      <w:pPr>
        <w:pStyle w:val="RAMJOListNum"/>
      </w:pPr>
      <w:r w:rsidRPr="00CD6D43">
        <w:t xml:space="preserve">Council’s contaminated land site </w:t>
      </w:r>
      <w:r w:rsidRPr="00586EDA">
        <w:t xml:space="preserve">register </w:t>
      </w:r>
      <w:r w:rsidR="00551EC6" w:rsidRPr="00586EDA">
        <w:t>should</w:t>
      </w:r>
      <w:r w:rsidRPr="00586EDA">
        <w:t xml:space="preserve"> contain</w:t>
      </w:r>
      <w:r w:rsidRPr="00CD6D43">
        <w:t xml:space="preserve"> accurate and reliable information for individual parcels of land on:</w:t>
      </w:r>
    </w:p>
    <w:p w14:paraId="4081F01C" w14:textId="085C14F2" w:rsidR="001B5AAC" w:rsidRPr="00CD6D43" w:rsidRDefault="00993E9A" w:rsidP="00906B57">
      <w:pPr>
        <w:pStyle w:val="RAMJOListNum"/>
        <w:numPr>
          <w:ilvl w:val="1"/>
          <w:numId w:val="113"/>
        </w:numPr>
      </w:pPr>
      <w:r w:rsidRPr="00CD6D43">
        <w:t>l</w:t>
      </w:r>
      <w:r w:rsidR="001B5AAC" w:rsidRPr="00CD6D43">
        <w:t>and</w:t>
      </w:r>
      <w:r w:rsidRPr="00CD6D43">
        <w:t>-</w:t>
      </w:r>
      <w:r w:rsidR="001B5AAC" w:rsidRPr="00CD6D43">
        <w:t>use history and zoning so as to flag the potential for land contamination for a parcel of land if Council reasonably suspects historical land use or zoning may indicate a use of land involving a potential land use or activity listed in Appendix 2</w:t>
      </w:r>
    </w:p>
    <w:p w14:paraId="53E52FA6" w14:textId="600C8469" w:rsidR="001B5AAC" w:rsidRPr="00CD6D43" w:rsidRDefault="00993E9A" w:rsidP="00906B57">
      <w:pPr>
        <w:pStyle w:val="RAMJOListNum"/>
        <w:numPr>
          <w:ilvl w:val="1"/>
          <w:numId w:val="113"/>
        </w:numPr>
      </w:pPr>
      <w:r w:rsidRPr="00CD6D43">
        <w:t xml:space="preserve">artefacts </w:t>
      </w:r>
      <w:r w:rsidR="001B5AAC" w:rsidRPr="00CD6D43">
        <w:t>received by Council in relation to</w:t>
      </w:r>
    </w:p>
    <w:p w14:paraId="1A61C61A" w14:textId="10B22A14" w:rsidR="001B5AAC" w:rsidRPr="00CD6D43" w:rsidRDefault="00993E9A" w:rsidP="00906B57">
      <w:pPr>
        <w:pStyle w:val="RAMJOListNum"/>
        <w:numPr>
          <w:ilvl w:val="2"/>
          <w:numId w:val="113"/>
        </w:numPr>
      </w:pPr>
      <w:r w:rsidRPr="00CD6D43">
        <w:t xml:space="preserve">reports </w:t>
      </w:r>
      <w:r w:rsidR="001B5AAC" w:rsidRPr="00CD6D43">
        <w:t>on the assessment of site contamination listed in Appendix 3</w:t>
      </w:r>
    </w:p>
    <w:p w14:paraId="7521B557" w14:textId="62676A47" w:rsidR="00065934" w:rsidRPr="00CD6D43" w:rsidRDefault="001B5AAC" w:rsidP="00906B57">
      <w:pPr>
        <w:pStyle w:val="RAMJOListNum"/>
        <w:numPr>
          <w:ilvl w:val="2"/>
          <w:numId w:val="113"/>
        </w:numPr>
      </w:pPr>
      <w:r w:rsidRPr="00CD6D43">
        <w:lastRenderedPageBreak/>
        <w:t>site audit statements</w:t>
      </w:r>
    </w:p>
    <w:p w14:paraId="352C2317" w14:textId="4E4FBA76" w:rsidR="00065934" w:rsidRPr="00CD6D43" w:rsidRDefault="001B5AAC" w:rsidP="00906B57">
      <w:pPr>
        <w:pStyle w:val="RAMJOListNum"/>
        <w:numPr>
          <w:ilvl w:val="2"/>
          <w:numId w:val="113"/>
        </w:numPr>
      </w:pPr>
      <w:r w:rsidRPr="00CD6D43">
        <w:t xml:space="preserve">EPA notifications under section 59(1) of the </w:t>
      </w:r>
      <w:r w:rsidR="00B67EA6" w:rsidRPr="00CD6D43">
        <w:rPr>
          <w:i/>
          <w:iCs/>
        </w:rPr>
        <w:t>CLM Act</w:t>
      </w:r>
    </w:p>
    <w:p w14:paraId="5DD4B243" w14:textId="3D38093F" w:rsidR="001B5AAC" w:rsidRPr="00CD6D43" w:rsidRDefault="00993E9A" w:rsidP="00906B57">
      <w:pPr>
        <w:pStyle w:val="RAMJOListNum"/>
        <w:numPr>
          <w:ilvl w:val="2"/>
          <w:numId w:val="113"/>
        </w:numPr>
      </w:pPr>
      <w:r w:rsidRPr="00CD6D43">
        <w:t xml:space="preserve">notification </w:t>
      </w:r>
      <w:r w:rsidR="001B5AAC" w:rsidRPr="00CD6D43">
        <w:t>for category 2 remediation works</w:t>
      </w:r>
    </w:p>
    <w:p w14:paraId="43C79838" w14:textId="147A6C60" w:rsidR="001B5AAC" w:rsidRPr="00CD6D43" w:rsidRDefault="00993E9A" w:rsidP="00906B57">
      <w:pPr>
        <w:pStyle w:val="RAMJOListNum"/>
        <w:numPr>
          <w:ilvl w:val="2"/>
          <w:numId w:val="113"/>
        </w:numPr>
      </w:pPr>
      <w:r w:rsidRPr="00CD6D43">
        <w:t xml:space="preserve">notification </w:t>
      </w:r>
      <w:r w:rsidR="001B5AAC" w:rsidRPr="00CD6D43">
        <w:t>of completion of category 1 and category 2 remediation works</w:t>
      </w:r>
    </w:p>
    <w:p w14:paraId="5B277B0D" w14:textId="14D30CC9" w:rsidR="001B5AAC" w:rsidRPr="00CD6D43" w:rsidRDefault="007D6208" w:rsidP="00906B57">
      <w:pPr>
        <w:pStyle w:val="RAMJOListNum"/>
        <w:numPr>
          <w:ilvl w:val="1"/>
          <w:numId w:val="113"/>
        </w:numPr>
      </w:pPr>
      <w:r w:rsidRPr="00CD6D43">
        <w:t>a</w:t>
      </w:r>
      <w:r w:rsidR="001B5AAC" w:rsidRPr="00CD6D43">
        <w:t>ny land</w:t>
      </w:r>
      <w:r w:rsidR="00993E9A" w:rsidRPr="00CD6D43">
        <w:t>-</w:t>
      </w:r>
      <w:r w:rsidR="001B5AAC" w:rsidRPr="00CD6D43">
        <w:t xml:space="preserve">use restrictions on the land </w:t>
      </w:r>
      <w:r w:rsidRPr="00CD6D43">
        <w:t xml:space="preserve">relating </w:t>
      </w:r>
      <w:r w:rsidR="001B5AAC" w:rsidRPr="00CD6D43">
        <w:t>to possible contamination</w:t>
      </w:r>
      <w:r w:rsidRPr="00CD6D43">
        <w:t>,</w:t>
      </w:r>
      <w:r w:rsidR="001B5AAC" w:rsidRPr="00CD6D43">
        <w:t xml:space="preserve"> such as notices issued by the EPA or other regulatory bodies.</w:t>
      </w:r>
    </w:p>
    <w:p w14:paraId="794AEF09" w14:textId="4990570C" w:rsidR="00065934" w:rsidRPr="00CD6D43" w:rsidRDefault="001B5AAC" w:rsidP="00BA2001">
      <w:pPr>
        <w:pStyle w:val="RAMJOListNum"/>
      </w:pPr>
      <w:r w:rsidRPr="00CD6D43">
        <w:t xml:space="preserve">If an EPA notification under section 59(1) of the </w:t>
      </w:r>
      <w:r w:rsidRPr="00CD6D43">
        <w:rPr>
          <w:i/>
          <w:iCs/>
        </w:rPr>
        <w:t>CLM Act</w:t>
      </w:r>
      <w:r w:rsidRPr="00CD6D43">
        <w:t xml:space="preserve"> lists reports on the assessment of site contamination, Council will request copies of these reports to be included in its contaminated land site register.</w:t>
      </w:r>
      <w:bookmarkEnd w:id="2"/>
    </w:p>
    <w:p w14:paraId="2202EDAC" w14:textId="44485D0F" w:rsidR="001B5AAC" w:rsidRPr="00CD6D43" w:rsidRDefault="001B5AAC" w:rsidP="00BA2001">
      <w:pPr>
        <w:pStyle w:val="RAMJOListNum"/>
      </w:pPr>
      <w:r w:rsidRPr="00CD6D43">
        <w:t>Council will either modify an existing record or create a new record in its contaminated land site register if it approves a new or significant modification</w:t>
      </w:r>
      <w:r w:rsidR="007D6208" w:rsidRPr="00CD6D43">
        <w:t xml:space="preserve"> (as defined by the </w:t>
      </w:r>
      <w:r w:rsidR="007D6208" w:rsidRPr="00CD6D43">
        <w:rPr>
          <w:i/>
          <w:iCs/>
        </w:rPr>
        <w:t>UPSS Regulation</w:t>
      </w:r>
      <w:r w:rsidR="007D6208" w:rsidRPr="00CD6D43">
        <w:t>)</w:t>
      </w:r>
      <w:r w:rsidRPr="00CD6D43">
        <w:t xml:space="preserve"> to an existing underground petroleum storage system.</w:t>
      </w:r>
    </w:p>
    <w:p w14:paraId="65649FB2" w14:textId="77777777" w:rsidR="001B5AAC" w:rsidRPr="00CD6D43" w:rsidRDefault="001B5AAC" w:rsidP="00BA2001">
      <w:pPr>
        <w:pStyle w:val="RAMJOListNum"/>
      </w:pPr>
      <w:r w:rsidRPr="00CD6D43">
        <w:t>Information contained in this register is to be used by Council in</w:t>
      </w:r>
    </w:p>
    <w:p w14:paraId="604F630D" w14:textId="058D03D7" w:rsidR="001B5AAC" w:rsidRPr="00CD6D43" w:rsidRDefault="00993E9A" w:rsidP="00906B57">
      <w:pPr>
        <w:pStyle w:val="RAMJOListNum"/>
        <w:numPr>
          <w:ilvl w:val="1"/>
          <w:numId w:val="113"/>
        </w:numPr>
      </w:pPr>
      <w:r w:rsidRPr="00CD6D43">
        <w:t xml:space="preserve">furnishing </w:t>
      </w:r>
      <w:r w:rsidR="001B5AAC" w:rsidRPr="00CD6D43">
        <w:t xml:space="preserve">contaminated land information required on section 10.7 planning certificates under the </w:t>
      </w:r>
      <w:r w:rsidR="001B5AAC" w:rsidRPr="00CD6D43">
        <w:rPr>
          <w:i/>
          <w:iCs/>
        </w:rPr>
        <w:t>EP&amp;A Act</w:t>
      </w:r>
    </w:p>
    <w:p w14:paraId="6097DF6F" w14:textId="53699406" w:rsidR="001B5AAC" w:rsidRPr="00CD6D43" w:rsidRDefault="00993E9A" w:rsidP="00906B57">
      <w:pPr>
        <w:pStyle w:val="RAMJOListNum"/>
        <w:numPr>
          <w:ilvl w:val="1"/>
          <w:numId w:val="113"/>
        </w:numPr>
      </w:pPr>
      <w:r w:rsidRPr="00CD6D43">
        <w:t>d</w:t>
      </w:r>
      <w:r w:rsidR="001B5AAC" w:rsidRPr="00CD6D43">
        <w:t>etermining the suitability of land for its proposed use</w:t>
      </w:r>
    </w:p>
    <w:p w14:paraId="3D638CE0" w14:textId="4BB18789" w:rsidR="001B5AAC" w:rsidRPr="00CD6D43" w:rsidRDefault="00993E9A" w:rsidP="00906B57">
      <w:pPr>
        <w:pStyle w:val="RAMJOListNum"/>
        <w:numPr>
          <w:ilvl w:val="1"/>
          <w:numId w:val="113"/>
        </w:numPr>
      </w:pPr>
      <w:r w:rsidRPr="00CD6D43">
        <w:t>d</w:t>
      </w:r>
      <w:r w:rsidR="001B5AAC" w:rsidRPr="00CD6D43">
        <w:t xml:space="preserve">etermining conditions of </w:t>
      </w:r>
      <w:r w:rsidR="00F052A8" w:rsidRPr="00CD6D43">
        <w:t>d</w:t>
      </w:r>
      <w:r w:rsidR="001B5AAC" w:rsidRPr="00CD6D43">
        <w:t xml:space="preserve">evelopment </w:t>
      </w:r>
      <w:r w:rsidR="00F052A8" w:rsidRPr="00CD6D43">
        <w:t>c</w:t>
      </w:r>
      <w:r w:rsidR="001B5AAC" w:rsidRPr="00CD6D43">
        <w:t>onsent so as to not increase</w:t>
      </w:r>
      <w:r w:rsidR="007D6208" w:rsidRPr="00CD6D43">
        <w:t xml:space="preserve"> the</w:t>
      </w:r>
      <w:r w:rsidR="001B5AAC" w:rsidRPr="00CD6D43">
        <w:t xml:space="preserve"> risk of harm</w:t>
      </w:r>
      <w:r w:rsidR="007D6208" w:rsidRPr="00CD6D43">
        <w:t>,</w:t>
      </w:r>
      <w:r w:rsidR="001B5AAC" w:rsidRPr="00CD6D43">
        <w:t xml:space="preserve"> </w:t>
      </w:r>
      <w:r w:rsidR="007D6208" w:rsidRPr="00CD6D43">
        <w:t xml:space="preserve">to human health and the environment, </w:t>
      </w:r>
      <w:r w:rsidR="001B5AAC" w:rsidRPr="00CD6D43">
        <w:t>of an approved use of land.</w:t>
      </w:r>
    </w:p>
    <w:p w14:paraId="4AC129A0" w14:textId="126DD103" w:rsidR="00065934" w:rsidRPr="00CD6D43" w:rsidRDefault="001B5AAC" w:rsidP="00BA2001">
      <w:pPr>
        <w:pStyle w:val="RAMJOListNum"/>
      </w:pPr>
      <w:r w:rsidRPr="00CD6D43">
        <w:t xml:space="preserve">Council will consider the potential </w:t>
      </w:r>
      <w:r w:rsidR="007D6208" w:rsidRPr="00CD6D43">
        <w:t xml:space="preserve">for </w:t>
      </w:r>
      <w:r w:rsidRPr="00CD6D43">
        <w:t xml:space="preserve">contamination of adjacent land in any process prescribed in </w:t>
      </w:r>
      <w:r w:rsidR="00D8428A" w:rsidRPr="00CD6D43">
        <w:t>section 6.3(</w:t>
      </w:r>
      <w:r w:rsidRPr="00CD6D43">
        <w:t>8</w:t>
      </w:r>
      <w:r w:rsidR="00D8428A" w:rsidRPr="00CD6D43">
        <w:t>)</w:t>
      </w:r>
      <w:r w:rsidRPr="00CD6D43">
        <w:t>.</w:t>
      </w:r>
    </w:p>
    <w:p w14:paraId="048118D8" w14:textId="17AA2BC8" w:rsidR="001B5AAC" w:rsidRPr="00CD6D43" w:rsidRDefault="001B5AAC" w:rsidP="00BA2001">
      <w:pPr>
        <w:pStyle w:val="RAMJOListNum"/>
      </w:pPr>
      <w:r w:rsidRPr="00CD6D43">
        <w:t>Council will update records in the contaminated land site register with:</w:t>
      </w:r>
    </w:p>
    <w:p w14:paraId="67A2DC86" w14:textId="647C4124" w:rsidR="001B5AAC" w:rsidRPr="00CD6D43" w:rsidRDefault="007D6208" w:rsidP="00906B57">
      <w:pPr>
        <w:pStyle w:val="RAMJOListNum"/>
        <w:numPr>
          <w:ilvl w:val="1"/>
          <w:numId w:val="113"/>
        </w:numPr>
      </w:pPr>
      <w:r w:rsidRPr="00CD6D43">
        <w:t>i</w:t>
      </w:r>
      <w:r w:rsidR="001B5AAC" w:rsidRPr="00CD6D43">
        <w:t xml:space="preserve">nformation provided to it in relation to the </w:t>
      </w:r>
      <w:r w:rsidRPr="00CD6D43">
        <w:t xml:space="preserve">(actual or potential) </w:t>
      </w:r>
      <w:r w:rsidR="001B5AAC" w:rsidRPr="00CD6D43">
        <w:t>contamination status of land, including notifications, notices and orders, and reports on the assessment of site contamination</w:t>
      </w:r>
    </w:p>
    <w:p w14:paraId="6DF2FA83" w14:textId="7F1FA085" w:rsidR="001B5AAC" w:rsidRPr="00CD6D43" w:rsidRDefault="007D6208" w:rsidP="00906B57">
      <w:pPr>
        <w:pStyle w:val="RAMJOListNum"/>
        <w:numPr>
          <w:ilvl w:val="1"/>
          <w:numId w:val="113"/>
        </w:numPr>
      </w:pPr>
      <w:r w:rsidRPr="00CD6D43">
        <w:t>i</w:t>
      </w:r>
      <w:r w:rsidR="001B5AAC" w:rsidRPr="00CD6D43">
        <w:t>nformation obtained from Council’s inspection and monitoring of contaminated sites and from the inspection of sites operating underground petroleum storage systems</w:t>
      </w:r>
    </w:p>
    <w:p w14:paraId="1D815AC5" w14:textId="7FB42BE2" w:rsidR="001B5AAC" w:rsidRPr="00CD6D43" w:rsidRDefault="007D6208" w:rsidP="00906B57">
      <w:pPr>
        <w:pStyle w:val="RAMJOListNum"/>
        <w:numPr>
          <w:ilvl w:val="1"/>
          <w:numId w:val="113"/>
        </w:numPr>
      </w:pPr>
      <w:r w:rsidRPr="00CD6D43">
        <w:t>i</w:t>
      </w:r>
      <w:r w:rsidR="001B5AAC" w:rsidRPr="00CD6D43">
        <w:t>nformation directly obtained by Council in land</w:t>
      </w:r>
      <w:r w:rsidR="00F052A8" w:rsidRPr="00CD6D43">
        <w:t>-</w:t>
      </w:r>
      <w:r w:rsidR="001B5AAC" w:rsidRPr="00CD6D43">
        <w:t>use planning and development control processes from</w:t>
      </w:r>
    </w:p>
    <w:p w14:paraId="0683EFB1" w14:textId="38F0849C" w:rsidR="001B5AAC" w:rsidRPr="00CD6D43" w:rsidRDefault="001B5AAC" w:rsidP="00906B57">
      <w:pPr>
        <w:pStyle w:val="RAMJOListNum"/>
        <w:numPr>
          <w:ilvl w:val="2"/>
          <w:numId w:val="113"/>
        </w:numPr>
      </w:pPr>
      <w:r w:rsidRPr="00CD6D43">
        <w:t>EPA online databases</w:t>
      </w:r>
      <w:r w:rsidR="007D6208" w:rsidRPr="00CD6D43">
        <w:t>,</w:t>
      </w:r>
      <w:r w:rsidRPr="00CD6D43">
        <w:t xml:space="preserve"> in relation to sites subject to an investigation order and/or regulation under the </w:t>
      </w:r>
      <w:r w:rsidR="00B67EA6" w:rsidRPr="00CD6D43">
        <w:rPr>
          <w:i/>
          <w:iCs/>
        </w:rPr>
        <w:t>CLM Act</w:t>
      </w:r>
    </w:p>
    <w:p w14:paraId="0E8F0EA7" w14:textId="28553529" w:rsidR="001B5AAC" w:rsidRPr="00CD6D43" w:rsidRDefault="001B5AAC" w:rsidP="00906B57">
      <w:pPr>
        <w:pStyle w:val="RAMJOListNum"/>
        <w:numPr>
          <w:ilvl w:val="2"/>
          <w:numId w:val="113"/>
        </w:numPr>
      </w:pPr>
      <w:r w:rsidRPr="00CD6D43">
        <w:t>SafeWork NSW</w:t>
      </w:r>
      <w:r w:rsidR="007D6208" w:rsidRPr="00CD6D43">
        <w:t>,</w:t>
      </w:r>
      <w:r w:rsidRPr="00CD6D43">
        <w:t xml:space="preserve"> in relation to underground petroleum storage systems </w:t>
      </w:r>
      <w:r w:rsidR="00F03B6B" w:rsidRPr="00CD6D43">
        <w:t xml:space="preserve">licensed </w:t>
      </w:r>
      <w:r w:rsidRPr="00CD6D43">
        <w:t xml:space="preserve">under </w:t>
      </w:r>
      <w:r w:rsidR="005D3E58" w:rsidRPr="00CD6D43">
        <w:t xml:space="preserve">Schedule </w:t>
      </w:r>
      <w:r w:rsidRPr="00CD6D43">
        <w:t xml:space="preserve">11 of the </w:t>
      </w:r>
      <w:r w:rsidRPr="00CD6D43">
        <w:rPr>
          <w:i/>
          <w:iCs/>
        </w:rPr>
        <w:t>Workplace Health and Safety Regulation</w:t>
      </w:r>
      <w:r w:rsidR="007D6208" w:rsidRPr="00CD6D43">
        <w:rPr>
          <w:i/>
          <w:iCs/>
        </w:rPr>
        <w:t xml:space="preserve"> 2017</w:t>
      </w:r>
    </w:p>
    <w:p w14:paraId="2131DCBC" w14:textId="32820F11" w:rsidR="001B5AAC" w:rsidRPr="00CD6D43" w:rsidRDefault="001B5AAC" w:rsidP="00906B57">
      <w:pPr>
        <w:pStyle w:val="RAMJOListNum"/>
        <w:numPr>
          <w:ilvl w:val="2"/>
          <w:numId w:val="113"/>
        </w:numPr>
      </w:pPr>
      <w:r w:rsidRPr="00CD6D43">
        <w:t>NSW Fair Trading</w:t>
      </w:r>
      <w:r w:rsidR="007D6208" w:rsidRPr="00CD6D43">
        <w:t>,</w:t>
      </w:r>
      <w:r w:rsidRPr="00CD6D43">
        <w:t xml:space="preserve"> in relation to registered retail fuel service stations</w:t>
      </w:r>
    </w:p>
    <w:p w14:paraId="6F66B49E" w14:textId="6D021067" w:rsidR="00065934" w:rsidRPr="00CD6D43" w:rsidRDefault="007D6208" w:rsidP="00906B57">
      <w:pPr>
        <w:pStyle w:val="RAMJOListNum"/>
        <w:numPr>
          <w:ilvl w:val="2"/>
          <w:numId w:val="113"/>
        </w:numPr>
      </w:pPr>
      <w:r w:rsidRPr="00CD6D43">
        <w:t>o</w:t>
      </w:r>
      <w:r w:rsidR="001B5AAC" w:rsidRPr="00CD6D43">
        <w:t>ther sources of information used as input into an assessment of historical land use.</w:t>
      </w:r>
    </w:p>
    <w:p w14:paraId="0F6CC88F" w14:textId="156D251A" w:rsidR="001B5AAC" w:rsidRPr="00CD6D43" w:rsidRDefault="001B5AAC" w:rsidP="00BA2001">
      <w:pPr>
        <w:pStyle w:val="RAMJOListNum"/>
      </w:pPr>
      <w:r w:rsidRPr="00586EDA">
        <w:t>In</w:t>
      </w:r>
      <w:r w:rsidR="00906B57" w:rsidRPr="00586EDA">
        <w:t xml:space="preserve"> </w:t>
      </w:r>
      <w:r w:rsidRPr="00586EDA">
        <w:t xml:space="preserve">lieu of a contaminated land site register, Council </w:t>
      </w:r>
      <w:r w:rsidR="00551EC6" w:rsidRPr="00586EDA">
        <w:t>should</w:t>
      </w:r>
      <w:r w:rsidRPr="00586EDA">
        <w:t xml:space="preserve"> identify</w:t>
      </w:r>
      <w:r w:rsidRPr="00CD6D43">
        <w:t xml:space="preserve"> and assess historical land use using information identified in </w:t>
      </w:r>
      <w:r w:rsidR="00D8428A" w:rsidRPr="00CD6D43">
        <w:t>section 6.3(</w:t>
      </w:r>
      <w:r w:rsidRPr="00CD6D43">
        <w:t>10</w:t>
      </w:r>
      <w:r w:rsidR="00D8428A" w:rsidRPr="00CD6D43">
        <w:t>)</w:t>
      </w:r>
      <w:r w:rsidRPr="00CD6D43">
        <w:t xml:space="preserve">(c) in any process prescribed by </w:t>
      </w:r>
      <w:r w:rsidR="00D8428A" w:rsidRPr="00CD6D43">
        <w:t>section 6.3(</w:t>
      </w:r>
      <w:r w:rsidRPr="00CD6D43">
        <w:t>8</w:t>
      </w:r>
      <w:r w:rsidR="00D8428A" w:rsidRPr="00CD6D43">
        <w:t>)</w:t>
      </w:r>
      <w:r w:rsidRPr="00CD6D43">
        <w:t>.</w:t>
      </w:r>
    </w:p>
    <w:p w14:paraId="5B56D663" w14:textId="20092356" w:rsidR="001B5AAC" w:rsidRPr="00CD6D43" w:rsidRDefault="001B5AAC" w:rsidP="00BA2001">
      <w:pPr>
        <w:pStyle w:val="RAMJOListNumHeading"/>
      </w:pPr>
      <w:r w:rsidRPr="00CD6D43">
        <w:t xml:space="preserve">Section 10.7 </w:t>
      </w:r>
      <w:r w:rsidR="00906B57" w:rsidRPr="00CD6D43">
        <w:t>planning certificate</w:t>
      </w:r>
    </w:p>
    <w:p w14:paraId="2D6B75E6" w14:textId="34EC1F8E" w:rsidR="001B5AAC" w:rsidRPr="00CD6D43" w:rsidRDefault="001B5AAC" w:rsidP="00BA2001">
      <w:pPr>
        <w:pStyle w:val="RAMJOListNum"/>
      </w:pPr>
      <w:bookmarkStart w:id="3" w:name="_Hlk126576924"/>
      <w:r w:rsidRPr="00CD6D43">
        <w:t>Council will furnish contaminated land information required on section 10.7(2) planning certificates including</w:t>
      </w:r>
      <w:bookmarkEnd w:id="3"/>
      <w:r w:rsidR="007D6208" w:rsidRPr="00CD6D43">
        <w:t>:</w:t>
      </w:r>
    </w:p>
    <w:p w14:paraId="0E96BB8B" w14:textId="5A80EE39" w:rsidR="001B5AAC" w:rsidRPr="00CD6D43" w:rsidRDefault="007D6208" w:rsidP="00906B57">
      <w:pPr>
        <w:pStyle w:val="RAMJOListNum"/>
        <w:numPr>
          <w:ilvl w:val="1"/>
          <w:numId w:val="113"/>
        </w:numPr>
      </w:pPr>
      <w:r w:rsidRPr="00CD6D43">
        <w:t>w</w:t>
      </w:r>
      <w:r w:rsidR="001B5AAC" w:rsidRPr="00CD6D43">
        <w:t>hether any adopted Council policy restricts the development of land subject to the planning certificate if Council knows or reasonably suspects land contamination</w:t>
      </w:r>
    </w:p>
    <w:p w14:paraId="47A585CF" w14:textId="2FD7D330" w:rsidR="001B5AAC" w:rsidRPr="00CD6D43" w:rsidRDefault="007D6208" w:rsidP="00906B57">
      <w:pPr>
        <w:pStyle w:val="RAMJOListNum"/>
        <w:numPr>
          <w:ilvl w:val="1"/>
          <w:numId w:val="113"/>
        </w:numPr>
      </w:pPr>
      <w:r w:rsidRPr="00CD6D43">
        <w:t>i</w:t>
      </w:r>
      <w:r w:rsidR="001B5AAC" w:rsidRPr="00CD6D43">
        <w:t xml:space="preserve">nformation prescribed by section 59(2) of the </w:t>
      </w:r>
      <w:r w:rsidR="00B67EA6" w:rsidRPr="00CD6D43">
        <w:rPr>
          <w:i/>
          <w:iCs/>
        </w:rPr>
        <w:t>CLM Act</w:t>
      </w:r>
    </w:p>
    <w:p w14:paraId="340B2686" w14:textId="111ED920" w:rsidR="001B5AAC" w:rsidRPr="00CD6D43" w:rsidRDefault="007D6208" w:rsidP="00906B57">
      <w:pPr>
        <w:pStyle w:val="RAMJOListNum"/>
        <w:numPr>
          <w:ilvl w:val="1"/>
          <w:numId w:val="113"/>
        </w:numPr>
      </w:pPr>
      <w:r w:rsidRPr="00CD6D43">
        <w:t>w</w:t>
      </w:r>
      <w:r w:rsidR="001B5AAC" w:rsidRPr="00CD6D43">
        <w:t xml:space="preserve">hether the land was or remains </w:t>
      </w:r>
      <w:r w:rsidR="000E7115" w:rsidRPr="00CD6D43">
        <w:t xml:space="preserve">the </w:t>
      </w:r>
      <w:r w:rsidR="001B5AAC" w:rsidRPr="00CD6D43">
        <w:t>subject of a preliminary investigation order under section 10(1)(a</w:t>
      </w:r>
      <w:r w:rsidR="005D3E58" w:rsidRPr="00CD6D43">
        <w:t>)–(</w:t>
      </w:r>
      <w:r w:rsidR="001B5AAC" w:rsidRPr="00CD6D43">
        <w:t xml:space="preserve">b) of the </w:t>
      </w:r>
      <w:r w:rsidRPr="00CD6D43">
        <w:rPr>
          <w:i/>
          <w:iCs/>
        </w:rPr>
        <w:t>CLM</w:t>
      </w:r>
      <w:r w:rsidR="001B5AAC" w:rsidRPr="00CD6D43">
        <w:rPr>
          <w:i/>
          <w:iCs/>
        </w:rPr>
        <w:t xml:space="preserve"> Act</w:t>
      </w:r>
    </w:p>
    <w:p w14:paraId="522BF4E7" w14:textId="1C7E335A" w:rsidR="00065934" w:rsidRPr="00CD6D43" w:rsidRDefault="007D6208" w:rsidP="00906B57">
      <w:pPr>
        <w:pStyle w:val="RAMJOListNum"/>
        <w:numPr>
          <w:ilvl w:val="1"/>
          <w:numId w:val="113"/>
        </w:numPr>
      </w:pPr>
      <w:r w:rsidRPr="00CD6D43">
        <w:t>w</w:t>
      </w:r>
      <w:r w:rsidR="001B5AAC" w:rsidRPr="00CD6D43">
        <w:t>hether the land is a remediation site</w:t>
      </w:r>
    </w:p>
    <w:p w14:paraId="499C1E9C" w14:textId="20892E69" w:rsidR="001B5AAC" w:rsidRPr="00CD6D43" w:rsidRDefault="007D6208" w:rsidP="00906B57">
      <w:pPr>
        <w:pStyle w:val="RAMJOListNum"/>
        <w:numPr>
          <w:ilvl w:val="1"/>
          <w:numId w:val="113"/>
        </w:numPr>
      </w:pPr>
      <w:r w:rsidRPr="00CD6D43">
        <w:t>i</w:t>
      </w:r>
      <w:r w:rsidR="001B5AAC" w:rsidRPr="00CD6D43">
        <w:t xml:space="preserve">nformation on the potential of contamination of </w:t>
      </w:r>
      <w:r w:rsidR="000E7115" w:rsidRPr="00CD6D43">
        <w:t xml:space="preserve">the </w:t>
      </w:r>
      <w:r w:rsidR="001B5AAC" w:rsidRPr="00CD6D43">
        <w:t>land subject to the planning certificate due to its historical or current use</w:t>
      </w:r>
      <w:r w:rsidR="000E7115" w:rsidRPr="00CD6D43">
        <w:t>.</w:t>
      </w:r>
      <w:r w:rsidR="001B5AAC" w:rsidRPr="00CD6D43">
        <w:t xml:space="preserve"> </w:t>
      </w:r>
      <w:r w:rsidR="000E7115" w:rsidRPr="00586EDA">
        <w:t xml:space="preserve">This </w:t>
      </w:r>
      <w:r w:rsidR="00551EC6" w:rsidRPr="00586EDA">
        <w:t>information may</w:t>
      </w:r>
      <w:r w:rsidR="000E7115" w:rsidRPr="00CD6D43">
        <w:t xml:space="preserve"> be furnished using the </w:t>
      </w:r>
      <w:r w:rsidR="001B5AAC" w:rsidRPr="00CD6D43">
        <w:t>annotations provided in Appendix 4 of this policy.</w:t>
      </w:r>
    </w:p>
    <w:p w14:paraId="054F320C" w14:textId="5867D986" w:rsidR="001B5AAC" w:rsidRPr="00CD6D43" w:rsidRDefault="001B5AAC" w:rsidP="00BA2001">
      <w:pPr>
        <w:pStyle w:val="RAMJOListNum"/>
      </w:pPr>
      <w:r w:rsidRPr="00CD6D43">
        <w:t>Council may furnish additional contaminated land information on section 10.7(5) planning certificates</w:t>
      </w:r>
      <w:r w:rsidR="007A2326" w:rsidRPr="00CD6D43">
        <w:t>,</w:t>
      </w:r>
      <w:r w:rsidRPr="00CD6D43">
        <w:t xml:space="preserve"> including:</w:t>
      </w:r>
    </w:p>
    <w:p w14:paraId="7B5F2425" w14:textId="73989469" w:rsidR="00065934" w:rsidRPr="00CD6D43" w:rsidRDefault="001B5AAC" w:rsidP="00BA2001">
      <w:pPr>
        <w:pStyle w:val="RAMJOListNum"/>
        <w:numPr>
          <w:ilvl w:val="1"/>
          <w:numId w:val="113"/>
        </w:numPr>
      </w:pPr>
      <w:r w:rsidRPr="00CD6D43">
        <w:t xml:space="preserve">report(s) </w:t>
      </w:r>
      <w:r w:rsidR="007A2326" w:rsidRPr="00CD6D43">
        <w:t xml:space="preserve">possessed by Council and </w:t>
      </w:r>
      <w:r w:rsidRPr="00CD6D43">
        <w:t xml:space="preserve">identified in Appendix 3 </w:t>
      </w:r>
      <w:r w:rsidR="007A2326" w:rsidRPr="00CD6D43">
        <w:t xml:space="preserve">relating </w:t>
      </w:r>
      <w:r w:rsidRPr="00CD6D43">
        <w:t>to the assessment or regulation of site contamination of that land or adjacent land</w:t>
      </w:r>
    </w:p>
    <w:p w14:paraId="090F9526" w14:textId="2B7B7DA3" w:rsidR="001B5AAC" w:rsidRPr="00CD6D43" w:rsidRDefault="007D6208" w:rsidP="00906B57">
      <w:pPr>
        <w:pStyle w:val="RAMJOListNum"/>
        <w:numPr>
          <w:ilvl w:val="1"/>
          <w:numId w:val="113"/>
        </w:numPr>
      </w:pPr>
      <w:r w:rsidRPr="00CD6D43">
        <w:t>a</w:t>
      </w:r>
      <w:r w:rsidR="001B5AAC" w:rsidRPr="00CD6D43">
        <w:t xml:space="preserve"> statement that the site has been assessed and/or remediated</w:t>
      </w:r>
    </w:p>
    <w:p w14:paraId="35D9859B" w14:textId="3B8F93CE" w:rsidR="001B5AAC" w:rsidRPr="00CD6D43" w:rsidRDefault="007D6208" w:rsidP="00906B57">
      <w:pPr>
        <w:pStyle w:val="RAMJOListNum"/>
        <w:numPr>
          <w:ilvl w:val="1"/>
          <w:numId w:val="113"/>
        </w:numPr>
      </w:pPr>
      <w:r w:rsidRPr="00CD6D43">
        <w:t>a</w:t>
      </w:r>
      <w:r w:rsidR="001B5AAC" w:rsidRPr="00CD6D43">
        <w:t xml:space="preserve"> statement that any person relying on the certificate is advised to consider these artefacts and </w:t>
      </w:r>
      <w:r w:rsidR="007A2326" w:rsidRPr="00CD6D43">
        <w:t xml:space="preserve">to </w:t>
      </w:r>
      <w:r w:rsidR="001B5AAC" w:rsidRPr="00CD6D43">
        <w:t>seek Council’s advice regarding further development of the site.</w:t>
      </w:r>
    </w:p>
    <w:p w14:paraId="74E76AFD" w14:textId="72245A85" w:rsidR="001B5AAC" w:rsidRPr="00CD6D43" w:rsidRDefault="001B5AAC" w:rsidP="00BA2001">
      <w:pPr>
        <w:pStyle w:val="RAMJOH2Num"/>
      </w:pPr>
      <w:r w:rsidRPr="00CD6D43">
        <w:lastRenderedPageBreak/>
        <w:t xml:space="preserve">Council </w:t>
      </w:r>
      <w:r w:rsidR="006A7257" w:rsidRPr="00CD6D43">
        <w:t>land</w:t>
      </w:r>
      <w:r w:rsidR="00F052A8" w:rsidRPr="00CD6D43">
        <w:t>-</w:t>
      </w:r>
      <w:r w:rsidR="006A7257" w:rsidRPr="00CD6D43">
        <w:t>use planning function</w:t>
      </w:r>
    </w:p>
    <w:p w14:paraId="298BE61A" w14:textId="0A3B8D94" w:rsidR="00065934" w:rsidRPr="00CD6D43" w:rsidRDefault="001B5AAC" w:rsidP="00BA2001">
      <w:pPr>
        <w:pStyle w:val="RAMJOListNum"/>
        <w:numPr>
          <w:ilvl w:val="0"/>
          <w:numId w:val="115"/>
        </w:numPr>
      </w:pPr>
      <w:r w:rsidRPr="00CD6D43">
        <w:t>Council will consider land contamination in land</w:t>
      </w:r>
      <w:r w:rsidR="00F052A8" w:rsidRPr="00CD6D43">
        <w:t>-</w:t>
      </w:r>
      <w:r w:rsidRPr="00CD6D43">
        <w:t xml:space="preserve">use planning processes in accordance with processes, procedures and standards prescribed by the </w:t>
      </w:r>
      <w:r w:rsidR="003F0980" w:rsidRPr="00CD6D43">
        <w:rPr>
          <w:i/>
          <w:iCs/>
        </w:rPr>
        <w:t>Contaminated Land Planning Guidelines</w:t>
      </w:r>
      <w:r w:rsidRPr="00CD6D43">
        <w:t>.</w:t>
      </w:r>
    </w:p>
    <w:p w14:paraId="43FE492E" w14:textId="77777777" w:rsidR="001B5AAC" w:rsidRPr="00CD6D43" w:rsidRDefault="001B5AAC" w:rsidP="00BA2001">
      <w:pPr>
        <w:pStyle w:val="RAMJOListNum"/>
      </w:pPr>
      <w:r w:rsidRPr="00CD6D43">
        <w:t>Council will consider the potential for land to be contaminated when there is a proposed change in the permissible uses of that land.</w:t>
      </w:r>
    </w:p>
    <w:p w14:paraId="0D4A553D" w14:textId="77777777" w:rsidR="001B5AAC" w:rsidRPr="00CD6D43" w:rsidRDefault="001B5AAC" w:rsidP="00BA2001">
      <w:pPr>
        <w:pStyle w:val="RAMJOListNum"/>
      </w:pPr>
      <w:r w:rsidRPr="00CD6D43">
        <w:t>Council will not include land in a zone that would permit a change of use of that land from the existing use unless:</w:t>
      </w:r>
    </w:p>
    <w:p w14:paraId="77B4AB5F" w14:textId="74862188" w:rsidR="001B5AAC" w:rsidRPr="00CD6D43" w:rsidRDefault="001B5AAC" w:rsidP="00906B57">
      <w:pPr>
        <w:pStyle w:val="RAMJOListNum"/>
        <w:numPr>
          <w:ilvl w:val="1"/>
          <w:numId w:val="113"/>
        </w:numPr>
      </w:pPr>
      <w:r w:rsidRPr="00CD6D43">
        <w:t>Council has considered whether the land is contaminated</w:t>
      </w:r>
    </w:p>
    <w:p w14:paraId="691F4DC6" w14:textId="56AAC757" w:rsidR="001B5AAC" w:rsidRPr="00CD6D43" w:rsidRDefault="007A2326" w:rsidP="00906B57">
      <w:pPr>
        <w:pStyle w:val="RAMJOListNum"/>
        <w:numPr>
          <w:ilvl w:val="1"/>
          <w:numId w:val="113"/>
        </w:numPr>
      </w:pPr>
      <w:r w:rsidRPr="00CD6D43">
        <w:t xml:space="preserve">if </w:t>
      </w:r>
      <w:r w:rsidR="001B5AAC" w:rsidRPr="00CD6D43">
        <w:t>the land is contaminated, Council is satisfied that the land is suitable in its contaminated state or can be made suitable for its proposed use after remediation, for all purposes for which land in the zone concerned is permitted to be used</w:t>
      </w:r>
    </w:p>
    <w:p w14:paraId="77072CD6" w14:textId="74C83286" w:rsidR="00065934" w:rsidRPr="00CD6D43" w:rsidRDefault="007A2326" w:rsidP="00906B57">
      <w:pPr>
        <w:pStyle w:val="RAMJOListNum"/>
        <w:numPr>
          <w:ilvl w:val="1"/>
          <w:numId w:val="113"/>
        </w:numPr>
      </w:pPr>
      <w:r w:rsidRPr="00CD6D43">
        <w:t xml:space="preserve">if </w:t>
      </w:r>
      <w:r w:rsidR="001B5AAC" w:rsidRPr="00CD6D43">
        <w:t>the land requires remediation to be made suitable for any purpose for which land in that zone is permitted to be used, Council will impose conditions in development consent and approvals under Part</w:t>
      </w:r>
      <w:r w:rsidRPr="00CD6D43">
        <w:t>s</w:t>
      </w:r>
      <w:r w:rsidR="001B5AAC" w:rsidRPr="00CD6D43">
        <w:t xml:space="preserve"> 4 and 5 of the </w:t>
      </w:r>
      <w:r w:rsidR="001B5AAC" w:rsidRPr="00CD6D43">
        <w:rPr>
          <w:i/>
          <w:iCs/>
        </w:rPr>
        <w:t>EP&amp;A Act</w:t>
      </w:r>
      <w:r w:rsidR="001B5AAC" w:rsidRPr="00CD6D43">
        <w:t xml:space="preserve"> </w:t>
      </w:r>
      <w:r w:rsidRPr="00CD6D43">
        <w:t xml:space="preserve">to </w:t>
      </w:r>
      <w:r w:rsidR="001B5AAC" w:rsidRPr="00CD6D43">
        <w:t>ensure the land is suitable for its proposed use through remediation prior to or during development works.</w:t>
      </w:r>
    </w:p>
    <w:p w14:paraId="678C9AC3" w14:textId="425685D9" w:rsidR="001B5AAC" w:rsidRPr="00CD6D43" w:rsidRDefault="001B5AAC" w:rsidP="00BA2001">
      <w:pPr>
        <w:pStyle w:val="RAMJOListNumHeading"/>
      </w:pPr>
      <w:r w:rsidRPr="00CD6D43">
        <w:t xml:space="preserve">Initial </w:t>
      </w:r>
      <w:r w:rsidR="00906B57" w:rsidRPr="00CD6D43">
        <w:t>e</w:t>
      </w:r>
      <w:r w:rsidRPr="00CD6D43">
        <w:t>valuation</w:t>
      </w:r>
    </w:p>
    <w:p w14:paraId="181A225A" w14:textId="4429232C" w:rsidR="001B5AAC" w:rsidRPr="00CD6D43" w:rsidRDefault="001B5AAC" w:rsidP="00BA2001">
      <w:pPr>
        <w:pStyle w:val="RAMJOListNum"/>
      </w:pPr>
      <w:r w:rsidRPr="00CD6D43">
        <w:t xml:space="preserve">Council will undertake an initial evaluation to investigate the potential for land contamination when preparing or making a planning instrument, development control plan or planning proposal (rezoning proposal) under Part 3 of the </w:t>
      </w:r>
      <w:r w:rsidRPr="00CD6D43">
        <w:rPr>
          <w:i/>
          <w:iCs/>
        </w:rPr>
        <w:t>EP&amp;A Act</w:t>
      </w:r>
      <w:r w:rsidRPr="00CD6D43">
        <w:t>, using the potential land uses and activities listed in Appendix 2 as a guide in this evaluation.</w:t>
      </w:r>
    </w:p>
    <w:p w14:paraId="3DA4A5AC" w14:textId="544E325A" w:rsidR="001B5AAC" w:rsidRPr="00CD6D43" w:rsidRDefault="001B5AAC" w:rsidP="00BA2001">
      <w:pPr>
        <w:pStyle w:val="RAMJOListNumHeading"/>
      </w:pPr>
      <w:r w:rsidRPr="00CD6D43">
        <w:t xml:space="preserve">Preliminary </w:t>
      </w:r>
      <w:r w:rsidR="00906B57" w:rsidRPr="00CD6D43">
        <w:t>site investigation</w:t>
      </w:r>
    </w:p>
    <w:p w14:paraId="70747C31" w14:textId="56BC4ED9" w:rsidR="001B5AAC" w:rsidRPr="00586EDA" w:rsidRDefault="001B5AAC" w:rsidP="00BA2001">
      <w:pPr>
        <w:pStyle w:val="RAMJOListNum"/>
      </w:pPr>
      <w:r w:rsidRPr="00CD6D43">
        <w:t xml:space="preserve">In alignment with </w:t>
      </w:r>
      <w:r w:rsidRPr="00CD6D43">
        <w:rPr>
          <w:i/>
          <w:iCs/>
        </w:rPr>
        <w:t xml:space="preserve">Local Planning Directions </w:t>
      </w:r>
      <w:r w:rsidRPr="00CD6D43">
        <w:t>4.4</w:t>
      </w:r>
      <w:r w:rsidRPr="00CD6D43">
        <w:rPr>
          <w:i/>
          <w:iCs/>
        </w:rPr>
        <w:t xml:space="preserve"> </w:t>
      </w:r>
      <w:r w:rsidR="007A2326" w:rsidRPr="00CD6D43">
        <w:t>(‘</w:t>
      </w:r>
      <w:r w:rsidRPr="00CD6D43">
        <w:t>Remediation of Contaminated Land</w:t>
      </w:r>
      <w:r w:rsidR="007A2326" w:rsidRPr="00CD6D43">
        <w:t>’)</w:t>
      </w:r>
      <w:r w:rsidRPr="00CD6D43">
        <w:t xml:space="preserve">, </w:t>
      </w:r>
      <w:r w:rsidR="007A2326" w:rsidRPr="00586EDA">
        <w:t xml:space="preserve">Council </w:t>
      </w:r>
      <w:r w:rsidR="00551EC6" w:rsidRPr="00586EDA">
        <w:t>will</w:t>
      </w:r>
      <w:r w:rsidR="007A2326" w:rsidRPr="00586EDA">
        <w:t xml:space="preserve"> prepare and submit a preliminary site investigation report with a planning proposal if that </w:t>
      </w:r>
      <w:r w:rsidRPr="00586EDA">
        <w:t xml:space="preserve">proposal seeks to rezone land to a proposed use that is a sensitive receptor (as defined by this policy), and there is no knowledge (or incomplete knowledge) as to whether that and adjacent land </w:t>
      </w:r>
      <w:r w:rsidR="00586EDA" w:rsidRPr="00586EDA">
        <w:t xml:space="preserve">involve a </w:t>
      </w:r>
      <w:r w:rsidRPr="00586EDA">
        <w:t>land use or activity listed in Appendix 2.</w:t>
      </w:r>
    </w:p>
    <w:p w14:paraId="69501330" w14:textId="5530D78C" w:rsidR="00065934" w:rsidRPr="00CD6D43" w:rsidRDefault="001B5AAC" w:rsidP="00BA2001">
      <w:pPr>
        <w:pStyle w:val="RAMJOListNum"/>
      </w:pPr>
      <w:r w:rsidRPr="00586EDA">
        <w:t xml:space="preserve">The </w:t>
      </w:r>
      <w:r w:rsidR="003F0980" w:rsidRPr="00586EDA">
        <w:t>preliminary site investigation</w:t>
      </w:r>
      <w:r w:rsidRPr="00586EDA">
        <w:t xml:space="preserve"> is to be carried out in accordance with the requirements of relevant guidelines made or approved by the NSW EPA in alignment with </w:t>
      </w:r>
      <w:r w:rsidR="007A2326" w:rsidRPr="00586EDA">
        <w:t xml:space="preserve">the </w:t>
      </w:r>
      <w:r w:rsidRPr="00586EDA">
        <w:t xml:space="preserve">requirements of the </w:t>
      </w:r>
      <w:r w:rsidR="00B67EA6" w:rsidRPr="00586EDA">
        <w:rPr>
          <w:i/>
          <w:iCs/>
        </w:rPr>
        <w:t>CLM Act</w:t>
      </w:r>
      <w:r w:rsidRPr="00586EDA">
        <w:t>.</w:t>
      </w:r>
      <w:r w:rsidR="00065934" w:rsidRPr="00586EDA">
        <w:t xml:space="preserve"> </w:t>
      </w:r>
      <w:r w:rsidRPr="00586EDA">
        <w:t xml:space="preserve">The </w:t>
      </w:r>
      <w:r w:rsidR="00551EC6" w:rsidRPr="00586EDA">
        <w:t>proponent</w:t>
      </w:r>
      <w:r w:rsidRPr="00586EDA">
        <w:t xml:space="preserve"> is</w:t>
      </w:r>
      <w:r w:rsidRPr="00CD6D43">
        <w:t xml:space="preserve"> responsible for engaging a suitably qualified consultant to undertake this investigation.</w:t>
      </w:r>
    </w:p>
    <w:p w14:paraId="430148E0" w14:textId="7981CA1B" w:rsidR="001B5AAC" w:rsidRPr="00CD6D43" w:rsidRDefault="001B5AAC" w:rsidP="00BA2001">
      <w:pPr>
        <w:pStyle w:val="RAMJOListNum"/>
      </w:pPr>
      <w:r w:rsidRPr="00CD6D43">
        <w:t xml:space="preserve">Council will require a </w:t>
      </w:r>
      <w:r w:rsidR="003F0980" w:rsidRPr="00CD6D43">
        <w:t>preliminary site investigation</w:t>
      </w:r>
      <w:r w:rsidRPr="00CD6D43">
        <w:t xml:space="preserve"> to be provided if it reasonably suspects</w:t>
      </w:r>
      <w:r w:rsidR="007A2326" w:rsidRPr="00CD6D43">
        <w:t>,</w:t>
      </w:r>
      <w:r w:rsidRPr="00CD6D43">
        <w:t xml:space="preserve"> from an initial evaluation</w:t>
      </w:r>
      <w:r w:rsidR="007A2326" w:rsidRPr="00CD6D43">
        <w:t>,</w:t>
      </w:r>
      <w:r w:rsidRPr="00CD6D43">
        <w:t xml:space="preserve"> that land may be contaminated because of the land’s history (or historical zoning), condition or other information known to Council.</w:t>
      </w:r>
    </w:p>
    <w:p w14:paraId="2355910B" w14:textId="3DD6DC1E" w:rsidR="001B5AAC" w:rsidRPr="00CD6D43" w:rsidRDefault="001B5AAC" w:rsidP="00BA2001">
      <w:pPr>
        <w:pStyle w:val="RAMJOListNum"/>
      </w:pPr>
      <w:r w:rsidRPr="00CD6D43">
        <w:t>If the risk of contamination of land subject to a land</w:t>
      </w:r>
      <w:r w:rsidR="00F052A8" w:rsidRPr="00CD6D43">
        <w:t>-</w:t>
      </w:r>
      <w:r w:rsidRPr="00CD6D43">
        <w:t xml:space="preserve">use planning process makes the land unsuitable for its proposed use, and it is not feasible to make the land suitable </w:t>
      </w:r>
      <w:r w:rsidR="007A2326" w:rsidRPr="00CD6D43">
        <w:t xml:space="preserve">(that is, remediate the land) </w:t>
      </w:r>
      <w:r w:rsidRPr="00CD6D43">
        <w:t>for its proposed use, Council will either:</w:t>
      </w:r>
    </w:p>
    <w:p w14:paraId="3FFD059C" w14:textId="56BC39E7" w:rsidR="00065934" w:rsidRPr="00CD6D43" w:rsidRDefault="00906B57" w:rsidP="00906B57">
      <w:pPr>
        <w:pStyle w:val="RAMJOListNum"/>
        <w:numPr>
          <w:ilvl w:val="1"/>
          <w:numId w:val="113"/>
        </w:numPr>
      </w:pPr>
      <w:r w:rsidRPr="00CD6D43">
        <w:t xml:space="preserve">restrict </w:t>
      </w:r>
      <w:r w:rsidR="001B5AAC" w:rsidRPr="00CD6D43">
        <w:t>the range of permissible uses of that land in planning instruments</w:t>
      </w:r>
    </w:p>
    <w:p w14:paraId="2CC3BF3B" w14:textId="4D3648E3" w:rsidR="001B5AAC" w:rsidRPr="00CD6D43" w:rsidRDefault="00906B57" w:rsidP="00906B57">
      <w:pPr>
        <w:pStyle w:val="RAMJOListNum"/>
        <w:numPr>
          <w:ilvl w:val="1"/>
          <w:numId w:val="113"/>
        </w:numPr>
      </w:pPr>
      <w:r w:rsidRPr="00CD6D43">
        <w:t xml:space="preserve">elect </w:t>
      </w:r>
      <w:r w:rsidR="001B5AAC" w:rsidRPr="00CD6D43">
        <w:t>not to proceed with the planning proposal to rezone that land.</w:t>
      </w:r>
    </w:p>
    <w:p w14:paraId="68CCFE19" w14:textId="57A525ED" w:rsidR="00065934" w:rsidRPr="00CD6D43" w:rsidRDefault="001B5AAC" w:rsidP="00BA2001">
      <w:pPr>
        <w:pStyle w:val="RAMJOListNum"/>
      </w:pPr>
      <w:r w:rsidRPr="00CD6D43">
        <w:t xml:space="preserve">If the </w:t>
      </w:r>
      <w:r w:rsidR="003F0980" w:rsidRPr="00CD6D43">
        <w:t>preliminary site investigation</w:t>
      </w:r>
      <w:r w:rsidRPr="00CD6D43">
        <w:t xml:space="preserve"> identifies that the land can be made suitable for its proposed use through remediation, Council will include provisions in its </w:t>
      </w:r>
      <w:r w:rsidR="007A2326" w:rsidRPr="00CD6D43">
        <w:t xml:space="preserve">local environment plan </w:t>
      </w:r>
      <w:r w:rsidRPr="00CD6D43">
        <w:t xml:space="preserve">or </w:t>
      </w:r>
      <w:r w:rsidR="007A2326" w:rsidRPr="00CD6D43">
        <w:t xml:space="preserve">development control plan </w:t>
      </w:r>
      <w:r w:rsidRPr="00CD6D43">
        <w:t>that ensure the potential for contamination and the suitability of land for any proposed use is further addressed prior to the development of that land.</w:t>
      </w:r>
    </w:p>
    <w:p w14:paraId="519439E6" w14:textId="7099A4B0" w:rsidR="001B5AAC" w:rsidRPr="00CD6D43" w:rsidRDefault="001B5AAC" w:rsidP="00BA2001">
      <w:pPr>
        <w:pStyle w:val="RAMJOH2Num"/>
      </w:pPr>
      <w:r w:rsidRPr="00CD6D43">
        <w:t xml:space="preserve">Council </w:t>
      </w:r>
      <w:r w:rsidR="006A7257" w:rsidRPr="00CD6D43">
        <w:t>d</w:t>
      </w:r>
      <w:r w:rsidRPr="00CD6D43">
        <w:t xml:space="preserve">evelopment </w:t>
      </w:r>
      <w:r w:rsidR="006A7257" w:rsidRPr="00CD6D43">
        <w:t>c</w:t>
      </w:r>
      <w:r w:rsidRPr="00CD6D43">
        <w:t xml:space="preserve">ontrol </w:t>
      </w:r>
      <w:r w:rsidR="006A7257" w:rsidRPr="00CD6D43">
        <w:t>f</w:t>
      </w:r>
      <w:r w:rsidRPr="00CD6D43">
        <w:t>unction</w:t>
      </w:r>
    </w:p>
    <w:p w14:paraId="3E7E0EC9" w14:textId="675E5F8D" w:rsidR="001B5AAC" w:rsidRPr="00CD6D43" w:rsidRDefault="001B5AAC" w:rsidP="00BA2001">
      <w:pPr>
        <w:pStyle w:val="RAMJOH3Num"/>
      </w:pPr>
      <w:r w:rsidRPr="00CD6D43">
        <w:t>Development assessment</w:t>
      </w:r>
    </w:p>
    <w:p w14:paraId="050A13E2" w14:textId="060099B2" w:rsidR="001B5AAC" w:rsidRPr="00CD6D43" w:rsidRDefault="001B5AAC" w:rsidP="00BA2001">
      <w:pPr>
        <w:pStyle w:val="RAMJOListNum"/>
        <w:numPr>
          <w:ilvl w:val="0"/>
          <w:numId w:val="116"/>
        </w:numPr>
      </w:pPr>
      <w:r w:rsidRPr="00CD6D43">
        <w:t xml:space="preserve">In alignment with section 4.15(1)(c) of the </w:t>
      </w:r>
      <w:r w:rsidRPr="00CD6D43">
        <w:rPr>
          <w:i/>
          <w:iCs/>
        </w:rPr>
        <w:t>EP&amp;A Act</w:t>
      </w:r>
      <w:r w:rsidR="007A2326" w:rsidRPr="00CD6D43">
        <w:t>,</w:t>
      </w:r>
      <w:r w:rsidRPr="00CD6D43">
        <w:t xml:space="preserve"> Council shall consider land contamination in subdivision and development applications</w:t>
      </w:r>
      <w:r w:rsidR="007A2326" w:rsidRPr="00CD6D43">
        <w:t>,</w:t>
      </w:r>
      <w:r w:rsidRPr="00CD6D43">
        <w:t xml:space="preserve"> particularly when a change in land use is proposed.</w:t>
      </w:r>
      <w:r w:rsidR="00065934" w:rsidRPr="00CD6D43">
        <w:t xml:space="preserve"> </w:t>
      </w:r>
      <w:r w:rsidRPr="00CD6D43">
        <w:t>This is to ensure</w:t>
      </w:r>
      <w:r w:rsidR="007A2326" w:rsidRPr="00CD6D43">
        <w:t xml:space="preserve"> that</w:t>
      </w:r>
      <w:r w:rsidR="00BA2001" w:rsidRPr="00CD6D43">
        <w:t xml:space="preserve"> contaminated land</w:t>
      </w:r>
      <w:r w:rsidRPr="00CD6D43">
        <w:t>:</w:t>
      </w:r>
    </w:p>
    <w:p w14:paraId="6EA976ED" w14:textId="101FA7E9" w:rsidR="001B5AAC" w:rsidRPr="00CD6D43" w:rsidRDefault="001B5AAC" w:rsidP="00906B57">
      <w:pPr>
        <w:pStyle w:val="RAMJOListNum"/>
        <w:numPr>
          <w:ilvl w:val="1"/>
          <w:numId w:val="113"/>
        </w:numPr>
      </w:pPr>
      <w:r w:rsidRPr="00CD6D43">
        <w:t>is suitable for its proposed use in its contaminated state</w:t>
      </w:r>
    </w:p>
    <w:p w14:paraId="76445A48" w14:textId="1623C64E" w:rsidR="001B5AAC" w:rsidRPr="00CD6D43" w:rsidRDefault="001B5AAC" w:rsidP="00906B57">
      <w:pPr>
        <w:pStyle w:val="RAMJOListNum"/>
        <w:numPr>
          <w:ilvl w:val="1"/>
          <w:numId w:val="113"/>
        </w:numPr>
      </w:pPr>
      <w:r w:rsidRPr="00CD6D43">
        <w:t>can be made suitable for its proposed use through remediation</w:t>
      </w:r>
    </w:p>
    <w:p w14:paraId="3748637C" w14:textId="330E17AB" w:rsidR="001B5AAC" w:rsidRPr="00CD6D43" w:rsidRDefault="001B5AAC" w:rsidP="00906B57">
      <w:pPr>
        <w:pStyle w:val="RAMJOListNum"/>
        <w:numPr>
          <w:ilvl w:val="1"/>
          <w:numId w:val="113"/>
        </w:numPr>
      </w:pPr>
      <w:r w:rsidRPr="00CD6D43">
        <w:t>presents no increased risk of harm to human health and the environment.</w:t>
      </w:r>
    </w:p>
    <w:p w14:paraId="0AD3434E" w14:textId="1F302875" w:rsidR="00065934" w:rsidRPr="00CD6D43" w:rsidRDefault="001B5AAC" w:rsidP="00BA2001">
      <w:pPr>
        <w:pStyle w:val="RAMJOListNum"/>
      </w:pPr>
      <w:r w:rsidRPr="00CD6D43">
        <w:t xml:space="preserve">Council will undertake an initial evaluation to identify and consider the possibility of all forms of potential contamination based on an assessment of </w:t>
      </w:r>
      <w:r w:rsidR="007A2326" w:rsidRPr="00CD6D43">
        <w:t xml:space="preserve">the </w:t>
      </w:r>
      <w:r w:rsidRPr="00CD6D43">
        <w:t xml:space="preserve">historical or current use of that or </w:t>
      </w:r>
      <w:r w:rsidRPr="00CD6D43">
        <w:lastRenderedPageBreak/>
        <w:t>adjacent land, particularly if the historical or current use is a use or activity listed in Appendix 2, and the proposed use is a sensitive receptor.</w:t>
      </w:r>
    </w:p>
    <w:p w14:paraId="52E3A947" w14:textId="47B7E99D" w:rsidR="001B5AAC" w:rsidRPr="00586EDA" w:rsidRDefault="001B5AAC" w:rsidP="00BA2001">
      <w:pPr>
        <w:pStyle w:val="RAMJOListNum"/>
      </w:pPr>
      <w:r w:rsidRPr="00586EDA">
        <w:t>If the initial evaluation identifies a potential for land contamination</w:t>
      </w:r>
      <w:r w:rsidR="007A2326" w:rsidRPr="00586EDA">
        <w:t xml:space="preserve"> then, </w:t>
      </w:r>
      <w:r w:rsidRPr="00586EDA">
        <w:t xml:space="preserve">in alignment with section 4.6(4) of the </w:t>
      </w:r>
      <w:r w:rsidRPr="00586EDA">
        <w:rPr>
          <w:i/>
          <w:iCs/>
        </w:rPr>
        <w:t>Resilience and Hazards SEPP</w:t>
      </w:r>
      <w:r w:rsidR="007A2326" w:rsidRPr="00586EDA">
        <w:t>,</w:t>
      </w:r>
      <w:r w:rsidRPr="00586EDA">
        <w:t xml:space="preserve"> Council </w:t>
      </w:r>
      <w:r w:rsidR="00551EC6" w:rsidRPr="00586EDA">
        <w:t>will</w:t>
      </w:r>
      <w:r w:rsidRPr="00586EDA">
        <w:t xml:space="preserve"> initiate an assessment of site contamination </w:t>
      </w:r>
      <w:r w:rsidR="007A2326" w:rsidRPr="00586EDA">
        <w:t xml:space="preserve">(as </w:t>
      </w:r>
      <w:r w:rsidRPr="00586EDA">
        <w:t xml:space="preserve">prescribed in section 6.5.4 of this </w:t>
      </w:r>
      <w:r w:rsidR="00906B57" w:rsidRPr="00586EDA">
        <w:t>policy</w:t>
      </w:r>
      <w:r w:rsidR="007A2326" w:rsidRPr="00586EDA">
        <w:t>)</w:t>
      </w:r>
      <w:r w:rsidR="00906B57" w:rsidRPr="00586EDA">
        <w:t xml:space="preserve"> </w:t>
      </w:r>
      <w:r w:rsidRPr="00586EDA">
        <w:t>to ascertain the nature and extent of contamination.</w:t>
      </w:r>
    </w:p>
    <w:p w14:paraId="02E1F020" w14:textId="58D6604D" w:rsidR="001B5AAC" w:rsidRPr="00CD6D43" w:rsidRDefault="001B5AAC" w:rsidP="00BA2001">
      <w:pPr>
        <w:pStyle w:val="RAMJOH3Num"/>
      </w:pPr>
      <w:r w:rsidRPr="00CD6D43">
        <w:t>Exempt and complying development</w:t>
      </w:r>
    </w:p>
    <w:p w14:paraId="65C9B8DD" w14:textId="590D9C29" w:rsidR="00065934" w:rsidRPr="00CD6D43" w:rsidRDefault="001B5AAC" w:rsidP="00BA2001">
      <w:pPr>
        <w:pStyle w:val="RAMJOListNum"/>
        <w:numPr>
          <w:ilvl w:val="0"/>
          <w:numId w:val="117"/>
        </w:numPr>
      </w:pPr>
      <w:r w:rsidRPr="00CD6D43">
        <w:t xml:space="preserve">Development must not be carried out on land designated as ‘significantly contaminated land’ within the meaning of the </w:t>
      </w:r>
      <w:r w:rsidR="0029786A" w:rsidRPr="00CD6D43">
        <w:rPr>
          <w:i/>
          <w:iCs/>
        </w:rPr>
        <w:t>CLM Act</w:t>
      </w:r>
      <w:r w:rsidR="0029786A" w:rsidRPr="00CD6D43" w:rsidDel="0029786A">
        <w:t xml:space="preserve"> </w:t>
      </w:r>
      <w:r w:rsidRPr="00CD6D43">
        <w:t xml:space="preserve">for complying development specified for Codes identified in section 1.19 under Part 1 of the </w:t>
      </w:r>
      <w:r w:rsidRPr="00CD6D43">
        <w:rPr>
          <w:i/>
          <w:iCs/>
        </w:rPr>
        <w:t>Exempt and Complying Development Codes SEPP</w:t>
      </w:r>
      <w:r w:rsidRPr="00CD6D43">
        <w:t>.</w:t>
      </w:r>
    </w:p>
    <w:p w14:paraId="27E18C65" w14:textId="2D3D52A3" w:rsidR="001B5AAC" w:rsidRPr="00CD6D43" w:rsidRDefault="007A2326" w:rsidP="00BA2001">
      <w:pPr>
        <w:pStyle w:val="RAMJOListNum"/>
      </w:pPr>
      <w:r w:rsidRPr="00CD6D43">
        <w:t xml:space="preserve">During </w:t>
      </w:r>
      <w:r w:rsidR="001B5AAC" w:rsidRPr="00CD6D43">
        <w:t>development work on land subject to a complying development certificate</w:t>
      </w:r>
      <w:r w:rsidRPr="00CD6D43">
        <w:t>, if land contamination is</w:t>
      </w:r>
      <w:r w:rsidR="001B5AAC" w:rsidRPr="00CD6D43">
        <w:t xml:space="preserve"> detect</w:t>
      </w:r>
      <w:r w:rsidRPr="00CD6D43">
        <w:t>ed</w:t>
      </w:r>
      <w:r w:rsidR="001B5AAC" w:rsidRPr="00CD6D43">
        <w:t xml:space="preserve"> or reasonably suspect</w:t>
      </w:r>
      <w:r w:rsidRPr="00CD6D43">
        <w:t>ed</w:t>
      </w:r>
      <w:r w:rsidR="001B5AAC" w:rsidRPr="00CD6D43">
        <w:t>, Council requires</w:t>
      </w:r>
      <w:r w:rsidRPr="00CD6D43">
        <w:t xml:space="preserve"> that</w:t>
      </w:r>
      <w:r w:rsidR="001B5AAC" w:rsidRPr="00CD6D43">
        <w:t>:</w:t>
      </w:r>
    </w:p>
    <w:p w14:paraId="12D3B445" w14:textId="2EEED91D" w:rsidR="001B5AAC" w:rsidRPr="00CD6D43" w:rsidRDefault="007A2326" w:rsidP="00906B57">
      <w:pPr>
        <w:pStyle w:val="RAMJOListNum"/>
        <w:numPr>
          <w:ilvl w:val="1"/>
          <w:numId w:val="113"/>
        </w:numPr>
      </w:pPr>
      <w:r w:rsidRPr="00CD6D43">
        <w:t>all development work immediately cease</w:t>
      </w:r>
    </w:p>
    <w:p w14:paraId="5EB769AC" w14:textId="6414B928" w:rsidR="001B5AAC" w:rsidRPr="00CD6D43" w:rsidRDefault="001B5AAC" w:rsidP="00906B57">
      <w:pPr>
        <w:pStyle w:val="RAMJOListNum"/>
        <w:numPr>
          <w:ilvl w:val="1"/>
          <w:numId w:val="113"/>
        </w:numPr>
      </w:pPr>
      <w:r w:rsidRPr="00CD6D43">
        <w:t>Council and the EPA be notified of the potential contamination</w:t>
      </w:r>
    </w:p>
    <w:p w14:paraId="06C5D29A" w14:textId="3F2EFB99" w:rsidR="00065934" w:rsidRPr="00CD6D43" w:rsidRDefault="007A2326" w:rsidP="00906B57">
      <w:pPr>
        <w:pStyle w:val="RAMJOListNum"/>
        <w:numPr>
          <w:ilvl w:val="1"/>
          <w:numId w:val="113"/>
        </w:numPr>
      </w:pPr>
      <w:r w:rsidRPr="00CD6D43">
        <w:t xml:space="preserve">the </w:t>
      </w:r>
      <w:r w:rsidR="001B5AAC" w:rsidRPr="00CD6D43">
        <w:t xml:space="preserve">notification be sent by the </w:t>
      </w:r>
      <w:r w:rsidR="0029786A" w:rsidRPr="00CD6D43">
        <w:t xml:space="preserve">PCA </w:t>
      </w:r>
      <w:r w:rsidR="001B5AAC" w:rsidRPr="00CD6D43">
        <w:t xml:space="preserve">or by the person </w:t>
      </w:r>
      <w:r w:rsidRPr="00CD6D43">
        <w:t xml:space="preserve">who </w:t>
      </w:r>
      <w:r w:rsidR="001B5AAC" w:rsidRPr="00CD6D43">
        <w:t>issued the complying development certificate.</w:t>
      </w:r>
    </w:p>
    <w:p w14:paraId="514B141E" w14:textId="0B5CF196" w:rsidR="001B5AAC" w:rsidRPr="00CD6D43" w:rsidRDefault="001B5AAC" w:rsidP="00BA2001">
      <w:pPr>
        <w:pStyle w:val="RAMJOListNum"/>
      </w:pPr>
      <w:r w:rsidRPr="00CD6D43">
        <w:t xml:space="preserve">Exempt development must not be carried out on land designated as ‘significantly contaminated land’ within the meaning of the </w:t>
      </w:r>
      <w:r w:rsidR="00B67EA6" w:rsidRPr="00CD6D43">
        <w:rPr>
          <w:i/>
          <w:iCs/>
        </w:rPr>
        <w:t>CLM Act</w:t>
      </w:r>
      <w:r w:rsidRPr="00CD6D43">
        <w:t>.</w:t>
      </w:r>
    </w:p>
    <w:p w14:paraId="484F9F23" w14:textId="072912AA" w:rsidR="001B5AAC" w:rsidRPr="00CD6D43" w:rsidRDefault="001B5AAC" w:rsidP="00BA2001">
      <w:pPr>
        <w:pStyle w:val="RAMJOH3Num"/>
      </w:pPr>
      <w:r w:rsidRPr="00CD6D43">
        <w:t xml:space="preserve">Development </w:t>
      </w:r>
      <w:r w:rsidR="006A7257" w:rsidRPr="00CD6D43">
        <w:t>c</w:t>
      </w:r>
      <w:r w:rsidRPr="00CD6D43">
        <w:t>onsent</w:t>
      </w:r>
    </w:p>
    <w:p w14:paraId="3198CC32" w14:textId="7E922E9F" w:rsidR="001B5AAC" w:rsidRPr="00CD6D43" w:rsidRDefault="001B5AAC" w:rsidP="00BA2001">
      <w:pPr>
        <w:pStyle w:val="RAMJOListNum"/>
        <w:numPr>
          <w:ilvl w:val="0"/>
          <w:numId w:val="118"/>
        </w:numPr>
      </w:pPr>
      <w:r w:rsidRPr="00CD6D43">
        <w:t>Council will</w:t>
      </w:r>
      <w:r w:rsidR="007A2326" w:rsidRPr="00CD6D43">
        <w:t>,</w:t>
      </w:r>
      <w:r w:rsidRPr="00CD6D43">
        <w:t xml:space="preserve"> under section 4.17 of the </w:t>
      </w:r>
      <w:r w:rsidRPr="00CD6D43">
        <w:rPr>
          <w:i/>
          <w:iCs/>
        </w:rPr>
        <w:t>EP&amp;A Act</w:t>
      </w:r>
      <w:r w:rsidR="007A2326" w:rsidRPr="00CD6D43">
        <w:t>,</w:t>
      </w:r>
      <w:r w:rsidRPr="00CD6D43">
        <w:t xml:space="preserve"> impose conditions in development consent to ensure there is no increased risk of harm to human health and the environment associated with:</w:t>
      </w:r>
    </w:p>
    <w:p w14:paraId="6E2D0907" w14:textId="047E4B40" w:rsidR="00065934" w:rsidRPr="00CD6D43" w:rsidRDefault="007A2326" w:rsidP="00906B57">
      <w:pPr>
        <w:pStyle w:val="RAMJOListNum"/>
        <w:numPr>
          <w:ilvl w:val="1"/>
          <w:numId w:val="113"/>
        </w:numPr>
      </w:pPr>
      <w:r w:rsidRPr="00CD6D43">
        <w:t xml:space="preserve">development </w:t>
      </w:r>
      <w:r w:rsidR="001B5AAC" w:rsidRPr="00CD6D43">
        <w:t>works (including complying development) on land that is known to be or is potentially contaminated</w:t>
      </w:r>
    </w:p>
    <w:p w14:paraId="677FF9C7" w14:textId="3677AF1F" w:rsidR="001B5AAC" w:rsidRPr="00CD6D43" w:rsidRDefault="007A2326" w:rsidP="00906B57">
      <w:pPr>
        <w:pStyle w:val="RAMJOListNum"/>
        <w:numPr>
          <w:ilvl w:val="1"/>
          <w:numId w:val="113"/>
        </w:numPr>
      </w:pPr>
      <w:r w:rsidRPr="00CD6D43">
        <w:t>o</w:t>
      </w:r>
      <w:r w:rsidR="001B5AAC" w:rsidRPr="00CD6D43">
        <w:t>nsite management of contaminants in soil, including</w:t>
      </w:r>
    </w:p>
    <w:p w14:paraId="339E3BCF" w14:textId="6E9934AD" w:rsidR="001B5AAC" w:rsidRPr="00CD6D43" w:rsidRDefault="001B5AAC" w:rsidP="00906B57">
      <w:pPr>
        <w:pStyle w:val="RAMJOListNum"/>
        <w:numPr>
          <w:ilvl w:val="2"/>
          <w:numId w:val="113"/>
        </w:numPr>
      </w:pPr>
      <w:r w:rsidRPr="00CD6D43">
        <w:t>soil used as infill at a development site (</w:t>
      </w:r>
      <w:r w:rsidR="00FF532E" w:rsidRPr="00CD6D43">
        <w:t>that is,</w:t>
      </w:r>
      <w:r w:rsidRPr="00CD6D43">
        <w:t xml:space="preserve"> </w:t>
      </w:r>
      <w:r w:rsidR="003F0980" w:rsidRPr="00CD6D43">
        <w:t>virgin excavated natural material</w:t>
      </w:r>
      <w:r w:rsidRPr="00CD6D43">
        <w:t>)</w:t>
      </w:r>
    </w:p>
    <w:p w14:paraId="586938FB" w14:textId="69831155" w:rsidR="001B5AAC" w:rsidRPr="00CD6D43" w:rsidRDefault="001B5AAC" w:rsidP="00906B57">
      <w:pPr>
        <w:pStyle w:val="RAMJOListNum"/>
        <w:numPr>
          <w:ilvl w:val="2"/>
          <w:numId w:val="113"/>
        </w:numPr>
      </w:pPr>
      <w:r w:rsidRPr="00CD6D43">
        <w:t>soil that may contain asbestos</w:t>
      </w:r>
    </w:p>
    <w:p w14:paraId="50C03C64" w14:textId="0340254F" w:rsidR="00065934" w:rsidRPr="00CD6D43" w:rsidRDefault="001B5AAC" w:rsidP="00906B57">
      <w:pPr>
        <w:pStyle w:val="RAMJOListNum"/>
        <w:numPr>
          <w:ilvl w:val="2"/>
          <w:numId w:val="113"/>
        </w:numPr>
      </w:pPr>
      <w:r w:rsidRPr="00CD6D43">
        <w:t>contaminated soil from remediation works</w:t>
      </w:r>
    </w:p>
    <w:p w14:paraId="5F4BF973" w14:textId="1DB51E46" w:rsidR="001B5AAC" w:rsidRPr="00CD6D43" w:rsidRDefault="007A2326" w:rsidP="00906B57">
      <w:pPr>
        <w:pStyle w:val="RAMJOListNum"/>
        <w:numPr>
          <w:ilvl w:val="1"/>
          <w:numId w:val="113"/>
        </w:numPr>
      </w:pPr>
      <w:r w:rsidRPr="00CD6D43">
        <w:t>o</w:t>
      </w:r>
      <w:r w:rsidR="001B5AAC" w:rsidRPr="00CD6D43">
        <w:t>ffsite management of contaminants in soil</w:t>
      </w:r>
      <w:r w:rsidRPr="00CD6D43">
        <w:t>,</w:t>
      </w:r>
      <w:r w:rsidR="001B5AAC" w:rsidRPr="00CD6D43">
        <w:t xml:space="preserve"> including waste material generated during remediation for offsite processing</w:t>
      </w:r>
      <w:r w:rsidRPr="00CD6D43">
        <w:t xml:space="preserve"> (</w:t>
      </w:r>
      <w:r w:rsidR="001B5AAC" w:rsidRPr="00CD6D43">
        <w:t>a waste classification report</w:t>
      </w:r>
      <w:r w:rsidR="001B5AAC" w:rsidRPr="00CD6D43">
        <w:rPr>
          <w:rStyle w:val="FootnoteReference"/>
        </w:rPr>
        <w:footnoteReference w:id="3"/>
      </w:r>
      <w:r w:rsidR="001B5AAC" w:rsidRPr="00CD6D43">
        <w:t xml:space="preserve"> </w:t>
      </w:r>
      <w:r w:rsidRPr="00CD6D43">
        <w:t xml:space="preserve">must be provided </w:t>
      </w:r>
      <w:r w:rsidR="001B5AAC" w:rsidRPr="00CD6D43">
        <w:t>prior to transporting waste material offsite</w:t>
      </w:r>
      <w:r w:rsidRPr="00CD6D43">
        <w:t>)</w:t>
      </w:r>
    </w:p>
    <w:p w14:paraId="00AD88D3" w14:textId="4C6A9C38" w:rsidR="001B5AAC" w:rsidRPr="00CD6D43" w:rsidRDefault="007A2326" w:rsidP="00906B57">
      <w:pPr>
        <w:pStyle w:val="RAMJOListNum"/>
        <w:numPr>
          <w:ilvl w:val="1"/>
          <w:numId w:val="113"/>
        </w:numPr>
      </w:pPr>
      <w:r w:rsidRPr="00CD6D43">
        <w:t>t</w:t>
      </w:r>
      <w:r w:rsidR="001B5AAC" w:rsidRPr="00CD6D43">
        <w:t xml:space="preserve">he detection of contamination on land </w:t>
      </w:r>
      <w:r w:rsidRPr="00CD6D43">
        <w:t xml:space="preserve">that is </w:t>
      </w:r>
      <w:r w:rsidR="001B5AAC" w:rsidRPr="00CD6D43">
        <w:t>subject to a complying development certificate</w:t>
      </w:r>
    </w:p>
    <w:p w14:paraId="79D9A310" w14:textId="2F7137AE" w:rsidR="00065934" w:rsidRPr="00CD6D43" w:rsidRDefault="007A2326" w:rsidP="00906B57">
      <w:pPr>
        <w:pStyle w:val="RAMJOListNum"/>
        <w:numPr>
          <w:ilvl w:val="1"/>
          <w:numId w:val="113"/>
        </w:numPr>
      </w:pPr>
      <w:r w:rsidRPr="00CD6D43">
        <w:t>t</w:t>
      </w:r>
      <w:r w:rsidR="001B5AAC" w:rsidRPr="00CD6D43">
        <w:t>he ongoing operation of an approved use of land that involves a land use or activity listed in Appendix 2.</w:t>
      </w:r>
    </w:p>
    <w:p w14:paraId="2D519BBE" w14:textId="69BEDBB0" w:rsidR="00065934" w:rsidRPr="00CD6D43" w:rsidRDefault="001B5AAC" w:rsidP="00BA2001">
      <w:pPr>
        <w:pStyle w:val="RAMJOListNum"/>
      </w:pPr>
      <w:r w:rsidRPr="00CD6D43">
        <w:t>Standard conditions prescribed by Council in development consent related to contaminated land are those</w:t>
      </w:r>
      <w:r w:rsidR="00660BAD" w:rsidRPr="00CD6D43">
        <w:t xml:space="preserve"> either</w:t>
      </w:r>
      <w:r w:rsidRPr="00CD6D43">
        <w:t>:</w:t>
      </w:r>
    </w:p>
    <w:p w14:paraId="46EEE752" w14:textId="4926A39F" w:rsidR="001B5AAC" w:rsidRPr="00CD6D43" w:rsidRDefault="00906B57" w:rsidP="00906B57">
      <w:pPr>
        <w:pStyle w:val="RAMJOListNum"/>
        <w:numPr>
          <w:ilvl w:val="1"/>
          <w:numId w:val="113"/>
        </w:numPr>
      </w:pPr>
      <w:r w:rsidRPr="00CD6D43">
        <w:t xml:space="preserve">contained </w:t>
      </w:r>
      <w:r w:rsidR="001B5AAC" w:rsidRPr="00CD6D43">
        <w:t xml:space="preserve">in the </w:t>
      </w:r>
      <w:r w:rsidR="001B5AAC" w:rsidRPr="00CD6D43">
        <w:rPr>
          <w:i/>
          <w:iCs/>
        </w:rPr>
        <w:t xml:space="preserve">Council </w:t>
      </w:r>
      <w:r w:rsidR="002E27F6" w:rsidRPr="00CD6D43">
        <w:rPr>
          <w:i/>
          <w:iCs/>
        </w:rPr>
        <w:t xml:space="preserve">Guidance </w:t>
      </w:r>
      <w:r w:rsidR="001B5AAC" w:rsidRPr="00CD6D43">
        <w:rPr>
          <w:i/>
          <w:iCs/>
        </w:rPr>
        <w:t xml:space="preserve">on </w:t>
      </w:r>
      <w:r w:rsidR="002E27F6" w:rsidRPr="00CD6D43">
        <w:rPr>
          <w:i/>
          <w:iCs/>
        </w:rPr>
        <w:t xml:space="preserve">Implementing </w:t>
      </w:r>
      <w:r w:rsidR="001B5AAC" w:rsidRPr="00CD6D43">
        <w:rPr>
          <w:i/>
          <w:iCs/>
        </w:rPr>
        <w:t xml:space="preserve">the </w:t>
      </w:r>
      <w:r w:rsidR="002E27F6" w:rsidRPr="00CD6D43">
        <w:rPr>
          <w:i/>
          <w:iCs/>
        </w:rPr>
        <w:t>Contaminated Land P</w:t>
      </w:r>
      <w:r w:rsidR="001B5AAC" w:rsidRPr="00CD6D43">
        <w:rPr>
          <w:i/>
          <w:iCs/>
        </w:rPr>
        <w:t>olicy</w:t>
      </w:r>
      <w:r w:rsidR="001B5AAC" w:rsidRPr="00CD6D43">
        <w:t xml:space="preserve"> document</w:t>
      </w:r>
    </w:p>
    <w:p w14:paraId="562D16FB" w14:textId="4AFBF05F" w:rsidR="001B5AAC" w:rsidRPr="00CD6D43" w:rsidRDefault="00906B57" w:rsidP="00906B57">
      <w:pPr>
        <w:pStyle w:val="RAMJOListNum"/>
        <w:numPr>
          <w:ilvl w:val="1"/>
          <w:numId w:val="113"/>
        </w:numPr>
      </w:pPr>
      <w:r w:rsidRPr="00CD6D43">
        <w:t xml:space="preserve">developed </w:t>
      </w:r>
      <w:r w:rsidR="001B5AAC" w:rsidRPr="00CD6D43">
        <w:t>by the NSW Department of Planning</w:t>
      </w:r>
      <w:r w:rsidR="007A2326" w:rsidRPr="00CD6D43">
        <w:t xml:space="preserve"> and Environment and</w:t>
      </w:r>
      <w:r w:rsidR="001B5AAC" w:rsidRPr="00CD6D43">
        <w:t xml:space="preserve"> located in the </w:t>
      </w:r>
      <w:r w:rsidR="007A2326" w:rsidRPr="00CD6D43">
        <w:t xml:space="preserve">NSW </w:t>
      </w:r>
      <w:r w:rsidR="001B5AAC" w:rsidRPr="00CD6D43">
        <w:t>Planning Portal (voluntary contaminated land conditions)</w:t>
      </w:r>
    </w:p>
    <w:p w14:paraId="2ED0967A" w14:textId="0CF3B392" w:rsidR="00065934" w:rsidRPr="00CD6D43" w:rsidRDefault="00906B57" w:rsidP="00906B57">
      <w:pPr>
        <w:pStyle w:val="RAMJOListNum"/>
        <w:numPr>
          <w:ilvl w:val="1"/>
          <w:numId w:val="113"/>
        </w:numPr>
      </w:pPr>
      <w:r w:rsidRPr="00CD6D43">
        <w:t xml:space="preserve">developed </w:t>
      </w:r>
      <w:r w:rsidR="001B5AAC" w:rsidRPr="00CD6D43">
        <w:t xml:space="preserve">by Council in accordance with the NSW </w:t>
      </w:r>
      <w:r w:rsidR="007A2326" w:rsidRPr="00CD6D43">
        <w:t xml:space="preserve">Department of Planning and Environment’s </w:t>
      </w:r>
      <w:r w:rsidR="001B5AAC" w:rsidRPr="00CD6D43">
        <w:rPr>
          <w:i/>
          <w:iCs/>
        </w:rPr>
        <w:t xml:space="preserve">Guide to </w:t>
      </w:r>
      <w:r w:rsidR="007A2326" w:rsidRPr="00CD6D43">
        <w:rPr>
          <w:i/>
          <w:iCs/>
        </w:rPr>
        <w:t xml:space="preserve">Writing Conditions </w:t>
      </w:r>
      <w:r w:rsidR="001B5AAC" w:rsidRPr="00CD6D43">
        <w:rPr>
          <w:i/>
          <w:iCs/>
        </w:rPr>
        <w:t xml:space="preserve">of </w:t>
      </w:r>
      <w:r w:rsidR="007A2326" w:rsidRPr="00CD6D43">
        <w:rPr>
          <w:i/>
          <w:iCs/>
        </w:rPr>
        <w:t xml:space="preserve">Consent </w:t>
      </w:r>
      <w:r w:rsidR="001B5AAC" w:rsidRPr="00CD6D43">
        <w:t>and which align with the ‘</w:t>
      </w:r>
      <w:r w:rsidR="007A2326" w:rsidRPr="00CD6D43">
        <w:t xml:space="preserve">Newbury </w:t>
      </w:r>
      <w:r w:rsidR="001B5AAC" w:rsidRPr="00CD6D43">
        <w:t>Test’.</w:t>
      </w:r>
    </w:p>
    <w:p w14:paraId="59CD7507" w14:textId="64C54334" w:rsidR="001B5AAC" w:rsidRPr="00586EDA" w:rsidRDefault="001B5AAC" w:rsidP="00BA2001">
      <w:pPr>
        <w:pStyle w:val="RAMJOListNum"/>
      </w:pPr>
      <w:r w:rsidRPr="00586EDA">
        <w:t xml:space="preserve">Council can impose a condition </w:t>
      </w:r>
      <w:r w:rsidR="00101083" w:rsidRPr="00586EDA">
        <w:t xml:space="preserve">of </w:t>
      </w:r>
      <w:r w:rsidRPr="00586EDA">
        <w:t xml:space="preserve">development consent that requires the </w:t>
      </w:r>
      <w:r w:rsidR="00C1310A" w:rsidRPr="00586EDA">
        <w:t>applicant</w:t>
      </w:r>
      <w:r w:rsidRPr="00586EDA">
        <w:t xml:space="preserve"> to:</w:t>
      </w:r>
    </w:p>
    <w:p w14:paraId="1CCD329F" w14:textId="08CD53A8" w:rsidR="00FC01EF" w:rsidRPr="00586EDA" w:rsidRDefault="00FC01EF" w:rsidP="00906B57">
      <w:pPr>
        <w:pStyle w:val="RAMJOListNum"/>
        <w:numPr>
          <w:ilvl w:val="1"/>
          <w:numId w:val="113"/>
        </w:numPr>
      </w:pPr>
      <w:r w:rsidRPr="00586EDA">
        <w:t>prepare a report on the assessment of site contamination, and to submit this report to Council prior to issuance of a subdivision works or construction certificate</w:t>
      </w:r>
    </w:p>
    <w:p w14:paraId="1329809E" w14:textId="01E66280" w:rsidR="00065934" w:rsidRPr="00586A5F" w:rsidRDefault="00660BAD" w:rsidP="00906B57">
      <w:pPr>
        <w:pStyle w:val="RAMJOListNum"/>
        <w:numPr>
          <w:ilvl w:val="1"/>
          <w:numId w:val="113"/>
        </w:numPr>
      </w:pPr>
      <w:r w:rsidRPr="00586A5F">
        <w:t xml:space="preserve">submit </w:t>
      </w:r>
      <w:r w:rsidR="001B5AAC" w:rsidRPr="00586A5F">
        <w:t xml:space="preserve">a validation </w:t>
      </w:r>
      <w:r w:rsidR="00FF47EC" w:rsidRPr="00586A5F">
        <w:t>report</w:t>
      </w:r>
      <w:r w:rsidR="001B5AAC" w:rsidRPr="00586A5F">
        <w:t xml:space="preserve"> to Council </w:t>
      </w:r>
      <w:r w:rsidR="009429FA" w:rsidRPr="00586A5F">
        <w:t xml:space="preserve">prepared by a certified </w:t>
      </w:r>
      <w:r w:rsidR="00E330FB" w:rsidRPr="00586A5F">
        <w:t>consultant</w:t>
      </w:r>
      <w:r w:rsidR="009429FA" w:rsidRPr="00586A5F">
        <w:t xml:space="preserve"> </w:t>
      </w:r>
      <w:r w:rsidR="001B5AAC" w:rsidRPr="00586A5F">
        <w:t>prior to commenc</w:t>
      </w:r>
      <w:r w:rsidR="007A2326" w:rsidRPr="00586A5F">
        <w:t>ing</w:t>
      </w:r>
      <w:r w:rsidR="001B5AAC" w:rsidRPr="00586A5F">
        <w:t xml:space="preserve"> development works</w:t>
      </w:r>
      <w:r w:rsidR="00FC01EF" w:rsidRPr="00586A5F">
        <w:t>, confirming the land has been made suitable through remediation for its proposed use, and whether any ongoing monitoring is required to manage residual site contamination</w:t>
      </w:r>
    </w:p>
    <w:p w14:paraId="35DE2B98" w14:textId="7E11427E" w:rsidR="00FC01EF" w:rsidRPr="00586EDA" w:rsidRDefault="00FC01EF" w:rsidP="00906B57">
      <w:pPr>
        <w:pStyle w:val="RAMJOListNum"/>
        <w:numPr>
          <w:ilvl w:val="1"/>
          <w:numId w:val="113"/>
        </w:numPr>
      </w:pPr>
      <w:r w:rsidRPr="00586EDA">
        <w:t xml:space="preserve">prior to lodging a construction certificate, provide Council with the design specifications for a new or significantly modified underground petroleum storage </w:t>
      </w:r>
      <w:r w:rsidRPr="00586EDA">
        <w:lastRenderedPageBreak/>
        <w:t xml:space="preserve">system that was prepared by a ‘duly qualified person’ (within the meaning of the </w:t>
      </w:r>
      <w:r w:rsidRPr="00586EDA">
        <w:rPr>
          <w:i/>
          <w:iCs/>
        </w:rPr>
        <w:t>UPSS Regulation</w:t>
      </w:r>
      <w:r w:rsidRPr="00586EDA">
        <w:t>)</w:t>
      </w:r>
    </w:p>
    <w:p w14:paraId="57C682C3" w14:textId="77777777" w:rsidR="00FC01EF" w:rsidRPr="00586EDA" w:rsidRDefault="00FC01EF" w:rsidP="00906B57">
      <w:pPr>
        <w:pStyle w:val="RAMJOListNum"/>
        <w:numPr>
          <w:ilvl w:val="1"/>
          <w:numId w:val="113"/>
        </w:numPr>
      </w:pPr>
      <w:r w:rsidRPr="00586EDA">
        <w:t xml:space="preserve">prior to lodging an occupation certificate, provide Council with </w:t>
      </w:r>
    </w:p>
    <w:p w14:paraId="3DEA190F" w14:textId="77777777" w:rsidR="00FC01EF" w:rsidRPr="00586EDA" w:rsidRDefault="00FC01EF" w:rsidP="00FC01EF">
      <w:pPr>
        <w:pStyle w:val="RAMJOListNum"/>
        <w:numPr>
          <w:ilvl w:val="2"/>
          <w:numId w:val="113"/>
        </w:numPr>
      </w:pPr>
      <w:r w:rsidRPr="00586EDA">
        <w:t>works as executed plans related to the installation of new or significantly modified underground petroleum storage systems by a ‘duly qualified person’</w:t>
      </w:r>
    </w:p>
    <w:p w14:paraId="297C4BAC" w14:textId="3633C953" w:rsidR="00FC01EF" w:rsidRPr="00586EDA" w:rsidRDefault="00FC01EF" w:rsidP="00FC01EF">
      <w:pPr>
        <w:pStyle w:val="RAMJOListNum"/>
        <w:numPr>
          <w:ilvl w:val="2"/>
          <w:numId w:val="113"/>
        </w:numPr>
      </w:pPr>
      <w:r w:rsidRPr="00586EDA">
        <w:t xml:space="preserve">a copy of the fuel system operation plan that has been prepared in accordance with the </w:t>
      </w:r>
      <w:r w:rsidRPr="00586EDA">
        <w:rPr>
          <w:i/>
          <w:iCs/>
        </w:rPr>
        <w:t>UPSS Regulation</w:t>
      </w:r>
    </w:p>
    <w:p w14:paraId="1B84409E" w14:textId="1598AEA9" w:rsidR="001B5AAC" w:rsidRPr="00586EDA" w:rsidRDefault="00660BAD" w:rsidP="00906B57">
      <w:pPr>
        <w:pStyle w:val="RAMJOListNum"/>
        <w:numPr>
          <w:ilvl w:val="1"/>
          <w:numId w:val="113"/>
        </w:numPr>
      </w:pPr>
      <w:r w:rsidRPr="00586EDA">
        <w:t xml:space="preserve">engage </w:t>
      </w:r>
      <w:r w:rsidR="001B5AAC" w:rsidRPr="00586EDA">
        <w:t>an accredited site auditor to review an assessment of site contamination and reports thereon</w:t>
      </w:r>
      <w:r w:rsidR="009429FA" w:rsidRPr="00586EDA">
        <w:t>, including a validation report</w:t>
      </w:r>
      <w:r w:rsidR="001B5AAC" w:rsidRPr="00586EDA">
        <w:t>.</w:t>
      </w:r>
      <w:r w:rsidR="00065934" w:rsidRPr="00586EDA">
        <w:t xml:space="preserve"> </w:t>
      </w:r>
      <w:r w:rsidR="001B5AAC" w:rsidRPr="00586EDA">
        <w:t>This is most appropriate for high-risk sites involving a change in land use to a sensitive receptor.</w:t>
      </w:r>
    </w:p>
    <w:p w14:paraId="3BAFBC99" w14:textId="6239F24C" w:rsidR="001B5AAC" w:rsidRPr="00CD6D43" w:rsidRDefault="001B5AAC" w:rsidP="00BA2001">
      <w:pPr>
        <w:pStyle w:val="RAMJOH3Num"/>
      </w:pPr>
      <w:r w:rsidRPr="00CD6D43">
        <w:t xml:space="preserve">Assessment of </w:t>
      </w:r>
      <w:r w:rsidR="00906B57" w:rsidRPr="00CD6D43">
        <w:t>site contamination</w:t>
      </w:r>
    </w:p>
    <w:p w14:paraId="3A37ED03" w14:textId="7AC756D2" w:rsidR="00065934" w:rsidRPr="00CD6D43" w:rsidRDefault="001B5AAC" w:rsidP="00BA2001">
      <w:pPr>
        <w:pStyle w:val="RAMJOListNum"/>
        <w:numPr>
          <w:ilvl w:val="0"/>
          <w:numId w:val="119"/>
        </w:numPr>
      </w:pPr>
      <w:r w:rsidRPr="00CD6D43">
        <w:t>Council will require:</w:t>
      </w:r>
    </w:p>
    <w:p w14:paraId="2564484C" w14:textId="0B3B715C" w:rsidR="001B5AAC" w:rsidRPr="00CD6D43" w:rsidRDefault="007A2326" w:rsidP="00906B57">
      <w:pPr>
        <w:pStyle w:val="RAMJOListNum"/>
        <w:numPr>
          <w:ilvl w:val="1"/>
          <w:numId w:val="113"/>
        </w:numPr>
      </w:pPr>
      <w:r w:rsidRPr="00CD6D43">
        <w:t xml:space="preserve">investigations </w:t>
      </w:r>
      <w:r w:rsidR="001B5AAC" w:rsidRPr="00CD6D43">
        <w:t>on the nature and extent of land contamination to be undertaken by appropriately qualified contaminated land consultant</w:t>
      </w:r>
      <w:r w:rsidRPr="00CD6D43">
        <w:t>s</w:t>
      </w:r>
    </w:p>
    <w:p w14:paraId="13364B00" w14:textId="59854779" w:rsidR="001B5AAC" w:rsidRPr="00CD6D43" w:rsidRDefault="007A2326" w:rsidP="00906B57">
      <w:pPr>
        <w:pStyle w:val="RAMJOListNum"/>
        <w:numPr>
          <w:ilvl w:val="1"/>
          <w:numId w:val="113"/>
        </w:numPr>
      </w:pPr>
      <w:r w:rsidRPr="00CD6D43">
        <w:t xml:space="preserve">reports </w:t>
      </w:r>
      <w:r w:rsidR="001B5AAC" w:rsidRPr="00CD6D43">
        <w:t>on these investigations to be prepared</w:t>
      </w:r>
      <w:r w:rsidR="00BA2001" w:rsidRPr="00CD6D43">
        <w:t>,</w:t>
      </w:r>
      <w:r w:rsidR="001B5AAC" w:rsidRPr="00CD6D43">
        <w:t xml:space="preserve"> or reviewed and approved by</w:t>
      </w:r>
      <w:r w:rsidR="00BA2001" w:rsidRPr="00CD6D43">
        <w:t>,</w:t>
      </w:r>
      <w:r w:rsidR="001B5AAC" w:rsidRPr="00CD6D43">
        <w:t xml:space="preserve"> an appropriately qualified and certified consultant in accordance with relevant guidelines made by the NSW EPA.</w:t>
      </w:r>
    </w:p>
    <w:p w14:paraId="24E80C1A" w14:textId="2CA0FE23" w:rsidR="001B5AAC" w:rsidRPr="00CD6D43" w:rsidRDefault="001B5AAC" w:rsidP="001B5AAC">
      <w:pPr>
        <w:ind w:left="720"/>
        <w:rPr>
          <w:rFonts w:cs="Arial"/>
          <w:szCs w:val="20"/>
          <w:u w:val="single"/>
        </w:rPr>
      </w:pPr>
      <w:r w:rsidRPr="00CD6D43">
        <w:rPr>
          <w:rFonts w:cs="Arial"/>
          <w:szCs w:val="20"/>
          <w:u w:val="single"/>
        </w:rPr>
        <w:t xml:space="preserve">Preliminary </w:t>
      </w:r>
      <w:r w:rsidR="00906B57" w:rsidRPr="00CD6D43">
        <w:rPr>
          <w:rFonts w:cs="Arial"/>
          <w:szCs w:val="20"/>
          <w:u w:val="single"/>
        </w:rPr>
        <w:t>s</w:t>
      </w:r>
      <w:r w:rsidRPr="00CD6D43">
        <w:rPr>
          <w:rFonts w:cs="Arial"/>
          <w:szCs w:val="20"/>
          <w:u w:val="single"/>
        </w:rPr>
        <w:t xml:space="preserve">ite </w:t>
      </w:r>
      <w:r w:rsidR="00906B57" w:rsidRPr="00CD6D43">
        <w:rPr>
          <w:rFonts w:cs="Arial"/>
          <w:szCs w:val="20"/>
          <w:u w:val="single"/>
        </w:rPr>
        <w:t>i</w:t>
      </w:r>
      <w:r w:rsidRPr="00CD6D43">
        <w:rPr>
          <w:rFonts w:cs="Arial"/>
          <w:szCs w:val="20"/>
          <w:u w:val="single"/>
        </w:rPr>
        <w:t>nvestigation</w:t>
      </w:r>
    </w:p>
    <w:p w14:paraId="752517C3" w14:textId="3F59AB1E" w:rsidR="001B5AAC" w:rsidRPr="00CD6D43" w:rsidRDefault="001B5AAC" w:rsidP="00BA2001">
      <w:pPr>
        <w:pStyle w:val="RAMJOListNum"/>
      </w:pPr>
      <w:r w:rsidRPr="00CD6D43">
        <w:t>If the initial evaluation identifi</w:t>
      </w:r>
      <w:r w:rsidR="007A2326" w:rsidRPr="00CD6D43">
        <w:t>es</w:t>
      </w:r>
      <w:r w:rsidRPr="00CD6D43">
        <w:t xml:space="preserve"> a potential for land contamination</w:t>
      </w:r>
      <w:r w:rsidR="00136AC0" w:rsidRPr="00CD6D43">
        <w:t>,</w:t>
      </w:r>
      <w:r w:rsidR="007A2326" w:rsidRPr="00CD6D43">
        <w:t xml:space="preserve"> then</w:t>
      </w:r>
      <w:r w:rsidRPr="00CD6D43">
        <w:t xml:space="preserve">, in alignment with section 4.6(4) of the </w:t>
      </w:r>
      <w:r w:rsidRPr="00CD6D43">
        <w:rPr>
          <w:i/>
          <w:iCs/>
        </w:rPr>
        <w:t>Resilience and Hazards SEPP</w:t>
      </w:r>
      <w:r w:rsidR="003F0980" w:rsidRPr="00CD6D43">
        <w:t>,</w:t>
      </w:r>
      <w:r w:rsidRPr="00CD6D43">
        <w:t xml:space="preserve"> Council will require a </w:t>
      </w:r>
      <w:r w:rsidR="003F0980" w:rsidRPr="00CD6D43">
        <w:t>preliminary site investigation</w:t>
      </w:r>
      <w:r w:rsidRPr="00CD6D43">
        <w:t xml:space="preserve"> to be submitted with a </w:t>
      </w:r>
      <w:r w:rsidRPr="00E34D0E">
        <w:t>subdivision</w:t>
      </w:r>
      <w:r w:rsidR="00E34D0E" w:rsidRPr="00E34D0E">
        <w:t xml:space="preserve"> </w:t>
      </w:r>
      <w:r w:rsidR="00586EDA">
        <w:t xml:space="preserve">works </w:t>
      </w:r>
      <w:r w:rsidRPr="00E34D0E">
        <w:t>or</w:t>
      </w:r>
      <w:r w:rsidRPr="00CD6D43">
        <w:t xml:space="preserve"> development application to carry out development where the land concerned is:</w:t>
      </w:r>
    </w:p>
    <w:p w14:paraId="3475AFA4" w14:textId="3DE055D3" w:rsidR="00993E9A" w:rsidRPr="00CD6D43" w:rsidRDefault="007A2326" w:rsidP="00906B57">
      <w:pPr>
        <w:pStyle w:val="RAMJOListNum"/>
        <w:numPr>
          <w:ilvl w:val="1"/>
          <w:numId w:val="113"/>
        </w:numPr>
      </w:pPr>
      <w:r w:rsidRPr="00CD6D43">
        <w:t xml:space="preserve">land </w:t>
      </w:r>
      <w:r w:rsidR="001B5AAC" w:rsidRPr="00CD6D43">
        <w:t xml:space="preserve">that is within an investigation area (within the meaning of the </w:t>
      </w:r>
      <w:r w:rsidR="00B67EA6" w:rsidRPr="00CD6D43">
        <w:rPr>
          <w:i/>
          <w:iCs/>
        </w:rPr>
        <w:t>CLM Act</w:t>
      </w:r>
      <w:r w:rsidR="001B5AAC" w:rsidRPr="00CD6D43">
        <w:t>)</w:t>
      </w:r>
    </w:p>
    <w:p w14:paraId="18BE33B6" w14:textId="0708312C" w:rsidR="00993E9A" w:rsidRPr="00CD6D43" w:rsidRDefault="007A2326" w:rsidP="00906B57">
      <w:pPr>
        <w:pStyle w:val="RAMJOListNum"/>
        <w:numPr>
          <w:ilvl w:val="1"/>
          <w:numId w:val="113"/>
        </w:numPr>
      </w:pPr>
      <w:r w:rsidRPr="00CD6D43">
        <w:t xml:space="preserve">land </w:t>
      </w:r>
      <w:r w:rsidR="001B5AAC" w:rsidRPr="00CD6D43">
        <w:t>on which development for a purpose listed in Appendix 2 is currently</w:t>
      </w:r>
      <w:r w:rsidRPr="00CD6D43">
        <w:t xml:space="preserve"> being</w:t>
      </w:r>
      <w:r w:rsidR="001B5AAC" w:rsidRPr="00CD6D43">
        <w:t>, or is known to have been</w:t>
      </w:r>
      <w:r w:rsidRPr="00CD6D43">
        <w:t>,</w:t>
      </w:r>
      <w:r w:rsidR="001B5AAC" w:rsidRPr="00CD6D43">
        <w:t xml:space="preserve"> carried out</w:t>
      </w:r>
    </w:p>
    <w:p w14:paraId="0E8C6E19" w14:textId="624E8009" w:rsidR="00065934" w:rsidRPr="00CD6D43" w:rsidRDefault="007A2326" w:rsidP="00906B57">
      <w:pPr>
        <w:pStyle w:val="RAMJOListNum"/>
        <w:numPr>
          <w:ilvl w:val="1"/>
          <w:numId w:val="113"/>
        </w:numPr>
      </w:pPr>
      <w:r w:rsidRPr="00CD6D43">
        <w:t xml:space="preserve">to </w:t>
      </w:r>
      <w:r w:rsidR="001B5AAC" w:rsidRPr="00CD6D43">
        <w:t>the extent to which it is proposed to carry out development on it for residential, educational, recreational or childcare purposes, or for the purposes of a hospital – land</w:t>
      </w:r>
    </w:p>
    <w:p w14:paraId="4DF8D3D8" w14:textId="1BA85417" w:rsidR="001B5AAC" w:rsidRPr="00CD6D43" w:rsidRDefault="007A2326" w:rsidP="00906B57">
      <w:pPr>
        <w:pStyle w:val="RAMJOListNum"/>
        <w:numPr>
          <w:ilvl w:val="2"/>
          <w:numId w:val="113"/>
        </w:numPr>
      </w:pPr>
      <w:r w:rsidRPr="00CD6D43">
        <w:t xml:space="preserve">in </w:t>
      </w:r>
      <w:r w:rsidR="001B5AAC" w:rsidRPr="00CD6D43">
        <w:t>relation to which there is no knowledge (or incomplete knowledge) as to whether development for a purpose listed in Appendix 2 has been carried out</w:t>
      </w:r>
    </w:p>
    <w:p w14:paraId="0FDE60D4" w14:textId="5EF7A175" w:rsidR="00065934" w:rsidRPr="00CD6D43" w:rsidRDefault="007A2326" w:rsidP="00906B57">
      <w:pPr>
        <w:pStyle w:val="RAMJOListNum"/>
        <w:numPr>
          <w:ilvl w:val="2"/>
          <w:numId w:val="113"/>
        </w:numPr>
      </w:pPr>
      <w:r w:rsidRPr="00CD6D43">
        <w:t xml:space="preserve">on </w:t>
      </w:r>
      <w:r w:rsidR="001B5AAC" w:rsidRPr="00CD6D43">
        <w:t>which it would have been lawful to carry out such development during any period in respect of which there is no knowledge (or incomplete knowledge).</w:t>
      </w:r>
    </w:p>
    <w:p w14:paraId="095F725C" w14:textId="583961FD" w:rsidR="001B5AAC" w:rsidRPr="00CD6D43" w:rsidRDefault="001B5AAC" w:rsidP="00BA2001">
      <w:pPr>
        <w:pStyle w:val="RAMJOListNum"/>
      </w:pPr>
      <w:r w:rsidRPr="00CD6D43">
        <w:t xml:space="preserve">Council will also require a </w:t>
      </w:r>
      <w:r w:rsidR="003F0980" w:rsidRPr="00CD6D43">
        <w:t>preliminary site investigation</w:t>
      </w:r>
      <w:r w:rsidRPr="00CD6D43">
        <w:t xml:space="preserve"> when:</w:t>
      </w:r>
    </w:p>
    <w:p w14:paraId="2DB2DECF" w14:textId="3CD3AE26" w:rsidR="001B5AAC" w:rsidRPr="00CD6D43" w:rsidRDefault="001B5AAC" w:rsidP="00906B57">
      <w:pPr>
        <w:pStyle w:val="RAMJOListNum"/>
        <w:numPr>
          <w:ilvl w:val="1"/>
          <w:numId w:val="113"/>
        </w:numPr>
      </w:pPr>
      <w:r w:rsidRPr="00CD6D43">
        <w:t xml:space="preserve">Council reasonably suspects the land is contaminated because of </w:t>
      </w:r>
      <w:r w:rsidR="007A2326" w:rsidRPr="00CD6D43">
        <w:t xml:space="preserve">its </w:t>
      </w:r>
      <w:r w:rsidRPr="00CD6D43">
        <w:t>historical use (or zone), its condition or other information known to Council</w:t>
      </w:r>
    </w:p>
    <w:p w14:paraId="29458370" w14:textId="1C29E9FC" w:rsidR="00993E9A" w:rsidRPr="00CD6D43" w:rsidRDefault="007A2326" w:rsidP="00906B57">
      <w:pPr>
        <w:pStyle w:val="RAMJOListNum"/>
        <w:numPr>
          <w:ilvl w:val="1"/>
          <w:numId w:val="113"/>
        </w:numPr>
      </w:pPr>
      <w:r w:rsidRPr="00CD6D43">
        <w:t>t</w:t>
      </w:r>
      <w:r w:rsidR="001B5AAC" w:rsidRPr="00CD6D43">
        <w:t>he land has been investigated and/or remediated</w:t>
      </w:r>
      <w:r w:rsidRPr="00CD6D43">
        <w:t>,</w:t>
      </w:r>
      <w:r w:rsidR="001B5AAC" w:rsidRPr="00CD6D43">
        <w:t xml:space="preserve"> but there is insufficient information available to Council on the nature and extent of contamination and/or remediation works undertaken, or the circumstances have changed</w:t>
      </w:r>
    </w:p>
    <w:p w14:paraId="223445DB" w14:textId="0F843CB0" w:rsidR="00993E9A" w:rsidRPr="00CD6D43" w:rsidRDefault="007A2326" w:rsidP="00906B57">
      <w:pPr>
        <w:pStyle w:val="RAMJOListNum"/>
        <w:numPr>
          <w:ilvl w:val="1"/>
          <w:numId w:val="113"/>
        </w:numPr>
      </w:pPr>
      <w:r w:rsidRPr="00CD6D43">
        <w:t xml:space="preserve">there </w:t>
      </w:r>
      <w:r w:rsidR="001B5AAC" w:rsidRPr="00CD6D43">
        <w:t>are restrictions on, or conditions attached to, the use of the land by a regulatory or planning authority that are or may be related to contamination, but there is insufficient information available to Council on the nature and extent of contamination</w:t>
      </w:r>
    </w:p>
    <w:p w14:paraId="13B4D15C" w14:textId="349FE95E" w:rsidR="00993E9A" w:rsidRPr="00CD6D43" w:rsidRDefault="001B5AAC" w:rsidP="00906B57">
      <w:pPr>
        <w:pStyle w:val="RAMJOListNum"/>
        <w:numPr>
          <w:ilvl w:val="1"/>
          <w:numId w:val="113"/>
        </w:numPr>
      </w:pPr>
      <w:r w:rsidRPr="00CD6D43">
        <w:t xml:space="preserve">Council records show that the land is associated with pollution incidents or </w:t>
      </w:r>
      <w:r w:rsidR="007A2326" w:rsidRPr="00CD6D43">
        <w:t xml:space="preserve">the </w:t>
      </w:r>
      <w:r w:rsidRPr="00CD6D43">
        <w:t>illegal dumping of waste</w:t>
      </w:r>
    </w:p>
    <w:p w14:paraId="7E2E7E9E" w14:textId="5E2C43A4" w:rsidR="001B5AAC" w:rsidRPr="00CD6D43" w:rsidRDefault="007A2326" w:rsidP="00906B57">
      <w:pPr>
        <w:pStyle w:val="RAMJOListNum"/>
        <w:numPr>
          <w:ilvl w:val="1"/>
          <w:numId w:val="113"/>
        </w:numPr>
      </w:pPr>
      <w:r w:rsidRPr="00CD6D43">
        <w:t xml:space="preserve">the </w:t>
      </w:r>
      <w:r w:rsidR="001B5AAC" w:rsidRPr="00CD6D43">
        <w:t xml:space="preserve">land is adjacent to land historically or currently </w:t>
      </w:r>
      <w:r w:rsidRPr="00CD6D43">
        <w:t xml:space="preserve">being used for </w:t>
      </w:r>
      <w:r w:rsidR="001B5AAC" w:rsidRPr="00CD6D43">
        <w:t xml:space="preserve">a </w:t>
      </w:r>
      <w:r w:rsidR="00035B7F" w:rsidRPr="00CD6D43">
        <w:t>purpose</w:t>
      </w:r>
      <w:r w:rsidR="001B5AAC" w:rsidRPr="00CD6D43">
        <w:t xml:space="preserve"> listed in Appendix 2, and Council reasonably suspects it is likely that this use may have contaminated the land </w:t>
      </w:r>
      <w:r w:rsidR="00035B7F" w:rsidRPr="00CD6D43">
        <w:t>subject to the preliminary site investigation</w:t>
      </w:r>
    </w:p>
    <w:p w14:paraId="61354F59" w14:textId="70E06817" w:rsidR="00065934" w:rsidRPr="00CD6D43" w:rsidRDefault="001B5AAC" w:rsidP="00BA2001">
      <w:pPr>
        <w:pStyle w:val="RAMJOListNum"/>
      </w:pPr>
      <w:bookmarkStart w:id="4" w:name="_Hlk126062616"/>
      <w:r w:rsidRPr="00CD6D43">
        <w:t xml:space="preserve">The </w:t>
      </w:r>
      <w:r w:rsidR="003F0980" w:rsidRPr="00CD6D43">
        <w:t>preliminary site investigation</w:t>
      </w:r>
      <w:r w:rsidRPr="00CD6D43">
        <w:t xml:space="preserve"> is to be carried out in accordance with the requirements of relevant guidelines made or approved by the NSW EPA in alignment with</w:t>
      </w:r>
      <w:r w:rsidR="007A2326" w:rsidRPr="00CD6D43">
        <w:t xml:space="preserve"> the</w:t>
      </w:r>
      <w:r w:rsidRPr="00CD6D43">
        <w:t xml:space="preserve"> requirements of the </w:t>
      </w:r>
      <w:r w:rsidR="00B67EA6" w:rsidRPr="00CD6D43">
        <w:rPr>
          <w:i/>
          <w:iCs/>
        </w:rPr>
        <w:t>CLM Act</w:t>
      </w:r>
      <w:r w:rsidRPr="00CD6D43">
        <w:t>.</w:t>
      </w:r>
      <w:r w:rsidR="00065934" w:rsidRPr="00CD6D43">
        <w:t xml:space="preserve"> </w:t>
      </w:r>
      <w:r w:rsidRPr="00CD6D43">
        <w:t xml:space="preserve">The </w:t>
      </w:r>
      <w:r w:rsidR="00C1310A" w:rsidRPr="00CD6D43">
        <w:t>applicant</w:t>
      </w:r>
      <w:r w:rsidRPr="00CD6D43">
        <w:t xml:space="preserve"> is responsible for engaging a suitably qualified consultant to undertake this investigation.</w:t>
      </w:r>
    </w:p>
    <w:p w14:paraId="4EA3642D" w14:textId="03137B06" w:rsidR="001B5AAC" w:rsidRPr="00CD6D43" w:rsidRDefault="001B5AAC" w:rsidP="001B5AAC">
      <w:pPr>
        <w:ind w:left="720"/>
        <w:rPr>
          <w:rFonts w:cs="Arial"/>
          <w:szCs w:val="20"/>
          <w:u w:val="single"/>
        </w:rPr>
      </w:pPr>
      <w:r w:rsidRPr="00CD6D43">
        <w:rPr>
          <w:rFonts w:cs="Arial"/>
          <w:szCs w:val="20"/>
          <w:u w:val="single"/>
        </w:rPr>
        <w:t xml:space="preserve">Detailed </w:t>
      </w:r>
      <w:r w:rsidR="00906B57" w:rsidRPr="00CD6D43">
        <w:rPr>
          <w:rFonts w:cs="Arial"/>
          <w:szCs w:val="20"/>
          <w:u w:val="single"/>
        </w:rPr>
        <w:t>s</w:t>
      </w:r>
      <w:r w:rsidRPr="00CD6D43">
        <w:rPr>
          <w:rFonts w:cs="Arial"/>
          <w:szCs w:val="20"/>
          <w:u w:val="single"/>
        </w:rPr>
        <w:t xml:space="preserve">ite </w:t>
      </w:r>
      <w:r w:rsidR="00906B57" w:rsidRPr="00CD6D43">
        <w:rPr>
          <w:rFonts w:cs="Arial"/>
          <w:szCs w:val="20"/>
          <w:u w:val="single"/>
        </w:rPr>
        <w:t>i</w:t>
      </w:r>
      <w:r w:rsidRPr="00CD6D43">
        <w:rPr>
          <w:rFonts w:cs="Arial"/>
          <w:szCs w:val="20"/>
          <w:u w:val="single"/>
        </w:rPr>
        <w:t>nvestigation</w:t>
      </w:r>
    </w:p>
    <w:bookmarkEnd w:id="4"/>
    <w:p w14:paraId="6D46E451" w14:textId="36B59971" w:rsidR="001B5AAC" w:rsidRPr="00CD6D43" w:rsidRDefault="001B5AAC" w:rsidP="00BA2001">
      <w:pPr>
        <w:pStyle w:val="RAMJOListNum"/>
      </w:pPr>
      <w:r w:rsidRPr="00CD6D43">
        <w:t xml:space="preserve">Council will require a </w:t>
      </w:r>
      <w:r w:rsidR="003F0980" w:rsidRPr="00CD6D43">
        <w:t>detailed site investigation</w:t>
      </w:r>
      <w:r w:rsidRPr="00CD6D43">
        <w:t xml:space="preserve"> to be undertaken when</w:t>
      </w:r>
      <w:r w:rsidR="00906B57" w:rsidRPr="00CD6D43">
        <w:t xml:space="preserve"> either</w:t>
      </w:r>
      <w:r w:rsidRPr="00CD6D43">
        <w:t>:</w:t>
      </w:r>
    </w:p>
    <w:p w14:paraId="53B1ECB0" w14:textId="0F7029FC" w:rsidR="001B5AAC" w:rsidRPr="00CD6D43" w:rsidRDefault="007A2326" w:rsidP="00906B57">
      <w:pPr>
        <w:pStyle w:val="RAMJOListNum"/>
        <w:numPr>
          <w:ilvl w:val="1"/>
          <w:numId w:val="113"/>
        </w:numPr>
      </w:pPr>
      <w:r w:rsidRPr="00CD6D43">
        <w:t xml:space="preserve">the </w:t>
      </w:r>
      <w:r w:rsidR="001B5AAC" w:rsidRPr="00CD6D43">
        <w:t xml:space="preserve">results of the </w:t>
      </w:r>
      <w:r w:rsidR="003F0980" w:rsidRPr="00CD6D43">
        <w:t>preliminary site investigation</w:t>
      </w:r>
      <w:r w:rsidR="001B5AAC" w:rsidRPr="00CD6D43">
        <w:t xml:space="preserve"> state the potential for or existence of contamination </w:t>
      </w:r>
      <w:r w:rsidRPr="00CD6D43">
        <w:t xml:space="preserve">that </w:t>
      </w:r>
      <w:r w:rsidR="001B5AAC" w:rsidRPr="00CD6D43">
        <w:t>may not be suitable for the proposed use of the land</w:t>
      </w:r>
    </w:p>
    <w:p w14:paraId="5531FB39" w14:textId="38475205" w:rsidR="00065934" w:rsidRPr="00CD6D43" w:rsidRDefault="001B5AAC" w:rsidP="00906B57">
      <w:pPr>
        <w:pStyle w:val="RAMJOListNum"/>
        <w:numPr>
          <w:ilvl w:val="1"/>
          <w:numId w:val="113"/>
        </w:numPr>
      </w:pPr>
      <w:r w:rsidRPr="00CD6D43">
        <w:t xml:space="preserve">Council is not satisfied with the content and/or completeness of the </w:t>
      </w:r>
      <w:r w:rsidR="003F0980" w:rsidRPr="00CD6D43">
        <w:t>preliminary site investigation</w:t>
      </w:r>
      <w:r w:rsidRPr="00CD6D43">
        <w:t>.</w:t>
      </w:r>
    </w:p>
    <w:p w14:paraId="797F9724" w14:textId="2F84307C" w:rsidR="00065934" w:rsidRPr="00CD6D43" w:rsidRDefault="001B5AAC" w:rsidP="00BA2001">
      <w:pPr>
        <w:pStyle w:val="RAMJOListNum"/>
      </w:pPr>
      <w:r w:rsidRPr="00CD6D43">
        <w:lastRenderedPageBreak/>
        <w:t xml:space="preserve">Council may request the </w:t>
      </w:r>
      <w:r w:rsidR="003F0980" w:rsidRPr="00CD6D43">
        <w:t>preliminary</w:t>
      </w:r>
      <w:r w:rsidR="007A2326" w:rsidRPr="00CD6D43">
        <w:t xml:space="preserve"> </w:t>
      </w:r>
      <w:r w:rsidRPr="00CD6D43">
        <w:t xml:space="preserve">and </w:t>
      </w:r>
      <w:r w:rsidR="003F0980" w:rsidRPr="00CD6D43">
        <w:t>detailed site investigation</w:t>
      </w:r>
      <w:r w:rsidR="007A2326" w:rsidRPr="00CD6D43">
        <w:t>s</w:t>
      </w:r>
      <w:r w:rsidRPr="00CD6D43">
        <w:t xml:space="preserve"> to be combined when the land is known to be contaminated.</w:t>
      </w:r>
    </w:p>
    <w:p w14:paraId="2ED62D53" w14:textId="2C4508B4" w:rsidR="00065934" w:rsidRPr="00CD6D43" w:rsidRDefault="001B5AAC" w:rsidP="00BA2001">
      <w:pPr>
        <w:pStyle w:val="RAMJOListNum"/>
      </w:pPr>
      <w:r w:rsidRPr="00CD6D43">
        <w:t xml:space="preserve">The </w:t>
      </w:r>
      <w:r w:rsidR="003F0980" w:rsidRPr="00CD6D43">
        <w:t>detailed site investigation</w:t>
      </w:r>
      <w:r w:rsidRPr="00CD6D43">
        <w:t xml:space="preserve"> is to be carried out in accordance with the requirements of relevant guidelines made or approved by the NSW EPA in alignment with </w:t>
      </w:r>
      <w:r w:rsidR="007A2326" w:rsidRPr="00CD6D43">
        <w:t xml:space="preserve">the </w:t>
      </w:r>
      <w:r w:rsidRPr="00CD6D43">
        <w:t xml:space="preserve">requirements of the </w:t>
      </w:r>
      <w:r w:rsidR="00B67EA6" w:rsidRPr="00CD6D43">
        <w:rPr>
          <w:i/>
          <w:iCs/>
        </w:rPr>
        <w:t>CLM Act</w:t>
      </w:r>
      <w:r w:rsidRPr="00CD6D43">
        <w:t>.</w:t>
      </w:r>
      <w:r w:rsidR="00065934" w:rsidRPr="00CD6D43">
        <w:t xml:space="preserve"> </w:t>
      </w:r>
      <w:r w:rsidRPr="00CD6D43">
        <w:t xml:space="preserve">The </w:t>
      </w:r>
      <w:r w:rsidR="00C1310A" w:rsidRPr="00CD6D43">
        <w:t>applicant</w:t>
      </w:r>
      <w:r w:rsidRPr="00CD6D43">
        <w:t xml:space="preserve"> is responsible for engaging a suitably qualified consultant to undertake this investigation.</w:t>
      </w:r>
    </w:p>
    <w:p w14:paraId="69959CB2" w14:textId="3CA51727" w:rsidR="00065934" w:rsidRPr="00CD6D43" w:rsidRDefault="001B5AAC" w:rsidP="00BA2001">
      <w:pPr>
        <w:pStyle w:val="RAMJOListNum"/>
      </w:pPr>
      <w:r w:rsidRPr="00CD6D43">
        <w:t xml:space="preserve">A report on the </w:t>
      </w:r>
      <w:r w:rsidR="003F0980" w:rsidRPr="00CD6D43">
        <w:t>detailed site investigation</w:t>
      </w:r>
      <w:r w:rsidRPr="00CD6D43">
        <w:t xml:space="preserve"> must include a statement as to whether the land is suitable for its proposed use or if remediation is necessary to make the land suitable for its proposed use.</w:t>
      </w:r>
      <w:r w:rsidR="00065934" w:rsidRPr="00CD6D43">
        <w:t xml:space="preserve"> </w:t>
      </w:r>
      <w:r w:rsidRPr="00CD6D43">
        <w:t>If remediation is required, the report must list the feasible remediation options available.</w:t>
      </w:r>
    </w:p>
    <w:p w14:paraId="77B7FFF4" w14:textId="67243C0D" w:rsidR="001B5AAC" w:rsidRPr="00CD6D43" w:rsidRDefault="001B5AAC" w:rsidP="001B5AAC">
      <w:pPr>
        <w:ind w:left="720"/>
        <w:rPr>
          <w:rFonts w:cs="Arial"/>
          <w:szCs w:val="20"/>
          <w:u w:val="single"/>
        </w:rPr>
      </w:pPr>
      <w:r w:rsidRPr="00CD6D43">
        <w:rPr>
          <w:rFonts w:cs="Arial"/>
          <w:szCs w:val="20"/>
          <w:u w:val="single"/>
        </w:rPr>
        <w:t xml:space="preserve">Remediation </w:t>
      </w:r>
      <w:r w:rsidR="00906B57" w:rsidRPr="00CD6D43">
        <w:rPr>
          <w:rFonts w:cs="Arial"/>
          <w:szCs w:val="20"/>
          <w:u w:val="single"/>
        </w:rPr>
        <w:t>a</w:t>
      </w:r>
      <w:r w:rsidRPr="00CD6D43">
        <w:rPr>
          <w:rFonts w:cs="Arial"/>
          <w:szCs w:val="20"/>
          <w:u w:val="single"/>
        </w:rPr>
        <w:t xml:space="preserve">ction </w:t>
      </w:r>
      <w:r w:rsidR="00906B57" w:rsidRPr="00CD6D43">
        <w:rPr>
          <w:rFonts w:cs="Arial"/>
          <w:szCs w:val="20"/>
          <w:u w:val="single"/>
        </w:rPr>
        <w:t>p</w:t>
      </w:r>
      <w:r w:rsidRPr="00CD6D43">
        <w:rPr>
          <w:rFonts w:cs="Arial"/>
          <w:szCs w:val="20"/>
          <w:u w:val="single"/>
        </w:rPr>
        <w:t>lan</w:t>
      </w:r>
    </w:p>
    <w:p w14:paraId="68E31D36" w14:textId="2A4351C0" w:rsidR="001B5AAC" w:rsidRPr="00CD6D43" w:rsidRDefault="001B5AAC" w:rsidP="00BA2001">
      <w:pPr>
        <w:pStyle w:val="RAMJOListNum"/>
      </w:pPr>
      <w:r w:rsidRPr="00CD6D43">
        <w:t xml:space="preserve">A remediation action plan is to be provided to Council if the </w:t>
      </w:r>
      <w:r w:rsidRPr="00586EDA">
        <w:t xml:space="preserve">report on the </w:t>
      </w:r>
      <w:r w:rsidR="00E34D0E" w:rsidRPr="00586EDA">
        <w:t>preliminary or</w:t>
      </w:r>
      <w:r w:rsidR="00E34D0E">
        <w:t xml:space="preserve"> </w:t>
      </w:r>
      <w:r w:rsidR="003F0980" w:rsidRPr="00CD6D43">
        <w:t>detailed site investigation</w:t>
      </w:r>
      <w:r w:rsidRPr="00CD6D43">
        <w:t xml:space="preserve"> states that the land is not suitable for its proposed use </w:t>
      </w:r>
      <w:r w:rsidR="00D8428A" w:rsidRPr="00CD6D43">
        <w:t xml:space="preserve">but </w:t>
      </w:r>
      <w:r w:rsidRPr="00CD6D43">
        <w:t>can be made suitable through remediation.</w:t>
      </w:r>
    </w:p>
    <w:p w14:paraId="180E4D7E" w14:textId="1ACF6318" w:rsidR="00065934" w:rsidRPr="00CD6D43" w:rsidRDefault="001B5AAC" w:rsidP="00BA2001">
      <w:pPr>
        <w:pStyle w:val="RAMJOListNum"/>
      </w:pPr>
      <w:r w:rsidRPr="00CD6D43">
        <w:t>Prior to determining a subdivision or development application</w:t>
      </w:r>
      <w:r w:rsidR="00D8428A" w:rsidRPr="00CD6D43">
        <w:t>,</w:t>
      </w:r>
      <w:r w:rsidRPr="00CD6D43">
        <w:t xml:space="preserve"> Council must be satisfied that remedial measures have been or will be undertaken in accordance with the remediation action plan lodged with Council.</w:t>
      </w:r>
    </w:p>
    <w:p w14:paraId="659327B2" w14:textId="422EFB8D" w:rsidR="00065934" w:rsidRPr="00CD6D43" w:rsidRDefault="001B5AAC" w:rsidP="00BA2001">
      <w:pPr>
        <w:pStyle w:val="RAMJOListNum"/>
      </w:pPr>
      <w:r w:rsidRPr="00CD6D43">
        <w:t>A remedi</w:t>
      </w:r>
      <w:r w:rsidR="00660BAD" w:rsidRPr="00CD6D43">
        <w:t>ation</w:t>
      </w:r>
      <w:r w:rsidRPr="00CD6D43">
        <w:t xml:space="preserve"> action plan must identify</w:t>
      </w:r>
      <w:r w:rsidR="00D8428A" w:rsidRPr="00CD6D43">
        <w:t>, upon completion of remediation works,</w:t>
      </w:r>
      <w:r w:rsidRPr="00CD6D43">
        <w:t xml:space="preserve"> the need for ongoing land </w:t>
      </w:r>
      <w:r w:rsidR="00D8428A" w:rsidRPr="00CD6D43">
        <w:t xml:space="preserve">management </w:t>
      </w:r>
      <w:r w:rsidRPr="00CD6D43">
        <w:t>due to residual contamination. This plan may also include an outline of the environmental management plan.</w:t>
      </w:r>
    </w:p>
    <w:p w14:paraId="4865CB79" w14:textId="64F9F84E" w:rsidR="001B5AAC" w:rsidRPr="00586EDA" w:rsidRDefault="001B5AAC" w:rsidP="001B5AAC">
      <w:pPr>
        <w:ind w:left="720"/>
        <w:rPr>
          <w:rFonts w:cs="Arial"/>
          <w:szCs w:val="20"/>
          <w:u w:val="single"/>
        </w:rPr>
      </w:pPr>
      <w:r w:rsidRPr="00586EDA">
        <w:rPr>
          <w:rFonts w:cs="Arial"/>
          <w:szCs w:val="20"/>
          <w:u w:val="single"/>
        </w:rPr>
        <w:t xml:space="preserve">Validation </w:t>
      </w:r>
      <w:r w:rsidR="00906B57" w:rsidRPr="00586EDA">
        <w:rPr>
          <w:rFonts w:cs="Arial"/>
          <w:szCs w:val="20"/>
          <w:u w:val="single"/>
        </w:rPr>
        <w:t>r</w:t>
      </w:r>
      <w:r w:rsidRPr="00586EDA">
        <w:rPr>
          <w:rFonts w:cs="Arial"/>
          <w:szCs w:val="20"/>
          <w:u w:val="single"/>
        </w:rPr>
        <w:t>eport</w:t>
      </w:r>
    </w:p>
    <w:p w14:paraId="58FE569F" w14:textId="77B787FA" w:rsidR="00065934" w:rsidRPr="00CD6D43" w:rsidRDefault="001B5AAC" w:rsidP="00BA2001">
      <w:pPr>
        <w:pStyle w:val="RAMJOListNum"/>
      </w:pPr>
      <w:r w:rsidRPr="00586EDA">
        <w:t xml:space="preserve">A </w:t>
      </w:r>
      <w:r w:rsidR="003F0980" w:rsidRPr="00586EDA">
        <w:t xml:space="preserve">validation report </w:t>
      </w:r>
      <w:r w:rsidRPr="00586EDA">
        <w:t>must</w:t>
      </w:r>
      <w:r w:rsidRPr="00CD6D43">
        <w:t xml:space="preserve"> be lodged with Council after remediation works have been completed.</w:t>
      </w:r>
    </w:p>
    <w:p w14:paraId="04937D9A" w14:textId="10853A24" w:rsidR="001B5AAC" w:rsidRPr="00CD6D43" w:rsidRDefault="001B5AAC" w:rsidP="00BA2001">
      <w:pPr>
        <w:pStyle w:val="RAMJOListNum"/>
      </w:pPr>
      <w:r w:rsidRPr="00CD6D43">
        <w:t xml:space="preserve">Where applicable, Council will include a condition </w:t>
      </w:r>
      <w:r w:rsidR="00101083" w:rsidRPr="00CD6D43">
        <w:t>of</w:t>
      </w:r>
      <w:r w:rsidRPr="00CD6D43">
        <w:t xml:space="preserve"> development consent requiring this report to be provided to Council prior to issuance of the subdivision </w:t>
      </w:r>
      <w:r w:rsidR="00E34D0E">
        <w:t xml:space="preserve">works </w:t>
      </w:r>
      <w:r w:rsidRPr="00CD6D43">
        <w:t>or construction certificate.</w:t>
      </w:r>
    </w:p>
    <w:p w14:paraId="4672130E" w14:textId="77777777" w:rsidR="0047428B" w:rsidRPr="00CD6D43" w:rsidRDefault="0047428B" w:rsidP="0047428B">
      <w:pPr>
        <w:ind w:left="720"/>
        <w:rPr>
          <w:rFonts w:cs="Arial"/>
          <w:szCs w:val="20"/>
          <w:u w:val="single"/>
        </w:rPr>
      </w:pPr>
      <w:r w:rsidRPr="00CD6D43">
        <w:rPr>
          <w:rFonts w:cs="Arial"/>
          <w:szCs w:val="20"/>
          <w:u w:val="single"/>
        </w:rPr>
        <w:t>Remediation works</w:t>
      </w:r>
    </w:p>
    <w:p w14:paraId="7013FCD4" w14:textId="579B997C" w:rsidR="0047428B" w:rsidRPr="00CD6D43" w:rsidRDefault="0047428B" w:rsidP="0047428B">
      <w:pPr>
        <w:pStyle w:val="RAMJOListNum"/>
      </w:pPr>
      <w:r w:rsidRPr="00CD6D43">
        <w:t xml:space="preserve">Remediation work that is ordinarily category 2 remediation work but which is ancillary to designated development that requires development consent under Part 4 of the </w:t>
      </w:r>
      <w:r w:rsidRPr="00CD6D43">
        <w:rPr>
          <w:i/>
          <w:iCs/>
        </w:rPr>
        <w:t>EP&amp;A Act</w:t>
      </w:r>
      <w:r w:rsidRPr="00CD6D43">
        <w:t xml:space="preserve"> and an environmental impact statement under Part 5 of the </w:t>
      </w:r>
      <w:r w:rsidRPr="00CD6D43">
        <w:rPr>
          <w:i/>
          <w:iCs/>
        </w:rPr>
        <w:t>EP&amp;A Act</w:t>
      </w:r>
      <w:r w:rsidRPr="00CD6D43">
        <w:t xml:space="preserve"> may, as an applicant chooses, either:</w:t>
      </w:r>
    </w:p>
    <w:p w14:paraId="49D7509E" w14:textId="4E01FB1D" w:rsidR="0047428B" w:rsidRPr="00CD6D43" w:rsidRDefault="0047428B" w:rsidP="0047428B">
      <w:pPr>
        <w:pStyle w:val="RAMJOListNum"/>
        <w:numPr>
          <w:ilvl w:val="1"/>
          <w:numId w:val="113"/>
        </w:numPr>
      </w:pPr>
      <w:r w:rsidRPr="00CD6D43">
        <w:t>be made part of the subject of the development application for the designated development instead of being made the subject of a separate development application</w:t>
      </w:r>
    </w:p>
    <w:p w14:paraId="643CA420" w14:textId="4B7521B4" w:rsidR="0047428B" w:rsidRPr="00CD6D43" w:rsidRDefault="0047428B" w:rsidP="0047428B">
      <w:pPr>
        <w:pStyle w:val="RAMJOListNum"/>
        <w:numPr>
          <w:ilvl w:val="1"/>
          <w:numId w:val="113"/>
        </w:numPr>
      </w:pPr>
      <w:r w:rsidRPr="00CD6D43">
        <w:t>be treated as category 2 remediation work, which does not require the consent of Council.</w:t>
      </w:r>
    </w:p>
    <w:p w14:paraId="20CC9C68" w14:textId="5355EDE4" w:rsidR="0047428B" w:rsidRPr="00CD6D43" w:rsidRDefault="0047428B" w:rsidP="0047428B">
      <w:pPr>
        <w:pStyle w:val="RAMJOListNum"/>
      </w:pPr>
      <w:r w:rsidRPr="00CD6D43">
        <w:t xml:space="preserve">All remediation work must be consistent with the </w:t>
      </w:r>
      <w:r w:rsidRPr="00CD6D43">
        <w:rPr>
          <w:i/>
          <w:iCs/>
        </w:rPr>
        <w:t>Contaminated Land Planning Guidelines</w:t>
      </w:r>
      <w:r w:rsidRPr="00CD6D43">
        <w:t xml:space="preserve"> and carried out in accordance with guidelines made or approved by NSW EPA as required by the </w:t>
      </w:r>
      <w:r w:rsidRPr="00CD6D43">
        <w:rPr>
          <w:i/>
          <w:iCs/>
        </w:rPr>
        <w:t>CLM Act</w:t>
      </w:r>
      <w:r w:rsidRPr="00CD6D43">
        <w:t>.</w:t>
      </w:r>
    </w:p>
    <w:p w14:paraId="52088D75" w14:textId="76B9660E" w:rsidR="009E4703" w:rsidRPr="00CD6D43" w:rsidRDefault="009E4703" w:rsidP="0047428B">
      <w:pPr>
        <w:pStyle w:val="RAMJOListNum"/>
      </w:pPr>
      <w:r w:rsidRPr="00CD6D43">
        <w:t>Council requirements regarding site management of remediation works are outlined in Appendix 5 and are required to be included in a remediation action plan.</w:t>
      </w:r>
    </w:p>
    <w:p w14:paraId="64991387" w14:textId="2937857B" w:rsidR="0047428B" w:rsidRPr="00CD6D43" w:rsidRDefault="0047428B" w:rsidP="0047428B">
      <w:pPr>
        <w:pStyle w:val="RAMJOListNum"/>
      </w:pPr>
      <w:r w:rsidRPr="00CD6D43">
        <w:t xml:space="preserve">Council must be notified within 30 days of the completion of remediation works, in alignment with section 4.14(2) of the </w:t>
      </w:r>
      <w:r w:rsidRPr="00CD6D43">
        <w:rPr>
          <w:i/>
          <w:iCs/>
        </w:rPr>
        <w:t>Resilience and Hazards SEPP</w:t>
      </w:r>
      <w:r w:rsidRPr="00CD6D43">
        <w:t>. This notice is required to include:</w:t>
      </w:r>
    </w:p>
    <w:p w14:paraId="5F8F0266" w14:textId="091B3C58" w:rsidR="0047428B" w:rsidRPr="00CD6D43" w:rsidRDefault="0047428B" w:rsidP="0047428B">
      <w:pPr>
        <w:pStyle w:val="RAMJOListNum"/>
        <w:numPr>
          <w:ilvl w:val="1"/>
          <w:numId w:val="113"/>
        </w:numPr>
      </w:pPr>
      <w:r w:rsidRPr="00CD6D43">
        <w:t xml:space="preserve">information prescribed in section 4.15 of the </w:t>
      </w:r>
      <w:r w:rsidRPr="00CD6D43">
        <w:rPr>
          <w:i/>
          <w:iCs/>
        </w:rPr>
        <w:t>Resilience and Hazards SEPP</w:t>
      </w:r>
    </w:p>
    <w:p w14:paraId="0C5BF387" w14:textId="05EC7309" w:rsidR="0047428B" w:rsidRPr="00586EDA" w:rsidRDefault="0047428B" w:rsidP="0047428B">
      <w:pPr>
        <w:pStyle w:val="RAMJOListNum"/>
        <w:numPr>
          <w:ilvl w:val="1"/>
          <w:numId w:val="113"/>
        </w:numPr>
      </w:pPr>
      <w:r w:rsidRPr="00586EDA">
        <w:t>a validation report.</w:t>
      </w:r>
    </w:p>
    <w:p w14:paraId="29462C9A" w14:textId="364B7A28" w:rsidR="001B5AAC" w:rsidRPr="00CD6D43" w:rsidRDefault="0047428B" w:rsidP="001B5AAC">
      <w:pPr>
        <w:ind w:left="720"/>
        <w:rPr>
          <w:rFonts w:cs="Arial"/>
          <w:szCs w:val="20"/>
          <w:u w:val="single"/>
        </w:rPr>
      </w:pPr>
      <w:r w:rsidRPr="00CD6D43">
        <w:rPr>
          <w:rFonts w:cs="Arial"/>
          <w:szCs w:val="20"/>
          <w:u w:val="single"/>
        </w:rPr>
        <w:t xml:space="preserve">Category 1 </w:t>
      </w:r>
      <w:r w:rsidR="001B5AAC" w:rsidRPr="00CD6D43">
        <w:rPr>
          <w:rFonts w:cs="Arial"/>
          <w:szCs w:val="20"/>
          <w:u w:val="single"/>
        </w:rPr>
        <w:t xml:space="preserve">Remediation </w:t>
      </w:r>
      <w:r w:rsidR="00906B57" w:rsidRPr="00CD6D43">
        <w:rPr>
          <w:rFonts w:cs="Arial"/>
          <w:szCs w:val="20"/>
          <w:u w:val="single"/>
        </w:rPr>
        <w:t>w</w:t>
      </w:r>
      <w:r w:rsidR="001B5AAC" w:rsidRPr="00CD6D43">
        <w:rPr>
          <w:rFonts w:cs="Arial"/>
          <w:szCs w:val="20"/>
          <w:u w:val="single"/>
        </w:rPr>
        <w:t>ork</w:t>
      </w:r>
      <w:r w:rsidR="00BA2001" w:rsidRPr="00CD6D43">
        <w:rPr>
          <w:rFonts w:cs="Arial"/>
          <w:szCs w:val="20"/>
          <w:u w:val="single"/>
        </w:rPr>
        <w:t>s</w:t>
      </w:r>
    </w:p>
    <w:p w14:paraId="0429D781" w14:textId="4E9DBBEF" w:rsidR="001B5AAC" w:rsidRPr="00CD6D43" w:rsidRDefault="001B5AAC" w:rsidP="0047428B">
      <w:pPr>
        <w:pStyle w:val="RAMJOListNum"/>
      </w:pPr>
      <w:r w:rsidRPr="00CD6D43">
        <w:t>Remediation work that requires development consent is category 1 remediation work.</w:t>
      </w:r>
      <w:r w:rsidR="00065934" w:rsidRPr="00CD6D43">
        <w:t xml:space="preserve"> </w:t>
      </w:r>
      <w:r w:rsidRPr="00CD6D43">
        <w:t>Category 1 remediation work is remediation work that is</w:t>
      </w:r>
      <w:r w:rsidR="00906B57" w:rsidRPr="00CD6D43">
        <w:t xml:space="preserve"> either</w:t>
      </w:r>
      <w:r w:rsidRPr="00CD6D43">
        <w:t>:</w:t>
      </w:r>
    </w:p>
    <w:p w14:paraId="543D353F" w14:textId="5AC6A66A" w:rsidR="001B5AAC" w:rsidRPr="00CD6D43" w:rsidRDefault="00660BAD" w:rsidP="00906B57">
      <w:pPr>
        <w:pStyle w:val="RAMJOListNum"/>
        <w:numPr>
          <w:ilvl w:val="1"/>
          <w:numId w:val="113"/>
        </w:numPr>
      </w:pPr>
      <w:r w:rsidRPr="00CD6D43">
        <w:t xml:space="preserve">identified </w:t>
      </w:r>
      <w:r w:rsidR="001B5AAC" w:rsidRPr="00CD6D43">
        <w:t>in section 4.8(a</w:t>
      </w:r>
      <w:r w:rsidR="00D8428A" w:rsidRPr="00CD6D43">
        <w:t>)–(</w:t>
      </w:r>
      <w:r w:rsidR="001B5AAC" w:rsidRPr="00CD6D43">
        <w:t xml:space="preserve">f) of the </w:t>
      </w:r>
      <w:r w:rsidR="001B5AAC" w:rsidRPr="00CD6D43">
        <w:rPr>
          <w:i/>
          <w:iCs/>
        </w:rPr>
        <w:t>Resilience and Hazards SEPP</w:t>
      </w:r>
    </w:p>
    <w:p w14:paraId="0A1D68E3" w14:textId="77777777" w:rsidR="009E4703" w:rsidRPr="00CD6D43" w:rsidRDefault="00660BAD" w:rsidP="00906B57">
      <w:pPr>
        <w:pStyle w:val="RAMJOListNum"/>
        <w:numPr>
          <w:ilvl w:val="1"/>
          <w:numId w:val="113"/>
        </w:numPr>
      </w:pPr>
      <w:r w:rsidRPr="00CD6D43">
        <w:t xml:space="preserve">not </w:t>
      </w:r>
      <w:r w:rsidR="001B5AAC" w:rsidRPr="00CD6D43">
        <w:t xml:space="preserve">being work to which section 4.11(b) of the </w:t>
      </w:r>
      <w:r w:rsidR="001B5AAC" w:rsidRPr="00CD6D43">
        <w:rPr>
          <w:i/>
          <w:iCs/>
        </w:rPr>
        <w:t>Resilience and Hazards SEPP</w:t>
      </w:r>
      <w:r w:rsidR="001B5AAC" w:rsidRPr="00CD6D43">
        <w:t xml:space="preserve"> applies</w:t>
      </w:r>
    </w:p>
    <w:p w14:paraId="4B30935E" w14:textId="77E90CCC" w:rsidR="001B5AAC" w:rsidRPr="00CD6D43" w:rsidRDefault="009E4703" w:rsidP="00906B57">
      <w:pPr>
        <w:pStyle w:val="RAMJOListNum"/>
        <w:numPr>
          <w:ilvl w:val="1"/>
          <w:numId w:val="113"/>
        </w:numPr>
      </w:pPr>
      <w:r w:rsidRPr="00CD6D43">
        <w:t>not carried out in accordance with the site management provisions outlined in Appendix 5</w:t>
      </w:r>
      <w:r w:rsidR="001B5AAC" w:rsidRPr="00CD6D43">
        <w:t>.</w:t>
      </w:r>
    </w:p>
    <w:p w14:paraId="221D98FA" w14:textId="559E0F83" w:rsidR="001B5AAC" w:rsidRPr="00CD6D43" w:rsidRDefault="001B5AAC" w:rsidP="001B5AAC">
      <w:pPr>
        <w:ind w:left="720"/>
        <w:rPr>
          <w:rFonts w:cs="Arial"/>
          <w:szCs w:val="20"/>
          <w:u w:val="single"/>
        </w:rPr>
      </w:pPr>
      <w:r w:rsidRPr="00CD6D43">
        <w:rPr>
          <w:rFonts w:cs="Arial"/>
          <w:szCs w:val="20"/>
          <w:u w:val="single"/>
        </w:rPr>
        <w:t xml:space="preserve">Category 2 </w:t>
      </w:r>
      <w:r w:rsidR="00906B57" w:rsidRPr="00CD6D43">
        <w:rPr>
          <w:rFonts w:cs="Arial"/>
          <w:szCs w:val="20"/>
          <w:u w:val="single"/>
        </w:rPr>
        <w:t>r</w:t>
      </w:r>
      <w:r w:rsidRPr="00CD6D43">
        <w:rPr>
          <w:rFonts w:cs="Arial"/>
          <w:szCs w:val="20"/>
          <w:u w:val="single"/>
        </w:rPr>
        <w:t xml:space="preserve">emediation </w:t>
      </w:r>
      <w:r w:rsidR="00906B57" w:rsidRPr="00CD6D43">
        <w:rPr>
          <w:rFonts w:cs="Arial"/>
          <w:szCs w:val="20"/>
          <w:u w:val="single"/>
        </w:rPr>
        <w:t>w</w:t>
      </w:r>
      <w:r w:rsidRPr="00CD6D43">
        <w:rPr>
          <w:rFonts w:cs="Arial"/>
          <w:szCs w:val="20"/>
          <w:u w:val="single"/>
        </w:rPr>
        <w:t>ork</w:t>
      </w:r>
    </w:p>
    <w:p w14:paraId="2D99AE4A" w14:textId="3104F935" w:rsidR="0047428B" w:rsidRPr="00CD6D43" w:rsidRDefault="0047428B" w:rsidP="0047428B">
      <w:pPr>
        <w:pStyle w:val="RAMJOListNum"/>
      </w:pPr>
      <w:r w:rsidRPr="00CD6D43">
        <w:lastRenderedPageBreak/>
        <w:t xml:space="preserve">Remediation work that does not require development consent is category 2 remediation work. Section 4.11 of the </w:t>
      </w:r>
      <w:r w:rsidRPr="00CD6D43">
        <w:rPr>
          <w:i/>
          <w:iCs/>
        </w:rPr>
        <w:t>Resilience and Hazards SEPP</w:t>
      </w:r>
      <w:r w:rsidRPr="00CD6D43">
        <w:t xml:space="preserve"> defines what constitutes category 2 remediation work.</w:t>
      </w:r>
    </w:p>
    <w:p w14:paraId="6482666A" w14:textId="77CB0FD4" w:rsidR="001B5AAC" w:rsidRPr="00CD6D43" w:rsidRDefault="001B5AAC" w:rsidP="0047428B">
      <w:pPr>
        <w:pStyle w:val="RAMJOListNum"/>
      </w:pPr>
      <w:r w:rsidRPr="00CD6D43">
        <w:t>Council must be notified of the intent to undertake category 2 remediation work at least 30 days before commenc</w:t>
      </w:r>
      <w:r w:rsidR="00D8428A" w:rsidRPr="00CD6D43">
        <w:t>ement</w:t>
      </w:r>
      <w:r w:rsidRPr="00CD6D43">
        <w:t xml:space="preserve">. This notification is to include </w:t>
      </w:r>
      <w:r w:rsidR="00D8428A" w:rsidRPr="00CD6D43">
        <w:t xml:space="preserve">the </w:t>
      </w:r>
      <w:r w:rsidRPr="00CD6D43">
        <w:t xml:space="preserve">information identified in section 4.13(3) of the </w:t>
      </w:r>
      <w:r w:rsidRPr="00CD6D43">
        <w:rPr>
          <w:i/>
          <w:iCs/>
        </w:rPr>
        <w:t>Resilience and Hazards SEPP</w:t>
      </w:r>
      <w:r w:rsidRPr="00CD6D43">
        <w:t>.</w:t>
      </w:r>
    </w:p>
    <w:p w14:paraId="799FE82A" w14:textId="519B4A3F" w:rsidR="001B5AAC" w:rsidRPr="00CD6D43" w:rsidRDefault="001B5AAC" w:rsidP="0047428B">
      <w:pPr>
        <w:pStyle w:val="RAMJOListNum"/>
      </w:pPr>
      <w:r w:rsidRPr="00CD6D43">
        <w:t>Council also requires the following information to be lodged 14 days before commenc</w:t>
      </w:r>
      <w:r w:rsidR="007A2326" w:rsidRPr="00CD6D43">
        <w:t xml:space="preserve">ing </w:t>
      </w:r>
      <w:r w:rsidRPr="00CD6D43">
        <w:t>these works:</w:t>
      </w:r>
    </w:p>
    <w:p w14:paraId="1746E23D" w14:textId="6D45F139" w:rsidR="00993E9A" w:rsidRPr="00CD6D43" w:rsidRDefault="00D8428A" w:rsidP="00906B57">
      <w:pPr>
        <w:pStyle w:val="RAMJOListNum"/>
        <w:numPr>
          <w:ilvl w:val="1"/>
          <w:numId w:val="113"/>
        </w:numPr>
      </w:pPr>
      <w:r w:rsidRPr="00CD6D43">
        <w:t xml:space="preserve">a </w:t>
      </w:r>
      <w:r w:rsidR="001B5AAC" w:rsidRPr="00CD6D43">
        <w:t xml:space="preserve">copy of the </w:t>
      </w:r>
      <w:r w:rsidR="003F0980" w:rsidRPr="00CD6D43">
        <w:t>preliminary site investigation</w:t>
      </w:r>
      <w:r w:rsidRPr="00CD6D43">
        <w:t xml:space="preserve"> report, </w:t>
      </w:r>
      <w:r w:rsidR="003F0980" w:rsidRPr="00CD6D43">
        <w:t>detailed site investigation</w:t>
      </w:r>
      <w:r w:rsidR="001B5AAC" w:rsidRPr="00CD6D43">
        <w:t xml:space="preserve"> report</w:t>
      </w:r>
      <w:r w:rsidRPr="00CD6D43">
        <w:t xml:space="preserve"> and </w:t>
      </w:r>
      <w:r w:rsidR="001B5AAC" w:rsidRPr="00CD6D43">
        <w:t>remedi</w:t>
      </w:r>
      <w:r w:rsidR="00660BAD" w:rsidRPr="00CD6D43">
        <w:t>ation</w:t>
      </w:r>
      <w:r w:rsidR="001B5AAC" w:rsidRPr="00CD6D43">
        <w:t xml:space="preserve"> action plan for these works</w:t>
      </w:r>
    </w:p>
    <w:p w14:paraId="738DC23C" w14:textId="4BC61162" w:rsidR="001B5AAC" w:rsidRPr="00CD6D43" w:rsidRDefault="00D8428A" w:rsidP="00906B57">
      <w:pPr>
        <w:pStyle w:val="RAMJOListNum"/>
        <w:numPr>
          <w:ilvl w:val="1"/>
          <w:numId w:val="113"/>
        </w:numPr>
      </w:pPr>
      <w:r w:rsidRPr="00CD6D43">
        <w:t xml:space="preserve">a </w:t>
      </w:r>
      <w:r w:rsidR="001B5AAC" w:rsidRPr="00CD6D43">
        <w:t>copy of the soil and water management plan</w:t>
      </w:r>
      <w:r w:rsidRPr="00CD6D43">
        <w:t>,</w:t>
      </w:r>
      <w:r w:rsidR="001B5AAC" w:rsidRPr="00CD6D43">
        <w:t xml:space="preserve"> where applicable (</w:t>
      </w:r>
      <w:r w:rsidR="00FF532E" w:rsidRPr="00CD6D43">
        <w:t>that is,</w:t>
      </w:r>
      <w:r w:rsidR="001B5AAC" w:rsidRPr="00CD6D43">
        <w:t xml:space="preserve"> </w:t>
      </w:r>
      <w:r w:rsidRPr="00CD6D43">
        <w:t xml:space="preserve">for the </w:t>
      </w:r>
      <w:r w:rsidR="001B5AAC" w:rsidRPr="00CD6D43">
        <w:t>manage</w:t>
      </w:r>
      <w:r w:rsidRPr="00CD6D43">
        <w:t>ment of</w:t>
      </w:r>
      <w:r w:rsidR="001B5AAC" w:rsidRPr="00CD6D43">
        <w:t xml:space="preserve"> flooding and </w:t>
      </w:r>
      <w:r w:rsidRPr="00CD6D43">
        <w:t xml:space="preserve">of </w:t>
      </w:r>
      <w:r w:rsidR="001B5AAC" w:rsidRPr="00CD6D43">
        <w:t>contaminants in soil)</w:t>
      </w:r>
    </w:p>
    <w:p w14:paraId="3A960AA0" w14:textId="6AA2B2B5" w:rsidR="00065934" w:rsidRPr="00CD6D43" w:rsidRDefault="00D8428A" w:rsidP="00906B57">
      <w:pPr>
        <w:pStyle w:val="RAMJOListNum"/>
        <w:numPr>
          <w:ilvl w:val="1"/>
          <w:numId w:val="113"/>
        </w:numPr>
      </w:pPr>
      <w:r w:rsidRPr="00CD6D43">
        <w:t>the c</w:t>
      </w:r>
      <w:r w:rsidR="001B5AAC" w:rsidRPr="00CD6D43">
        <w:t xml:space="preserve">ontact details of the contractor responsible for remediation works and </w:t>
      </w:r>
      <w:r w:rsidRPr="00CD6D43">
        <w:t xml:space="preserve">of </w:t>
      </w:r>
      <w:r w:rsidR="001B5AAC" w:rsidRPr="00CD6D43">
        <w:t>the party responsible for ensuring compliance of remediation work with all relevant regulatory requirements.</w:t>
      </w:r>
    </w:p>
    <w:p w14:paraId="269C1E5E" w14:textId="5B05DC70" w:rsidR="00065934" w:rsidRPr="00586EDA" w:rsidRDefault="001B5AAC" w:rsidP="0047428B">
      <w:pPr>
        <w:pStyle w:val="RAMJOListNum"/>
      </w:pPr>
      <w:r w:rsidRPr="00586EDA">
        <w:t xml:space="preserve">A validation report is to be submitted to Council upon </w:t>
      </w:r>
      <w:r w:rsidR="00D8428A" w:rsidRPr="00586EDA">
        <w:t xml:space="preserve">the </w:t>
      </w:r>
      <w:r w:rsidRPr="00586EDA">
        <w:t>completion of category 2 remediation works.</w:t>
      </w:r>
    </w:p>
    <w:p w14:paraId="23E2AC32" w14:textId="708F6CC8" w:rsidR="001B5AAC" w:rsidRPr="00586EDA" w:rsidRDefault="001B5AAC" w:rsidP="0047428B">
      <w:pPr>
        <w:pStyle w:val="RAMJOListNum"/>
      </w:pPr>
      <w:r w:rsidRPr="00586EDA">
        <w:t>For category 2 remediation works associated with underground petroleum storage systems, Council requires:</w:t>
      </w:r>
    </w:p>
    <w:p w14:paraId="49F4B595" w14:textId="68DE10E5" w:rsidR="001B5AAC" w:rsidRPr="00586EDA" w:rsidRDefault="00D8428A" w:rsidP="00906B57">
      <w:pPr>
        <w:pStyle w:val="RAMJOListNum"/>
        <w:numPr>
          <w:ilvl w:val="1"/>
          <w:numId w:val="113"/>
        </w:numPr>
      </w:pPr>
      <w:r w:rsidRPr="00586EDA">
        <w:t>i</w:t>
      </w:r>
      <w:r w:rsidR="001B5AAC" w:rsidRPr="00586EDA">
        <w:t xml:space="preserve">f a storage system is to be decommissioned, </w:t>
      </w:r>
      <w:r w:rsidRPr="00586EDA">
        <w:t xml:space="preserve">that </w:t>
      </w:r>
      <w:r w:rsidR="001B5AAC" w:rsidRPr="00586EDA">
        <w:t xml:space="preserve">the person responsible for the storage system notify Council no later than 30 days before the storage system is decommissioned or removed, and </w:t>
      </w:r>
      <w:r w:rsidRPr="00586EDA">
        <w:t xml:space="preserve">that </w:t>
      </w:r>
      <w:r w:rsidR="001B5AAC" w:rsidRPr="00586EDA">
        <w:t>the notification include</w:t>
      </w:r>
      <w:r w:rsidR="00660BAD" w:rsidRPr="00586EDA">
        <w:t xml:space="preserve"> both</w:t>
      </w:r>
    </w:p>
    <w:p w14:paraId="4BE6F08B" w14:textId="2746EB30" w:rsidR="001B5AAC" w:rsidRPr="00586EDA" w:rsidRDefault="00660BAD" w:rsidP="00906B57">
      <w:pPr>
        <w:pStyle w:val="RAMJOListNum"/>
        <w:numPr>
          <w:ilvl w:val="2"/>
          <w:numId w:val="113"/>
        </w:numPr>
      </w:pPr>
      <w:r w:rsidRPr="00586EDA">
        <w:t xml:space="preserve">a </w:t>
      </w:r>
      <w:r w:rsidR="001B5AAC" w:rsidRPr="00586EDA">
        <w:t>report on the assessment of site contamination</w:t>
      </w:r>
      <w:r w:rsidR="00D8428A" w:rsidRPr="00586EDA">
        <w:t>,</w:t>
      </w:r>
      <w:r w:rsidR="001B5AAC" w:rsidRPr="00586EDA">
        <w:t xml:space="preserve"> which is likely to be a report on the </w:t>
      </w:r>
      <w:r w:rsidR="003F0980" w:rsidRPr="00586EDA">
        <w:t>preliminary site investigation</w:t>
      </w:r>
    </w:p>
    <w:p w14:paraId="75A6CF0C" w14:textId="152347BF" w:rsidR="001B5AAC" w:rsidRPr="00586EDA" w:rsidRDefault="00660BAD" w:rsidP="00906B57">
      <w:pPr>
        <w:pStyle w:val="RAMJOListNum"/>
        <w:numPr>
          <w:ilvl w:val="2"/>
          <w:numId w:val="113"/>
        </w:numPr>
      </w:pPr>
      <w:r w:rsidRPr="00586EDA">
        <w:t xml:space="preserve">a </w:t>
      </w:r>
      <w:r w:rsidR="001B5AAC" w:rsidRPr="00586EDA">
        <w:t>remediation action plan</w:t>
      </w:r>
    </w:p>
    <w:p w14:paraId="1B61F54D" w14:textId="74DB4954" w:rsidR="001B5AAC" w:rsidRPr="00586EDA" w:rsidRDefault="00D8428A" w:rsidP="00906B57">
      <w:pPr>
        <w:pStyle w:val="RAMJOListNum"/>
        <w:numPr>
          <w:ilvl w:val="1"/>
          <w:numId w:val="113"/>
        </w:numPr>
      </w:pPr>
      <w:r w:rsidRPr="00586EDA">
        <w:t>i</w:t>
      </w:r>
      <w:r w:rsidR="001B5AAC" w:rsidRPr="00586EDA">
        <w:t xml:space="preserve">f a storage system is decommissioned, </w:t>
      </w:r>
      <w:r w:rsidRPr="00586EDA">
        <w:t xml:space="preserve">that </w:t>
      </w:r>
      <w:r w:rsidR="001B5AAC" w:rsidRPr="00586EDA">
        <w:t xml:space="preserve">the person responsible for the storage system </w:t>
      </w:r>
      <w:r w:rsidR="00906B57" w:rsidRPr="00586EDA">
        <w:t>either</w:t>
      </w:r>
    </w:p>
    <w:p w14:paraId="180C3ADB" w14:textId="7E2F7412" w:rsidR="001B5AAC" w:rsidRPr="00586EDA" w:rsidRDefault="00906B57" w:rsidP="00906B57">
      <w:pPr>
        <w:pStyle w:val="RAMJOListNum"/>
        <w:numPr>
          <w:ilvl w:val="2"/>
          <w:numId w:val="113"/>
        </w:numPr>
      </w:pPr>
      <w:r w:rsidRPr="00586EDA">
        <w:t xml:space="preserve">submit </w:t>
      </w:r>
      <w:r w:rsidR="001B5AAC" w:rsidRPr="00586EDA">
        <w:t>a site report (</w:t>
      </w:r>
      <w:r w:rsidR="003F0980" w:rsidRPr="00586EDA">
        <w:t>preliminary site investigation</w:t>
      </w:r>
      <w:r w:rsidR="001B5AAC" w:rsidRPr="00586EDA">
        <w:t xml:space="preserve"> report) to Council no later than 60 days after the system is decommissioned</w:t>
      </w:r>
    </w:p>
    <w:p w14:paraId="283A99A9" w14:textId="698E3B1C" w:rsidR="001B5AAC" w:rsidRPr="00CD6D43" w:rsidRDefault="00906B57" w:rsidP="00906B57">
      <w:pPr>
        <w:pStyle w:val="RAMJOListNum"/>
        <w:numPr>
          <w:ilvl w:val="2"/>
          <w:numId w:val="113"/>
        </w:numPr>
      </w:pPr>
      <w:r w:rsidRPr="00586EDA">
        <w:t xml:space="preserve">submit </w:t>
      </w:r>
      <w:r w:rsidR="001B5AAC" w:rsidRPr="00586EDA">
        <w:t>the site report and a validation report to</w:t>
      </w:r>
      <w:r w:rsidR="001B5AAC" w:rsidRPr="00CD6D43">
        <w:t xml:space="preserve"> Council if remediation of the site is required, and submit </w:t>
      </w:r>
      <w:r w:rsidR="00D8428A" w:rsidRPr="00CD6D43">
        <w:t xml:space="preserve">these </w:t>
      </w:r>
      <w:r w:rsidR="001B5AAC" w:rsidRPr="00CD6D43">
        <w:t xml:space="preserve">60 days after </w:t>
      </w:r>
      <w:r w:rsidR="00D8428A" w:rsidRPr="00CD6D43">
        <w:t xml:space="preserve">the </w:t>
      </w:r>
      <w:r w:rsidR="001B5AAC" w:rsidRPr="00CD6D43">
        <w:t>completion of the remediation works</w:t>
      </w:r>
    </w:p>
    <w:p w14:paraId="6B25A16A" w14:textId="329B9E8C" w:rsidR="001B5AAC" w:rsidRPr="00CD6D43" w:rsidRDefault="00D8428A" w:rsidP="00906B57">
      <w:pPr>
        <w:pStyle w:val="RAMJOListNum"/>
        <w:numPr>
          <w:ilvl w:val="1"/>
          <w:numId w:val="113"/>
        </w:numPr>
      </w:pPr>
      <w:r w:rsidRPr="00CD6D43">
        <w:t>i</w:t>
      </w:r>
      <w:r w:rsidR="001B5AAC" w:rsidRPr="00CD6D43">
        <w:t xml:space="preserve">f a storage system is to be modified and involves the removal or replacement of an underground petroleum storage tank, </w:t>
      </w:r>
      <w:r w:rsidRPr="00CD6D43">
        <w:t xml:space="preserve">that </w:t>
      </w:r>
      <w:r w:rsidR="001B5AAC" w:rsidRPr="00CD6D43">
        <w:t>the person responsible</w:t>
      </w:r>
    </w:p>
    <w:p w14:paraId="1DAE421E" w14:textId="0492CDE2" w:rsidR="001B5AAC" w:rsidRPr="00CD6D43" w:rsidRDefault="00D8428A" w:rsidP="00906B57">
      <w:pPr>
        <w:pStyle w:val="RAMJOListNum"/>
        <w:numPr>
          <w:ilvl w:val="2"/>
          <w:numId w:val="113"/>
        </w:numPr>
      </w:pPr>
      <w:r w:rsidRPr="00CD6D43">
        <w:t>n</w:t>
      </w:r>
      <w:r w:rsidR="001B5AAC" w:rsidRPr="00CD6D43">
        <w:t>ot commission the modified underground petroleum storage system unless the reports prescribed by this clause are submitted to Council</w:t>
      </w:r>
    </w:p>
    <w:p w14:paraId="412B2DDF" w14:textId="544C6878" w:rsidR="001B5AAC" w:rsidRPr="00CD6D43" w:rsidRDefault="00D8428A" w:rsidP="00906B57">
      <w:pPr>
        <w:pStyle w:val="RAMJOListNum"/>
        <w:numPr>
          <w:ilvl w:val="2"/>
          <w:numId w:val="113"/>
        </w:numPr>
      </w:pPr>
      <w:r w:rsidRPr="00CD6D43">
        <w:t>s</w:t>
      </w:r>
      <w:r w:rsidR="001B5AAC" w:rsidRPr="00CD6D43">
        <w:t>ubmit an updated fuel system operation plan to Council</w:t>
      </w:r>
    </w:p>
    <w:p w14:paraId="308BADF6" w14:textId="79EDFE79" w:rsidR="001B5AAC" w:rsidRPr="00CD6D43" w:rsidRDefault="00D8428A" w:rsidP="00906B57">
      <w:pPr>
        <w:pStyle w:val="RAMJOListNum"/>
        <w:numPr>
          <w:ilvl w:val="2"/>
          <w:numId w:val="113"/>
        </w:numPr>
      </w:pPr>
      <w:r w:rsidRPr="00CD6D43">
        <w:t xml:space="preserve">prepare, </w:t>
      </w:r>
      <w:r w:rsidR="001B5AAC" w:rsidRPr="00CD6D43">
        <w:t>in accordance with guidelines made by the NSW EPA</w:t>
      </w:r>
      <w:r w:rsidRPr="00CD6D43">
        <w:t>, the reports prescribed by this clause</w:t>
      </w:r>
      <w:r w:rsidR="001B5AAC" w:rsidRPr="00CD6D43">
        <w:t>.</w:t>
      </w:r>
    </w:p>
    <w:p w14:paraId="799D8A0F" w14:textId="6F3BE9E9" w:rsidR="001B5AAC" w:rsidRPr="00CD6D43" w:rsidRDefault="001B5AAC" w:rsidP="001B5AAC">
      <w:pPr>
        <w:ind w:left="720"/>
        <w:rPr>
          <w:rFonts w:cs="Arial"/>
          <w:szCs w:val="20"/>
          <w:u w:val="single"/>
        </w:rPr>
      </w:pPr>
      <w:r w:rsidRPr="00CD6D43">
        <w:rPr>
          <w:rFonts w:cs="Arial"/>
          <w:szCs w:val="20"/>
          <w:u w:val="single"/>
        </w:rPr>
        <w:t xml:space="preserve">Site </w:t>
      </w:r>
      <w:r w:rsidR="00906B57" w:rsidRPr="00CD6D43">
        <w:rPr>
          <w:rFonts w:cs="Arial"/>
          <w:szCs w:val="20"/>
          <w:u w:val="single"/>
        </w:rPr>
        <w:t>a</w:t>
      </w:r>
      <w:r w:rsidRPr="00CD6D43">
        <w:rPr>
          <w:rFonts w:cs="Arial"/>
          <w:szCs w:val="20"/>
          <w:u w:val="single"/>
        </w:rPr>
        <w:t>udit</w:t>
      </w:r>
    </w:p>
    <w:p w14:paraId="2BC65D88" w14:textId="2D342DC1" w:rsidR="001B5AAC" w:rsidRPr="00CD6D43" w:rsidRDefault="001B5AAC" w:rsidP="009E4703">
      <w:pPr>
        <w:pStyle w:val="RAMJOListNum"/>
      </w:pPr>
      <w:r w:rsidRPr="00CD6D43">
        <w:t xml:space="preserve">Specific circumstances that may trigger </w:t>
      </w:r>
      <w:r w:rsidRPr="00586EDA">
        <w:t xml:space="preserve">an independent review </w:t>
      </w:r>
      <w:r w:rsidR="002751F2" w:rsidRPr="00586EDA">
        <w:t>(‘</w:t>
      </w:r>
      <w:r w:rsidR="00586EDA" w:rsidRPr="00586EDA">
        <w:t>audit’)</w:t>
      </w:r>
      <w:r w:rsidR="002751F2" w:rsidRPr="00586EDA">
        <w:t xml:space="preserve"> </w:t>
      </w:r>
      <w:r w:rsidRPr="00586EDA">
        <w:t>of information</w:t>
      </w:r>
      <w:r w:rsidRPr="00CD6D43">
        <w:t xml:space="preserve"> pertaining to an assessment of site contamination (including reports thereon) include when Council</w:t>
      </w:r>
      <w:r w:rsidR="00906B57" w:rsidRPr="00CD6D43">
        <w:t xml:space="preserve"> either</w:t>
      </w:r>
      <w:r w:rsidRPr="00CD6D43">
        <w:t>:</w:t>
      </w:r>
    </w:p>
    <w:p w14:paraId="73FEFC73" w14:textId="0FC5D81C" w:rsidR="001B5AAC" w:rsidRPr="00CD6D43" w:rsidRDefault="00D8428A" w:rsidP="00906B57">
      <w:pPr>
        <w:pStyle w:val="RAMJOListNum"/>
        <w:numPr>
          <w:ilvl w:val="1"/>
          <w:numId w:val="113"/>
        </w:numPr>
      </w:pPr>
      <w:r w:rsidRPr="00CD6D43">
        <w:t>r</w:t>
      </w:r>
      <w:r w:rsidR="001B5AAC" w:rsidRPr="00CD6D43">
        <w:t xml:space="preserve">easonably suspects that information provided by the </w:t>
      </w:r>
      <w:r w:rsidR="00C1310A" w:rsidRPr="00CD6D43">
        <w:t>applicant</w:t>
      </w:r>
      <w:r w:rsidR="001B5AAC" w:rsidRPr="00CD6D43">
        <w:t xml:space="preserve"> is incorrect or incomplete</w:t>
      </w:r>
    </w:p>
    <w:p w14:paraId="1827C403" w14:textId="4F3DA05A" w:rsidR="001B5AAC" w:rsidRPr="00CD6D43" w:rsidRDefault="00D8428A" w:rsidP="00906B57">
      <w:pPr>
        <w:pStyle w:val="RAMJOListNum"/>
        <w:numPr>
          <w:ilvl w:val="1"/>
          <w:numId w:val="113"/>
        </w:numPr>
      </w:pPr>
      <w:r w:rsidRPr="00CD6D43">
        <w:t>n</w:t>
      </w:r>
      <w:r w:rsidR="001B5AAC" w:rsidRPr="00CD6D43">
        <w:t xml:space="preserve">eeds to verify </w:t>
      </w:r>
      <w:r w:rsidRPr="00CD6D43">
        <w:t xml:space="preserve">that </w:t>
      </w:r>
      <w:r w:rsidR="001B5AAC" w:rsidRPr="00CD6D43">
        <w:t xml:space="preserve">information provided by the </w:t>
      </w:r>
      <w:r w:rsidR="00C1310A" w:rsidRPr="00CD6D43">
        <w:t>applicant</w:t>
      </w:r>
      <w:r w:rsidR="001B5AAC" w:rsidRPr="00CD6D43">
        <w:t xml:space="preserve"> adheres to appropriate standards, procedures and guidelines</w:t>
      </w:r>
    </w:p>
    <w:p w14:paraId="4E45B698" w14:textId="0D83B6F6" w:rsidR="00065934" w:rsidRPr="00CD6D43" w:rsidRDefault="00D8428A" w:rsidP="00906B57">
      <w:pPr>
        <w:pStyle w:val="RAMJOListNum"/>
        <w:numPr>
          <w:ilvl w:val="1"/>
          <w:numId w:val="113"/>
        </w:numPr>
      </w:pPr>
      <w:r w:rsidRPr="00CD6D43">
        <w:t>d</w:t>
      </w:r>
      <w:r w:rsidR="001B5AAC" w:rsidRPr="00CD6D43">
        <w:t>oes not have the capacity to technically review reports on the assessment of site contamination.</w:t>
      </w:r>
    </w:p>
    <w:p w14:paraId="726BB37B" w14:textId="239AC0BD" w:rsidR="001B5AAC" w:rsidRPr="00CD6D43" w:rsidRDefault="001B5AAC" w:rsidP="003D2407">
      <w:pPr>
        <w:pStyle w:val="RAMJOListNum"/>
      </w:pPr>
      <w:r w:rsidRPr="00CD6D43">
        <w:t>A statutory site audit is required only when there is a requirement to demonstrate compliance with:</w:t>
      </w:r>
    </w:p>
    <w:p w14:paraId="1B9ACAA1" w14:textId="6152032F" w:rsidR="00993E9A" w:rsidRPr="00CD6D43" w:rsidRDefault="00D8428A" w:rsidP="00906B57">
      <w:pPr>
        <w:pStyle w:val="RAMJOListNum"/>
        <w:numPr>
          <w:ilvl w:val="1"/>
          <w:numId w:val="113"/>
        </w:numPr>
      </w:pPr>
      <w:r w:rsidRPr="00CD6D43">
        <w:t>a</w:t>
      </w:r>
      <w:r w:rsidR="001B5AAC" w:rsidRPr="00CD6D43">
        <w:t xml:space="preserve"> requirement under the </w:t>
      </w:r>
      <w:r w:rsidR="00B67EA6" w:rsidRPr="00CD6D43">
        <w:rPr>
          <w:i/>
          <w:iCs/>
        </w:rPr>
        <w:t>CLM Act</w:t>
      </w:r>
    </w:p>
    <w:p w14:paraId="27E46847" w14:textId="6720D9C7" w:rsidR="00993E9A" w:rsidRPr="00CD6D43" w:rsidRDefault="00D8428A" w:rsidP="00906B57">
      <w:pPr>
        <w:pStyle w:val="RAMJOListNum"/>
        <w:numPr>
          <w:ilvl w:val="1"/>
          <w:numId w:val="113"/>
        </w:numPr>
      </w:pPr>
      <w:r w:rsidRPr="00CD6D43">
        <w:t>a</w:t>
      </w:r>
      <w:r w:rsidR="001B5AAC" w:rsidRPr="00CD6D43">
        <w:t>n approved voluntary management proposal</w:t>
      </w:r>
    </w:p>
    <w:p w14:paraId="28BF20F2" w14:textId="16F382A8" w:rsidR="001B5AAC" w:rsidRPr="00CD6D43" w:rsidRDefault="00D8428A" w:rsidP="00906B57">
      <w:pPr>
        <w:pStyle w:val="RAMJOListNum"/>
        <w:numPr>
          <w:ilvl w:val="1"/>
          <w:numId w:val="113"/>
        </w:numPr>
      </w:pPr>
      <w:r w:rsidRPr="00CD6D43">
        <w:t>a</w:t>
      </w:r>
      <w:r w:rsidR="001B5AAC" w:rsidRPr="00CD6D43">
        <w:t xml:space="preserve"> requirement imposed by </w:t>
      </w:r>
      <w:r w:rsidR="00906B57" w:rsidRPr="00CD6D43">
        <w:t>at least one of the following</w:t>
      </w:r>
    </w:p>
    <w:p w14:paraId="475FA746" w14:textId="404BE4AA" w:rsidR="001B5AAC" w:rsidRPr="00CD6D43" w:rsidRDefault="00906B57" w:rsidP="00906B57">
      <w:pPr>
        <w:pStyle w:val="RAMJOListNum"/>
        <w:numPr>
          <w:ilvl w:val="2"/>
          <w:numId w:val="113"/>
        </w:numPr>
      </w:pPr>
      <w:r w:rsidRPr="00CD6D43">
        <w:t>the</w:t>
      </w:r>
      <w:r w:rsidRPr="00CD6D43">
        <w:rPr>
          <w:i/>
          <w:iCs/>
        </w:rPr>
        <w:t xml:space="preserve"> </w:t>
      </w:r>
      <w:r w:rsidR="00B67EA6" w:rsidRPr="00CD6D43">
        <w:rPr>
          <w:i/>
          <w:iCs/>
        </w:rPr>
        <w:t>CLM Act</w:t>
      </w:r>
    </w:p>
    <w:p w14:paraId="3BA10D95" w14:textId="68FF2C1A" w:rsidR="001B5AAC" w:rsidRPr="00CD6D43" w:rsidRDefault="00906B57" w:rsidP="00906B57">
      <w:pPr>
        <w:pStyle w:val="RAMJOListNum"/>
        <w:numPr>
          <w:ilvl w:val="2"/>
          <w:numId w:val="113"/>
        </w:numPr>
      </w:pPr>
      <w:r w:rsidRPr="00CD6D43">
        <w:t>the</w:t>
      </w:r>
      <w:r w:rsidRPr="00CD6D43">
        <w:rPr>
          <w:i/>
          <w:iCs/>
        </w:rPr>
        <w:t xml:space="preserve"> </w:t>
      </w:r>
      <w:r w:rsidR="001B5AAC" w:rsidRPr="00CD6D43">
        <w:rPr>
          <w:i/>
          <w:iCs/>
        </w:rPr>
        <w:t>Resilience and Hazards SEPP</w:t>
      </w:r>
    </w:p>
    <w:p w14:paraId="75290954" w14:textId="6D1AFE16" w:rsidR="00065934" w:rsidRPr="00CD6D43" w:rsidRDefault="00906B57" w:rsidP="00906B57">
      <w:pPr>
        <w:pStyle w:val="RAMJOListNum"/>
        <w:numPr>
          <w:ilvl w:val="2"/>
          <w:numId w:val="113"/>
        </w:numPr>
      </w:pPr>
      <w:r w:rsidRPr="00CD6D43">
        <w:t>the</w:t>
      </w:r>
      <w:r w:rsidRPr="00CD6D43">
        <w:rPr>
          <w:i/>
          <w:iCs/>
        </w:rPr>
        <w:t xml:space="preserve"> </w:t>
      </w:r>
      <w:r w:rsidR="00B67EA6" w:rsidRPr="00CD6D43">
        <w:rPr>
          <w:i/>
          <w:iCs/>
        </w:rPr>
        <w:t>EP&amp;A Act</w:t>
      </w:r>
      <w:r w:rsidR="00B67EA6" w:rsidRPr="00CD6D43">
        <w:t xml:space="preserve"> </w:t>
      </w:r>
      <w:r w:rsidR="001B5AAC" w:rsidRPr="00CD6D43">
        <w:t>(</w:t>
      </w:r>
      <w:r w:rsidR="00FF532E" w:rsidRPr="00CD6D43">
        <w:t>that is,</w:t>
      </w:r>
      <w:r w:rsidR="001B5AAC" w:rsidRPr="00CD6D43">
        <w:t xml:space="preserve"> development consent or any other approval under this Act)</w:t>
      </w:r>
    </w:p>
    <w:p w14:paraId="4257CC95" w14:textId="7D373CA2" w:rsidR="00065934" w:rsidRPr="00CD6D43" w:rsidRDefault="00D8428A" w:rsidP="00906B57">
      <w:pPr>
        <w:pStyle w:val="RAMJOListNum"/>
        <w:numPr>
          <w:ilvl w:val="1"/>
          <w:numId w:val="113"/>
        </w:numPr>
      </w:pPr>
      <w:r w:rsidRPr="00CD6D43">
        <w:t>a</w:t>
      </w:r>
      <w:r w:rsidR="001B5AAC" w:rsidRPr="00CD6D43">
        <w:t xml:space="preserve">ny other requirement imposed by or under </w:t>
      </w:r>
      <w:r w:rsidRPr="00CD6D43">
        <w:t xml:space="preserve">a relevant </w:t>
      </w:r>
      <w:r w:rsidR="001B5AAC" w:rsidRPr="00CD6D43">
        <w:t>Act.</w:t>
      </w:r>
    </w:p>
    <w:p w14:paraId="56FA7D90" w14:textId="2C90F7CC" w:rsidR="001B5AAC" w:rsidRPr="00CD6D43" w:rsidRDefault="00586EDA" w:rsidP="003D2407">
      <w:pPr>
        <w:pStyle w:val="RAMJOListNum"/>
      </w:pPr>
      <w:r>
        <w:lastRenderedPageBreak/>
        <w:t>Independent review (‘audit’)</w:t>
      </w:r>
      <w:r w:rsidR="001B5AAC" w:rsidRPr="00CD6D43">
        <w:t xml:space="preserve"> can be undertaken by a consultant with the necessary competencies and qualifications.</w:t>
      </w:r>
    </w:p>
    <w:p w14:paraId="3D504DB7" w14:textId="1F842B46" w:rsidR="00065934" w:rsidRPr="00CD6D43" w:rsidRDefault="001B5AAC" w:rsidP="003D2407">
      <w:pPr>
        <w:pStyle w:val="RAMJOListNum"/>
      </w:pPr>
      <w:r w:rsidRPr="00CD6D43">
        <w:t xml:space="preserve">A statutory site audit must be undertaken by a site auditor accredited under the relevant provisions of the </w:t>
      </w:r>
      <w:r w:rsidR="00B67EA6" w:rsidRPr="00CD6D43">
        <w:rPr>
          <w:i/>
          <w:iCs/>
        </w:rPr>
        <w:t>CLM Act</w:t>
      </w:r>
      <w:r w:rsidRPr="00CD6D43">
        <w:t>.</w:t>
      </w:r>
    </w:p>
    <w:p w14:paraId="134D31C2" w14:textId="533866D8" w:rsidR="001B5AAC" w:rsidRPr="00CD6D43" w:rsidRDefault="001B5AAC" w:rsidP="003D2407">
      <w:pPr>
        <w:pStyle w:val="RAMJOListNum"/>
      </w:pPr>
      <w:r w:rsidRPr="00CD6D43">
        <w:t xml:space="preserve">For statutory site audits (within the meaning of the </w:t>
      </w:r>
      <w:r w:rsidR="00B67EA6" w:rsidRPr="00CD6D43">
        <w:rPr>
          <w:i/>
          <w:iCs/>
        </w:rPr>
        <w:t>CLM Act</w:t>
      </w:r>
      <w:r w:rsidRPr="00CD6D43">
        <w:t>), Council must be provided:</w:t>
      </w:r>
    </w:p>
    <w:p w14:paraId="137AA84F" w14:textId="4C9A3ECD" w:rsidR="001B5AAC" w:rsidRPr="00CD6D43" w:rsidRDefault="00D8428A" w:rsidP="00906B57">
      <w:pPr>
        <w:pStyle w:val="RAMJOListNum"/>
        <w:numPr>
          <w:ilvl w:val="1"/>
          <w:numId w:val="113"/>
        </w:numPr>
      </w:pPr>
      <w:r w:rsidRPr="00CD6D43">
        <w:t>t</w:t>
      </w:r>
      <w:r w:rsidR="001B5AAC" w:rsidRPr="00CD6D43">
        <w:t>he site audit statement that outlines the conclusions of a site audit</w:t>
      </w:r>
    </w:p>
    <w:p w14:paraId="4CC23A4D" w14:textId="445F16EA" w:rsidR="00065934" w:rsidRPr="00CD6D43" w:rsidRDefault="00D8428A" w:rsidP="00906B57">
      <w:pPr>
        <w:pStyle w:val="RAMJOListNum"/>
        <w:numPr>
          <w:ilvl w:val="1"/>
          <w:numId w:val="113"/>
        </w:numPr>
      </w:pPr>
      <w:r w:rsidRPr="00CD6D43">
        <w:t>t</w:t>
      </w:r>
      <w:r w:rsidR="001B5AAC" w:rsidRPr="00CD6D43">
        <w:t>he site audit report that summarises the information reviewed by the accredited site auditor.</w:t>
      </w:r>
    </w:p>
    <w:p w14:paraId="4BFFF54A" w14:textId="28C7065D" w:rsidR="001B5AAC" w:rsidRPr="00CD6D43" w:rsidRDefault="001B5AAC" w:rsidP="003D2407">
      <w:pPr>
        <w:pStyle w:val="RAMJOListNum"/>
      </w:pPr>
      <w:r w:rsidRPr="00CD6D43">
        <w:t>Requirements of site auditors are prescribed in the relevant guideline</w:t>
      </w:r>
      <w:r w:rsidR="00D8428A" w:rsidRPr="00CD6D43">
        <w:t>s</w:t>
      </w:r>
      <w:r w:rsidRPr="00CD6D43">
        <w:t xml:space="preserve"> made by the NSW EPA on the site auditor scheme under the </w:t>
      </w:r>
      <w:r w:rsidR="00B67EA6" w:rsidRPr="00CD6D43">
        <w:rPr>
          <w:i/>
          <w:iCs/>
        </w:rPr>
        <w:t>CLM Act</w:t>
      </w:r>
      <w:r w:rsidRPr="00CD6D43">
        <w:t>.</w:t>
      </w:r>
    </w:p>
    <w:p w14:paraId="35720428" w14:textId="2CAE7CD5" w:rsidR="001B5AAC" w:rsidRPr="00CD6D43" w:rsidRDefault="001B5AAC" w:rsidP="003D2407">
      <w:pPr>
        <w:pStyle w:val="RAMJOListNum"/>
      </w:pPr>
      <w:r w:rsidRPr="00CD6D43">
        <w:t xml:space="preserve">Costs associated with an independent review or the site audit process are with the </w:t>
      </w:r>
      <w:r w:rsidR="00C1310A" w:rsidRPr="00CD6D43">
        <w:t>applicant</w:t>
      </w:r>
      <w:r w:rsidRPr="00CD6D43">
        <w:t>.</w:t>
      </w:r>
    </w:p>
    <w:p w14:paraId="52436720" w14:textId="603FC3A2" w:rsidR="00065934" w:rsidRPr="00CD6D43" w:rsidRDefault="001B5AAC" w:rsidP="001B5AAC">
      <w:pPr>
        <w:ind w:left="720"/>
        <w:rPr>
          <w:rFonts w:cs="Arial"/>
          <w:szCs w:val="20"/>
          <w:u w:val="single"/>
        </w:rPr>
      </w:pPr>
      <w:r w:rsidRPr="00CD6D43">
        <w:rPr>
          <w:rFonts w:cs="Arial"/>
          <w:szCs w:val="20"/>
          <w:u w:val="single"/>
        </w:rPr>
        <w:t xml:space="preserve">Environmental </w:t>
      </w:r>
      <w:r w:rsidR="00906B57" w:rsidRPr="00CD6D43">
        <w:rPr>
          <w:rFonts w:cs="Arial"/>
          <w:szCs w:val="20"/>
          <w:u w:val="single"/>
        </w:rPr>
        <w:t>m</w:t>
      </w:r>
      <w:r w:rsidRPr="00CD6D43">
        <w:rPr>
          <w:rFonts w:cs="Arial"/>
          <w:szCs w:val="20"/>
          <w:u w:val="single"/>
        </w:rPr>
        <w:t xml:space="preserve">anagement </w:t>
      </w:r>
      <w:r w:rsidR="00906B57" w:rsidRPr="00CD6D43">
        <w:rPr>
          <w:rFonts w:cs="Arial"/>
          <w:szCs w:val="20"/>
          <w:u w:val="single"/>
        </w:rPr>
        <w:t>p</w:t>
      </w:r>
      <w:r w:rsidRPr="00CD6D43">
        <w:rPr>
          <w:rFonts w:cs="Arial"/>
          <w:szCs w:val="20"/>
          <w:u w:val="single"/>
        </w:rPr>
        <w:t>lan</w:t>
      </w:r>
    </w:p>
    <w:p w14:paraId="5971AD3B" w14:textId="07081F39" w:rsidR="001B5AAC" w:rsidRPr="00CD6D43" w:rsidRDefault="001B5AAC" w:rsidP="003D2407">
      <w:pPr>
        <w:pStyle w:val="RAMJOListNum"/>
      </w:pPr>
      <w:r w:rsidRPr="00CD6D43">
        <w:t>An environmental management plan is required when</w:t>
      </w:r>
      <w:r w:rsidR="007D6208" w:rsidRPr="00CD6D43">
        <w:t xml:space="preserve"> either</w:t>
      </w:r>
      <w:r w:rsidRPr="00CD6D43">
        <w:t>:</w:t>
      </w:r>
    </w:p>
    <w:p w14:paraId="790F8E2A" w14:textId="225ABFF4" w:rsidR="001B5AAC" w:rsidRPr="00CD6D43" w:rsidRDefault="00D8428A" w:rsidP="00906B57">
      <w:pPr>
        <w:pStyle w:val="RAMJOListNum"/>
        <w:numPr>
          <w:ilvl w:val="1"/>
          <w:numId w:val="113"/>
        </w:numPr>
      </w:pPr>
      <w:r w:rsidRPr="00CD6D43">
        <w:t>r</w:t>
      </w:r>
      <w:r w:rsidR="001B5AAC" w:rsidRPr="00CD6D43">
        <w:t>esidual contamination on land requires ongoing management to manage the risk of harm to human health and the environment, especially when onsite containment of contamination is proposed or is in place</w:t>
      </w:r>
    </w:p>
    <w:p w14:paraId="64CDEA60" w14:textId="01EFD939" w:rsidR="001B5AAC" w:rsidRPr="00CD6D43" w:rsidRDefault="00D8428A" w:rsidP="00906B57">
      <w:pPr>
        <w:pStyle w:val="RAMJOListNum"/>
        <w:numPr>
          <w:ilvl w:val="1"/>
          <w:numId w:val="113"/>
        </w:numPr>
      </w:pPr>
      <w:r w:rsidRPr="00CD6D43">
        <w:t xml:space="preserve">there </w:t>
      </w:r>
      <w:r w:rsidR="001B5AAC" w:rsidRPr="00CD6D43">
        <w:t>are restrictions on the use of the land due to contamination.</w:t>
      </w:r>
    </w:p>
    <w:p w14:paraId="4AA54E4C" w14:textId="5E033C95" w:rsidR="001B5AAC" w:rsidRPr="00CD6D43" w:rsidRDefault="001B5AAC" w:rsidP="003D2407">
      <w:pPr>
        <w:pStyle w:val="RAMJOListNum"/>
      </w:pPr>
      <w:r w:rsidRPr="00CD6D43">
        <w:t>An environmental management plan is to consider:</w:t>
      </w:r>
    </w:p>
    <w:p w14:paraId="5619C92E" w14:textId="000C762D" w:rsidR="00993E9A" w:rsidRPr="00CD6D43" w:rsidRDefault="00D8428A" w:rsidP="00906B57">
      <w:pPr>
        <w:pStyle w:val="RAMJOListNum"/>
        <w:numPr>
          <w:ilvl w:val="1"/>
          <w:numId w:val="113"/>
        </w:numPr>
      </w:pPr>
      <w:r w:rsidRPr="00CD6D43">
        <w:t xml:space="preserve">suitable </w:t>
      </w:r>
      <w:r w:rsidR="001B5AAC" w:rsidRPr="00CD6D43">
        <w:t>management systems (active or passive)</w:t>
      </w:r>
    </w:p>
    <w:p w14:paraId="7FCC5FD3" w14:textId="29A83A7A" w:rsidR="00993E9A" w:rsidRPr="00CD6D43" w:rsidRDefault="00D8428A" w:rsidP="00906B57">
      <w:pPr>
        <w:pStyle w:val="RAMJOListNum"/>
        <w:numPr>
          <w:ilvl w:val="1"/>
          <w:numId w:val="113"/>
        </w:numPr>
      </w:pPr>
      <w:r w:rsidRPr="00CD6D43">
        <w:t>p</w:t>
      </w:r>
      <w:r w:rsidR="001B5AAC" w:rsidRPr="00CD6D43">
        <w:t>otential for intrusive works, including any works arising from</w:t>
      </w:r>
      <w:r w:rsidRPr="00CD6D43">
        <w:t xml:space="preserve"> the</w:t>
      </w:r>
      <w:r w:rsidR="001B5AAC" w:rsidRPr="00CD6D43">
        <w:t xml:space="preserve"> maintenance of service infrastructure or exempt and complying development works</w:t>
      </w:r>
    </w:p>
    <w:p w14:paraId="573C9759" w14:textId="18846198" w:rsidR="001B5AAC" w:rsidRPr="00CD6D43" w:rsidRDefault="00D8428A" w:rsidP="00906B57">
      <w:pPr>
        <w:pStyle w:val="RAMJOListNum"/>
        <w:numPr>
          <w:ilvl w:val="1"/>
          <w:numId w:val="113"/>
        </w:numPr>
      </w:pPr>
      <w:r w:rsidRPr="00CD6D43">
        <w:t>e</w:t>
      </w:r>
      <w:r w:rsidR="001B5AAC" w:rsidRPr="00CD6D43">
        <w:t>cologically sustainable development</w:t>
      </w:r>
    </w:p>
    <w:p w14:paraId="4A871FDA" w14:textId="78BBC540" w:rsidR="001B5AAC" w:rsidRPr="00CD6D43" w:rsidRDefault="00D8428A" w:rsidP="00906B57">
      <w:pPr>
        <w:pStyle w:val="RAMJOListNum"/>
        <w:numPr>
          <w:ilvl w:val="1"/>
          <w:numId w:val="113"/>
        </w:numPr>
      </w:pPr>
      <w:r w:rsidRPr="00CD6D43">
        <w:t>m</w:t>
      </w:r>
      <w:r w:rsidR="001B5AAC" w:rsidRPr="00CD6D43">
        <w:t>anagement of offsite contamination.</w:t>
      </w:r>
    </w:p>
    <w:p w14:paraId="430D8A9E" w14:textId="1B0C9990" w:rsidR="00065934" w:rsidRPr="00CD6D43" w:rsidRDefault="001B5AAC" w:rsidP="003D2407">
      <w:pPr>
        <w:pStyle w:val="RAMJOListNum"/>
      </w:pPr>
      <w:r w:rsidRPr="00CD6D43">
        <w:t>Council can</w:t>
      </w:r>
      <w:r w:rsidR="00D8428A" w:rsidRPr="00CD6D43">
        <w:t>,</w:t>
      </w:r>
      <w:r w:rsidRPr="00CD6D43">
        <w:t xml:space="preserve"> under section 4.17 of the </w:t>
      </w:r>
      <w:r w:rsidRPr="00CD6D43">
        <w:rPr>
          <w:i/>
          <w:iCs/>
        </w:rPr>
        <w:t>EP&amp;A Act</w:t>
      </w:r>
      <w:r w:rsidR="00D8428A" w:rsidRPr="00CD6D43">
        <w:t>,</w:t>
      </w:r>
      <w:r w:rsidRPr="00CD6D43">
        <w:t xml:space="preserve"> include a condition </w:t>
      </w:r>
      <w:r w:rsidR="00101083" w:rsidRPr="00CD6D43">
        <w:t xml:space="preserve">of </w:t>
      </w:r>
      <w:r w:rsidRPr="00CD6D43">
        <w:t xml:space="preserve">development consent </w:t>
      </w:r>
      <w:r w:rsidRPr="00E330FB">
        <w:t>that requires a</w:t>
      </w:r>
      <w:r w:rsidR="002751F2" w:rsidRPr="00E330FB">
        <w:t>n applicant</w:t>
      </w:r>
      <w:r w:rsidRPr="00E330FB">
        <w:t xml:space="preserve"> to prepare and submit</w:t>
      </w:r>
      <w:r w:rsidRPr="00CD6D43">
        <w:t xml:space="preserve"> to Council an environmental management plan.</w:t>
      </w:r>
    </w:p>
    <w:p w14:paraId="798BA0FE" w14:textId="615BF981" w:rsidR="00065934" w:rsidRPr="00CD6D43" w:rsidRDefault="001B5AAC" w:rsidP="003D2407">
      <w:pPr>
        <w:pStyle w:val="RAMJOListNum"/>
      </w:pPr>
      <w:r w:rsidRPr="00CD6D43">
        <w:t xml:space="preserve">An environmental management plan is to be prepared in accordance with </w:t>
      </w:r>
      <w:r w:rsidR="007A2326" w:rsidRPr="00CD6D43">
        <w:t xml:space="preserve">the </w:t>
      </w:r>
      <w:r w:rsidRPr="00CD6D43">
        <w:t>requirements prescribed by the</w:t>
      </w:r>
      <w:r w:rsidR="00D93C64" w:rsidRPr="00CD6D43">
        <w:t xml:space="preserve"> NSW EPA </w:t>
      </w:r>
      <w:r w:rsidR="00D93C64" w:rsidRPr="00CD6D43">
        <w:rPr>
          <w:i/>
          <w:iCs/>
        </w:rPr>
        <w:t>Practice Note:  Preparing Environmental Management Plans for Contaminated Land</w:t>
      </w:r>
      <w:r w:rsidRPr="00CD6D43">
        <w:t>.</w:t>
      </w:r>
    </w:p>
    <w:p w14:paraId="1F154B6D" w14:textId="0330C77E" w:rsidR="001B5AAC" w:rsidRPr="00CD6D43" w:rsidRDefault="001B5AAC" w:rsidP="003D2407">
      <w:pPr>
        <w:pStyle w:val="RAMJOListNum"/>
      </w:pPr>
      <w:r w:rsidRPr="00CD6D43">
        <w:t xml:space="preserve">An environmental management plan is to be prepared by an appropriately qualified contaminated land consultant and can be reviewed by an accredited site auditor. Environmental management plans prepared to comply with the </w:t>
      </w:r>
      <w:r w:rsidRPr="00CD6D43">
        <w:rPr>
          <w:i/>
          <w:iCs/>
        </w:rPr>
        <w:t>CLM Act</w:t>
      </w:r>
      <w:r w:rsidRPr="00CD6D43">
        <w:t xml:space="preserve"> must be prepared</w:t>
      </w:r>
      <w:r w:rsidR="003D2407" w:rsidRPr="00CD6D43">
        <w:t>,</w:t>
      </w:r>
      <w:r w:rsidRPr="00CD6D43">
        <w:t xml:space="preserve"> or reviewed and approved by</w:t>
      </w:r>
      <w:r w:rsidR="003D2407" w:rsidRPr="00CD6D43">
        <w:t>,</w:t>
      </w:r>
      <w:r w:rsidRPr="00CD6D43">
        <w:t xml:space="preserve"> a contaminated land consultant who is certified under a certification scheme recognised by the NSW EPA.</w:t>
      </w:r>
    </w:p>
    <w:p w14:paraId="0EFB5377" w14:textId="402A7559" w:rsidR="001B5AAC" w:rsidRPr="00CD6D43" w:rsidRDefault="001B5AAC" w:rsidP="003D2407">
      <w:pPr>
        <w:pStyle w:val="RAMJOListNum"/>
      </w:pPr>
      <w:r w:rsidRPr="00CD6D43">
        <w:t xml:space="preserve">Notations indicating </w:t>
      </w:r>
      <w:r w:rsidR="00101083" w:rsidRPr="00CD6D43">
        <w:t xml:space="preserve">that </w:t>
      </w:r>
      <w:r w:rsidRPr="00CD6D43">
        <w:t xml:space="preserve">land is subject to an environmental management plan </w:t>
      </w:r>
      <w:r w:rsidR="00101083" w:rsidRPr="00CD6D43">
        <w:t xml:space="preserve">are </w:t>
      </w:r>
      <w:r w:rsidRPr="00CD6D43">
        <w:t>required in:</w:t>
      </w:r>
    </w:p>
    <w:p w14:paraId="5ABDBEEA" w14:textId="7D953E94" w:rsidR="001B5AAC" w:rsidRPr="00CD6D43" w:rsidRDefault="007A2326" w:rsidP="00906B57">
      <w:pPr>
        <w:pStyle w:val="RAMJOListNum"/>
        <w:numPr>
          <w:ilvl w:val="1"/>
          <w:numId w:val="113"/>
        </w:numPr>
      </w:pPr>
      <w:r w:rsidRPr="00CD6D43">
        <w:t xml:space="preserve">section </w:t>
      </w:r>
      <w:r w:rsidR="001B5AAC" w:rsidRPr="00CD6D43">
        <w:t xml:space="preserve">10.7(2) and 10.7(5) planning certificates under the </w:t>
      </w:r>
      <w:r w:rsidR="001B5AAC" w:rsidRPr="00CD6D43">
        <w:rPr>
          <w:i/>
          <w:iCs/>
        </w:rPr>
        <w:t>EP&amp;A Act</w:t>
      </w:r>
    </w:p>
    <w:p w14:paraId="3C520A2C" w14:textId="7CFED4FF" w:rsidR="001B5AAC" w:rsidRPr="00CD6D43" w:rsidRDefault="007A2326" w:rsidP="00906B57">
      <w:pPr>
        <w:pStyle w:val="RAMJOListNum"/>
        <w:numPr>
          <w:ilvl w:val="1"/>
          <w:numId w:val="113"/>
        </w:numPr>
      </w:pPr>
      <w:r w:rsidRPr="00CD6D43">
        <w:t>c</w:t>
      </w:r>
      <w:r w:rsidR="001B5AAC" w:rsidRPr="00CD6D43">
        <w:t xml:space="preserve">ovenants registered on a land title under section 88B of the </w:t>
      </w:r>
      <w:r w:rsidR="001B5AAC" w:rsidRPr="00CD6D43">
        <w:rPr>
          <w:i/>
          <w:iCs/>
        </w:rPr>
        <w:t>Conveyancing Act</w:t>
      </w:r>
      <w:r w:rsidRPr="00CD6D43">
        <w:rPr>
          <w:i/>
          <w:iCs/>
        </w:rPr>
        <w:t xml:space="preserve"> 1919</w:t>
      </w:r>
      <w:r w:rsidR="001B5AAC" w:rsidRPr="00CD6D43">
        <w:t>.</w:t>
      </w:r>
    </w:p>
    <w:p w14:paraId="325D1ACB" w14:textId="2A0DE3C1" w:rsidR="001B5AAC" w:rsidRPr="00CD6D43" w:rsidRDefault="001B5AAC" w:rsidP="003D2407">
      <w:pPr>
        <w:pStyle w:val="RAMJOListNum"/>
      </w:pPr>
      <w:r w:rsidRPr="00CD6D43">
        <w:t xml:space="preserve">Provisions of environmental management plans must be legally enforceable. Council can rely on section 4.17 of the </w:t>
      </w:r>
      <w:r w:rsidRPr="00CD6D43">
        <w:rPr>
          <w:i/>
          <w:iCs/>
        </w:rPr>
        <w:t>EP&amp;A Act</w:t>
      </w:r>
      <w:r w:rsidRPr="00CD6D43">
        <w:t xml:space="preserve"> to include</w:t>
      </w:r>
      <w:r w:rsidR="00101083" w:rsidRPr="00CD6D43">
        <w:t xml:space="preserve">, as </w:t>
      </w:r>
      <w:r w:rsidRPr="00CD6D43">
        <w:t xml:space="preserve">a condition </w:t>
      </w:r>
      <w:r w:rsidR="00101083" w:rsidRPr="00CD6D43">
        <w:t xml:space="preserve">of </w:t>
      </w:r>
      <w:r w:rsidRPr="00CD6D43">
        <w:t>development consent</w:t>
      </w:r>
      <w:r w:rsidR="00101083" w:rsidRPr="00CD6D43">
        <w:t>,</w:t>
      </w:r>
      <w:r w:rsidRPr="00CD6D43">
        <w:t xml:space="preserve"> </w:t>
      </w:r>
      <w:r w:rsidR="00101083" w:rsidRPr="00CD6D43">
        <w:t xml:space="preserve">that </w:t>
      </w:r>
      <w:r w:rsidRPr="00CD6D43">
        <w:t>an ongoing environmental management plan</w:t>
      </w:r>
      <w:r w:rsidR="00101083" w:rsidRPr="00CD6D43">
        <w:t xml:space="preserve"> be prepared</w:t>
      </w:r>
      <w:r w:rsidRPr="00CD6D43">
        <w:t xml:space="preserve"> and may also consider orders under section 124 of the </w:t>
      </w:r>
      <w:r w:rsidRPr="00CD6D43">
        <w:rPr>
          <w:i/>
          <w:iCs/>
        </w:rPr>
        <w:t>Local Government Act</w:t>
      </w:r>
      <w:r w:rsidR="007A2326" w:rsidRPr="00CD6D43">
        <w:rPr>
          <w:i/>
          <w:iCs/>
        </w:rPr>
        <w:t xml:space="preserve"> 1993</w:t>
      </w:r>
      <w:r w:rsidRPr="00CD6D43">
        <w:t>.</w:t>
      </w:r>
    </w:p>
    <w:p w14:paraId="38D9AB4C" w14:textId="77777777" w:rsidR="001B5AAC" w:rsidRPr="00CD6D43" w:rsidRDefault="001B5AAC" w:rsidP="001B5AAC">
      <w:pPr>
        <w:rPr>
          <w:rFonts w:cs="Arial"/>
          <w:b/>
          <w:bCs/>
          <w:szCs w:val="20"/>
        </w:rPr>
      </w:pPr>
      <w:r w:rsidRPr="00CD6D43">
        <w:rPr>
          <w:rFonts w:cs="Arial"/>
          <w:b/>
          <w:bCs/>
          <w:szCs w:val="20"/>
        </w:rPr>
        <w:t>6.5.5</w:t>
      </w:r>
      <w:r w:rsidRPr="00CD6D43">
        <w:rPr>
          <w:rFonts w:cs="Arial"/>
          <w:b/>
          <w:bCs/>
          <w:szCs w:val="20"/>
        </w:rPr>
        <w:tab/>
        <w:t>Maintaining compliance with development consent</w:t>
      </w:r>
    </w:p>
    <w:p w14:paraId="118D5C60" w14:textId="162BE8DD" w:rsidR="001B5AAC" w:rsidRPr="00CD6D43" w:rsidRDefault="001B5AAC" w:rsidP="001B5AAC">
      <w:pPr>
        <w:ind w:left="720"/>
        <w:rPr>
          <w:rFonts w:cs="Arial"/>
          <w:szCs w:val="20"/>
          <w:u w:val="single"/>
        </w:rPr>
      </w:pPr>
      <w:r w:rsidRPr="00CD6D43">
        <w:rPr>
          <w:rFonts w:cs="Arial"/>
          <w:szCs w:val="20"/>
          <w:u w:val="single"/>
        </w:rPr>
        <w:t xml:space="preserve">Contaminated </w:t>
      </w:r>
      <w:r w:rsidR="00906B57" w:rsidRPr="00CD6D43">
        <w:rPr>
          <w:rFonts w:cs="Arial"/>
          <w:szCs w:val="20"/>
          <w:u w:val="single"/>
        </w:rPr>
        <w:t>l</w:t>
      </w:r>
      <w:r w:rsidRPr="00CD6D43">
        <w:rPr>
          <w:rFonts w:cs="Arial"/>
          <w:szCs w:val="20"/>
          <w:u w:val="single"/>
        </w:rPr>
        <w:t>and</w:t>
      </w:r>
    </w:p>
    <w:p w14:paraId="771D9993" w14:textId="3A4D2627" w:rsidR="001B5AAC" w:rsidRPr="00CD6D43" w:rsidRDefault="001B5AAC" w:rsidP="003D2407">
      <w:pPr>
        <w:pStyle w:val="RAMJOListNum"/>
        <w:numPr>
          <w:ilvl w:val="0"/>
          <w:numId w:val="120"/>
        </w:numPr>
      </w:pPr>
      <w:r w:rsidRPr="00CD6D43">
        <w:t xml:space="preserve">Council will monitor sites subject to an environmental management plan in accordance with any role or responsibility prescribed to it under </w:t>
      </w:r>
      <w:r w:rsidR="00101083" w:rsidRPr="00CD6D43">
        <w:t xml:space="preserve">that </w:t>
      </w:r>
      <w:r w:rsidRPr="00CD6D43">
        <w:t>plan.</w:t>
      </w:r>
    </w:p>
    <w:p w14:paraId="4599A047" w14:textId="0239208C" w:rsidR="001B5AAC" w:rsidRPr="00CD6D43" w:rsidRDefault="001B5AAC" w:rsidP="003D2407">
      <w:pPr>
        <w:pStyle w:val="RAMJOListNum"/>
      </w:pPr>
      <w:r w:rsidRPr="00CD6D43">
        <w:t xml:space="preserve">Council may monitor sites subject to remediation works to confirm that </w:t>
      </w:r>
      <w:r w:rsidR="00101083" w:rsidRPr="00CD6D43">
        <w:t xml:space="preserve">those </w:t>
      </w:r>
      <w:r w:rsidRPr="00CD6D43">
        <w:t>works are undertaken in accordance with the site management provisions in Appendix 5.</w:t>
      </w:r>
    </w:p>
    <w:p w14:paraId="31A691A5" w14:textId="2F0E5802" w:rsidR="001B5AAC" w:rsidRPr="00CD6D43" w:rsidRDefault="001B5AAC" w:rsidP="001B5AAC">
      <w:pPr>
        <w:ind w:left="720"/>
        <w:rPr>
          <w:rFonts w:cs="Arial"/>
          <w:szCs w:val="20"/>
          <w:u w:val="single"/>
        </w:rPr>
      </w:pPr>
      <w:r w:rsidRPr="00CD6D43">
        <w:rPr>
          <w:rFonts w:cs="Arial"/>
          <w:szCs w:val="20"/>
          <w:u w:val="single"/>
        </w:rPr>
        <w:t xml:space="preserve">Underground </w:t>
      </w:r>
      <w:r w:rsidR="00906B57" w:rsidRPr="00CD6D43">
        <w:rPr>
          <w:rFonts w:cs="Arial"/>
          <w:szCs w:val="20"/>
          <w:u w:val="single"/>
        </w:rPr>
        <w:t>p</w:t>
      </w:r>
      <w:r w:rsidRPr="00CD6D43">
        <w:rPr>
          <w:rFonts w:cs="Arial"/>
          <w:szCs w:val="20"/>
          <w:u w:val="single"/>
        </w:rPr>
        <w:t xml:space="preserve">etroleum </w:t>
      </w:r>
      <w:r w:rsidR="00906B57" w:rsidRPr="00CD6D43">
        <w:rPr>
          <w:rFonts w:cs="Arial"/>
          <w:szCs w:val="20"/>
          <w:u w:val="single"/>
        </w:rPr>
        <w:t>s</w:t>
      </w:r>
      <w:r w:rsidRPr="00CD6D43">
        <w:rPr>
          <w:rFonts w:cs="Arial"/>
          <w:szCs w:val="20"/>
          <w:u w:val="single"/>
        </w:rPr>
        <w:t xml:space="preserve">torage </w:t>
      </w:r>
      <w:r w:rsidR="00906B57" w:rsidRPr="00CD6D43">
        <w:rPr>
          <w:rFonts w:cs="Arial"/>
          <w:szCs w:val="20"/>
          <w:u w:val="single"/>
        </w:rPr>
        <w:t>s</w:t>
      </w:r>
      <w:r w:rsidRPr="00CD6D43">
        <w:rPr>
          <w:rFonts w:cs="Arial"/>
          <w:szCs w:val="20"/>
          <w:u w:val="single"/>
        </w:rPr>
        <w:t>ystem</w:t>
      </w:r>
    </w:p>
    <w:p w14:paraId="5E2E3637" w14:textId="44D67C49" w:rsidR="001B5AAC" w:rsidRPr="00CD6D43" w:rsidRDefault="001B5AAC" w:rsidP="003D2407">
      <w:pPr>
        <w:pStyle w:val="RAMJOListNum"/>
      </w:pPr>
      <w:r w:rsidRPr="00CD6D43">
        <w:t xml:space="preserve">Council authorised officers may inspect and monitor these sites to ensure </w:t>
      </w:r>
      <w:r w:rsidR="00101083" w:rsidRPr="00CD6D43">
        <w:t xml:space="preserve">that </w:t>
      </w:r>
      <w:r w:rsidRPr="00CD6D43">
        <w:t>the operation of underground petroleum storage systems maintain</w:t>
      </w:r>
      <w:r w:rsidR="00101083" w:rsidRPr="00CD6D43">
        <w:t>s</w:t>
      </w:r>
      <w:r w:rsidRPr="00CD6D43">
        <w:t xml:space="preserve"> compliance with development consent and do</w:t>
      </w:r>
      <w:r w:rsidR="00101083" w:rsidRPr="00CD6D43">
        <w:t>es</w:t>
      </w:r>
      <w:r w:rsidRPr="00CD6D43">
        <w:t xml:space="preserve"> not present an increased risk of harm to human health </w:t>
      </w:r>
      <w:r w:rsidR="00101083" w:rsidRPr="00CD6D43">
        <w:t xml:space="preserve">or </w:t>
      </w:r>
      <w:r w:rsidRPr="00CD6D43">
        <w:t>the environment through site contamination (</w:t>
      </w:r>
      <w:r w:rsidR="00101083" w:rsidRPr="00CD6D43">
        <w:t>for example</w:t>
      </w:r>
      <w:r w:rsidR="00FF532E" w:rsidRPr="00CD6D43">
        <w:t>,</w:t>
      </w:r>
      <w:r w:rsidRPr="00CD6D43">
        <w:t xml:space="preserve"> </w:t>
      </w:r>
      <w:r w:rsidR="00101083" w:rsidRPr="00CD6D43">
        <w:t xml:space="preserve">through </w:t>
      </w:r>
      <w:r w:rsidRPr="00CD6D43">
        <w:t>leaks</w:t>
      </w:r>
      <w:r w:rsidR="00101083" w:rsidRPr="00CD6D43">
        <w:t xml:space="preserve"> and </w:t>
      </w:r>
      <w:r w:rsidRPr="00CD6D43">
        <w:t>spills).</w:t>
      </w:r>
      <w:r w:rsidR="00065934" w:rsidRPr="00CD6D43">
        <w:t xml:space="preserve"> </w:t>
      </w:r>
      <w:r w:rsidRPr="00CD6D43">
        <w:t>The following are excluded:</w:t>
      </w:r>
    </w:p>
    <w:p w14:paraId="2DE2BC91" w14:textId="71D28E08" w:rsidR="001B5AAC" w:rsidRPr="00CD6D43" w:rsidRDefault="00101083" w:rsidP="00906B57">
      <w:pPr>
        <w:pStyle w:val="RAMJOListNum"/>
        <w:numPr>
          <w:ilvl w:val="1"/>
          <w:numId w:val="113"/>
        </w:numPr>
      </w:pPr>
      <w:r w:rsidRPr="00CD6D43">
        <w:t xml:space="preserve">sites </w:t>
      </w:r>
      <w:r w:rsidR="001B5AAC" w:rsidRPr="00CD6D43">
        <w:t xml:space="preserve">with operational or abandoned underground petroleum storage systems </w:t>
      </w:r>
      <w:r w:rsidR="00F03B6B" w:rsidRPr="00CD6D43">
        <w:t xml:space="preserve">licensed </w:t>
      </w:r>
      <w:r w:rsidR="001B5AAC" w:rsidRPr="00CD6D43">
        <w:t xml:space="preserve">under </w:t>
      </w:r>
      <w:r w:rsidR="005D3E58" w:rsidRPr="00CD6D43">
        <w:t xml:space="preserve">Schedule </w:t>
      </w:r>
      <w:r w:rsidR="001B5AAC" w:rsidRPr="00CD6D43">
        <w:t xml:space="preserve">1 of the </w:t>
      </w:r>
      <w:r w:rsidR="001B5AAC" w:rsidRPr="00CD6D43">
        <w:rPr>
          <w:i/>
          <w:iCs/>
        </w:rPr>
        <w:t>POEO Act</w:t>
      </w:r>
    </w:p>
    <w:p w14:paraId="6E68BF52" w14:textId="52A39EA3" w:rsidR="001B5AAC" w:rsidRPr="00CD6D43" w:rsidRDefault="001B5AAC" w:rsidP="00906B57">
      <w:pPr>
        <w:pStyle w:val="RAMJOListNum"/>
        <w:numPr>
          <w:ilvl w:val="1"/>
          <w:numId w:val="113"/>
        </w:numPr>
      </w:pPr>
      <w:r w:rsidRPr="00CD6D43">
        <w:lastRenderedPageBreak/>
        <w:t>Council</w:t>
      </w:r>
      <w:r w:rsidR="00101083" w:rsidRPr="00CD6D43">
        <w:t>-</w:t>
      </w:r>
      <w:r w:rsidRPr="00CD6D43">
        <w:t xml:space="preserve">owned or managed sites with operational or abandoned underground petroleum storage systems for which the NSW EPA is the </w:t>
      </w:r>
      <w:r w:rsidR="0029786A" w:rsidRPr="00CD6D43">
        <w:t>ARA</w:t>
      </w:r>
      <w:r w:rsidRPr="00CD6D43">
        <w:t>.</w:t>
      </w:r>
    </w:p>
    <w:p w14:paraId="438092EB" w14:textId="77777777" w:rsidR="001B5AAC" w:rsidRPr="00CD6D43" w:rsidRDefault="001B5AAC" w:rsidP="003D2407">
      <w:pPr>
        <w:pStyle w:val="RAMJOListNum"/>
      </w:pPr>
      <w:r w:rsidRPr="00CD6D43">
        <w:t>The inspection and monitoring of underground petroleum storage systems will focus on:</w:t>
      </w:r>
    </w:p>
    <w:p w14:paraId="4DA72C4D" w14:textId="411A6818" w:rsidR="00993E9A" w:rsidRPr="00CD6D43" w:rsidRDefault="00101083" w:rsidP="00906B57">
      <w:pPr>
        <w:pStyle w:val="RAMJOListNum"/>
        <w:numPr>
          <w:ilvl w:val="1"/>
          <w:numId w:val="113"/>
        </w:numPr>
      </w:pPr>
      <w:r w:rsidRPr="00CD6D43">
        <w:t>r</w:t>
      </w:r>
      <w:r w:rsidR="001B5AAC" w:rsidRPr="00CD6D43">
        <w:t>etail fuel service stations</w:t>
      </w:r>
    </w:p>
    <w:p w14:paraId="3B18B5DE" w14:textId="215FFB8D" w:rsidR="00993E9A" w:rsidRPr="00CD6D43" w:rsidRDefault="00101083" w:rsidP="00906B57">
      <w:pPr>
        <w:pStyle w:val="RAMJOListNum"/>
        <w:numPr>
          <w:ilvl w:val="1"/>
          <w:numId w:val="113"/>
        </w:numPr>
      </w:pPr>
      <w:r w:rsidRPr="00CD6D43">
        <w:t>f</w:t>
      </w:r>
      <w:r w:rsidR="001B5AAC" w:rsidRPr="00CD6D43">
        <w:t>uel depots</w:t>
      </w:r>
    </w:p>
    <w:p w14:paraId="1EBA6FE4" w14:textId="136F967F" w:rsidR="001B5AAC" w:rsidRPr="00CD6D43" w:rsidRDefault="00101083" w:rsidP="00906B57">
      <w:pPr>
        <w:pStyle w:val="RAMJOListNum"/>
        <w:numPr>
          <w:ilvl w:val="1"/>
          <w:numId w:val="113"/>
        </w:numPr>
      </w:pPr>
      <w:r w:rsidRPr="00CD6D43">
        <w:t>m</w:t>
      </w:r>
      <w:r w:rsidR="001B5AAC" w:rsidRPr="00CD6D43">
        <w:t>ultipurpose premises with retail fuel service (</w:t>
      </w:r>
      <w:r w:rsidR="00FF532E" w:rsidRPr="00CD6D43">
        <w:t>for example,</w:t>
      </w:r>
      <w:r w:rsidR="001B5AAC" w:rsidRPr="00CD6D43">
        <w:t xml:space="preserve"> general stores</w:t>
      </w:r>
      <w:r w:rsidRPr="00CD6D43">
        <w:t xml:space="preserve"> and </w:t>
      </w:r>
      <w:r w:rsidR="001B5AAC" w:rsidRPr="00CD6D43">
        <w:t>post offices).</w:t>
      </w:r>
    </w:p>
    <w:p w14:paraId="716347EE" w14:textId="0EE3BD1B" w:rsidR="001B5AAC" w:rsidRPr="00CD6D43" w:rsidRDefault="001B5AAC" w:rsidP="003D2407">
      <w:pPr>
        <w:pStyle w:val="RAMJOListNum"/>
      </w:pPr>
      <w:r w:rsidRPr="00CD6D43">
        <w:t>Council monitoring of these sites will be proportionate to the risk of harm posed by the underground petroleum storage system</w:t>
      </w:r>
      <w:r w:rsidR="00101083" w:rsidRPr="00CD6D43">
        <w:t>,</w:t>
      </w:r>
      <w:r w:rsidRPr="00CD6D43">
        <w:t xml:space="preserve"> which is to be determined by Council as a function of:</w:t>
      </w:r>
    </w:p>
    <w:p w14:paraId="08CB67F4" w14:textId="79E7F5B0" w:rsidR="001B5AAC" w:rsidRPr="00CD6D43" w:rsidRDefault="00660BAD" w:rsidP="00906B57">
      <w:pPr>
        <w:pStyle w:val="RAMJOListNum"/>
        <w:numPr>
          <w:ilvl w:val="1"/>
          <w:numId w:val="113"/>
        </w:numPr>
      </w:pPr>
      <w:r w:rsidRPr="00CD6D43">
        <w:t xml:space="preserve">the </w:t>
      </w:r>
      <w:r w:rsidR="001B5AAC" w:rsidRPr="00CD6D43">
        <w:t>age of underground petroleum storage tanks</w:t>
      </w:r>
    </w:p>
    <w:p w14:paraId="7E5FC418" w14:textId="6133C90D" w:rsidR="001B5AAC" w:rsidRPr="00CD6D43" w:rsidRDefault="00660BAD" w:rsidP="00906B57">
      <w:pPr>
        <w:pStyle w:val="RAMJOListNum"/>
        <w:numPr>
          <w:ilvl w:val="1"/>
          <w:numId w:val="113"/>
        </w:numPr>
      </w:pPr>
      <w:r w:rsidRPr="00CD6D43">
        <w:t xml:space="preserve">existence </w:t>
      </w:r>
      <w:r w:rsidR="001B5AAC" w:rsidRPr="00CD6D43">
        <w:t>of an onsite fuel system operation plan</w:t>
      </w:r>
    </w:p>
    <w:p w14:paraId="7CAC290E" w14:textId="3093141B" w:rsidR="00065934" w:rsidRPr="00CD6D43" w:rsidRDefault="00660BAD" w:rsidP="00906B57">
      <w:pPr>
        <w:pStyle w:val="RAMJOListNum"/>
        <w:numPr>
          <w:ilvl w:val="1"/>
          <w:numId w:val="113"/>
        </w:numPr>
      </w:pPr>
      <w:r w:rsidRPr="00CD6D43">
        <w:t>e</w:t>
      </w:r>
      <w:r w:rsidR="001B5AAC" w:rsidRPr="00CD6D43">
        <w:t xml:space="preserve">vidence </w:t>
      </w:r>
      <w:r w:rsidR="003D2407" w:rsidRPr="00CD6D43">
        <w:t xml:space="preserve">of </w:t>
      </w:r>
      <w:r w:rsidR="001B5AAC" w:rsidRPr="00CD6D43">
        <w:t>loss monitoring</w:t>
      </w:r>
    </w:p>
    <w:p w14:paraId="0DA402F8" w14:textId="6D600104" w:rsidR="001B5AAC" w:rsidRPr="00CD6D43" w:rsidRDefault="00660BAD" w:rsidP="00906B57">
      <w:pPr>
        <w:pStyle w:val="RAMJOListNum"/>
        <w:numPr>
          <w:ilvl w:val="1"/>
          <w:numId w:val="113"/>
        </w:numPr>
      </w:pPr>
      <w:r w:rsidRPr="00CD6D43">
        <w:t>e</w:t>
      </w:r>
      <w:r w:rsidR="001B5AAC" w:rsidRPr="00CD6D43">
        <w:t xml:space="preserve">vidence </w:t>
      </w:r>
      <w:r w:rsidR="003D2407" w:rsidRPr="00CD6D43">
        <w:t>l</w:t>
      </w:r>
      <w:r w:rsidR="001B5AAC" w:rsidRPr="00CD6D43">
        <w:t>eak detection</w:t>
      </w:r>
    </w:p>
    <w:p w14:paraId="68128FB3" w14:textId="4201BA2F" w:rsidR="001B5AAC" w:rsidRPr="00CD6D43" w:rsidRDefault="00660BAD" w:rsidP="00906B57">
      <w:pPr>
        <w:pStyle w:val="RAMJOListNum"/>
        <w:numPr>
          <w:ilvl w:val="1"/>
          <w:numId w:val="113"/>
        </w:numPr>
      </w:pPr>
      <w:r w:rsidRPr="00CD6D43">
        <w:t>p</w:t>
      </w:r>
      <w:r w:rsidR="001B5AAC" w:rsidRPr="00CD6D43">
        <w:t>roximity to a sensitive receptor</w:t>
      </w:r>
      <w:r w:rsidR="00101083" w:rsidRPr="00CD6D43">
        <w:t>,</w:t>
      </w:r>
      <w:r w:rsidR="001B5AAC" w:rsidRPr="00CD6D43">
        <w:t xml:space="preserve"> which would also include</w:t>
      </w:r>
      <w:r w:rsidRPr="00CD6D43">
        <w:t xml:space="preserve"> both</w:t>
      </w:r>
    </w:p>
    <w:p w14:paraId="2B1FBB4B" w14:textId="1D3E4EFC" w:rsidR="001B5AAC" w:rsidRPr="00CD6D43" w:rsidRDefault="001B5AAC" w:rsidP="00906B57">
      <w:pPr>
        <w:pStyle w:val="RAMJOListNum"/>
        <w:numPr>
          <w:ilvl w:val="2"/>
          <w:numId w:val="113"/>
        </w:numPr>
      </w:pPr>
      <w:r w:rsidRPr="00CD6D43">
        <w:t xml:space="preserve">irrigation channels for </w:t>
      </w:r>
      <w:r w:rsidR="00136AC0" w:rsidRPr="00CD6D43">
        <w:t xml:space="preserve">agricultural </w:t>
      </w:r>
      <w:r w:rsidRPr="00CD6D43">
        <w:t>use</w:t>
      </w:r>
    </w:p>
    <w:p w14:paraId="73AFF6CB" w14:textId="06DC2B48" w:rsidR="00065934" w:rsidRPr="00CD6D43" w:rsidRDefault="001B5AAC" w:rsidP="00906B57">
      <w:pPr>
        <w:pStyle w:val="RAMJOListNum"/>
        <w:numPr>
          <w:ilvl w:val="2"/>
          <w:numId w:val="113"/>
        </w:numPr>
      </w:pPr>
      <w:r w:rsidRPr="00CD6D43">
        <w:t>the use of groundwater for potable water use.</w:t>
      </w:r>
    </w:p>
    <w:p w14:paraId="4FFD5C29" w14:textId="186360D2" w:rsidR="001B5AAC" w:rsidRPr="00BE3388" w:rsidRDefault="001B5AAC" w:rsidP="003D2407">
      <w:pPr>
        <w:pStyle w:val="RAMJOListNum"/>
      </w:pPr>
      <w:r w:rsidRPr="00BE3388">
        <w:t xml:space="preserve">Council </w:t>
      </w:r>
      <w:r w:rsidR="002751F2" w:rsidRPr="00BE3388">
        <w:t>may</w:t>
      </w:r>
      <w:r w:rsidRPr="00BE3388">
        <w:t xml:space="preserve"> determine and/or amend the </w:t>
      </w:r>
      <w:r w:rsidR="002751F2" w:rsidRPr="00BE3388">
        <w:t xml:space="preserve">potential </w:t>
      </w:r>
      <w:r w:rsidRPr="00BE3388">
        <w:t xml:space="preserve">risk of harm for an individual </w:t>
      </w:r>
      <w:r w:rsidR="00101083" w:rsidRPr="00BE3388">
        <w:t>underground petroleum storage system</w:t>
      </w:r>
      <w:r w:rsidR="00101083" w:rsidRPr="00BE3388" w:rsidDel="00101083">
        <w:t xml:space="preserve"> </w:t>
      </w:r>
      <w:r w:rsidRPr="00BE3388">
        <w:t>site using information obtained from</w:t>
      </w:r>
      <w:r w:rsidR="007D6208" w:rsidRPr="00BE3388">
        <w:t xml:space="preserve"> any of the following</w:t>
      </w:r>
      <w:r w:rsidRPr="00BE3388">
        <w:t>:</w:t>
      </w:r>
    </w:p>
    <w:p w14:paraId="45C57539" w14:textId="1F7C1119" w:rsidR="001B5AAC" w:rsidRPr="00CD6D43" w:rsidRDefault="00101083" w:rsidP="00906B57">
      <w:pPr>
        <w:pStyle w:val="RAMJOListNum"/>
        <w:numPr>
          <w:ilvl w:val="1"/>
          <w:numId w:val="113"/>
        </w:numPr>
      </w:pPr>
      <w:r w:rsidRPr="00CD6D43">
        <w:t>a</w:t>
      </w:r>
      <w:r w:rsidR="001B5AAC" w:rsidRPr="00CD6D43">
        <w:t>n annual inspection</w:t>
      </w:r>
    </w:p>
    <w:p w14:paraId="432EEDDD" w14:textId="4FEB77AC" w:rsidR="001B5AAC" w:rsidRPr="00CD6D43" w:rsidRDefault="00101083" w:rsidP="00906B57">
      <w:pPr>
        <w:pStyle w:val="RAMJOListNum"/>
        <w:numPr>
          <w:ilvl w:val="1"/>
          <w:numId w:val="113"/>
        </w:numPr>
      </w:pPr>
      <w:r w:rsidRPr="00CD6D43">
        <w:t>a</w:t>
      </w:r>
      <w:r w:rsidR="001B5AAC" w:rsidRPr="00CD6D43">
        <w:t>n inspection at a frequency commensurate with the risk of the site</w:t>
      </w:r>
    </w:p>
    <w:p w14:paraId="7A680F2C" w14:textId="1D88341A" w:rsidR="001B5AAC" w:rsidRPr="00CD6D43" w:rsidRDefault="00101083" w:rsidP="00906B57">
      <w:pPr>
        <w:pStyle w:val="RAMJOListNum"/>
        <w:numPr>
          <w:ilvl w:val="1"/>
          <w:numId w:val="113"/>
        </w:numPr>
      </w:pPr>
      <w:r w:rsidRPr="00CD6D43">
        <w:t>a</w:t>
      </w:r>
      <w:r w:rsidR="001B5AAC" w:rsidRPr="00CD6D43">
        <w:t>n assessment of responses provided to the Council</w:t>
      </w:r>
      <w:r w:rsidRPr="00CD6D43">
        <w:t>’s</w:t>
      </w:r>
      <w:r w:rsidR="001B5AAC" w:rsidRPr="00CD6D43">
        <w:t xml:space="preserve"> survey of </w:t>
      </w:r>
      <w:r w:rsidRPr="00CD6D43">
        <w:t>underground petroleum storage system</w:t>
      </w:r>
      <w:r w:rsidRPr="00CD6D43" w:rsidDel="00101083">
        <w:t xml:space="preserve"> </w:t>
      </w:r>
      <w:r w:rsidR="001B5AAC" w:rsidRPr="00CD6D43">
        <w:t>sites</w:t>
      </w:r>
      <w:r w:rsidRPr="00CD6D43">
        <w:t xml:space="preserve"> by the person responsible for the underground petroleum storage system</w:t>
      </w:r>
      <w:r w:rsidR="001B5AAC" w:rsidRPr="00CD6D43">
        <w:t>, with the survey to be sent every 2 years</w:t>
      </w:r>
    </w:p>
    <w:p w14:paraId="409BBB90" w14:textId="390A5677" w:rsidR="00065934" w:rsidRPr="00CD6D43" w:rsidRDefault="00101083" w:rsidP="00906B57">
      <w:pPr>
        <w:pStyle w:val="RAMJOListNum"/>
        <w:numPr>
          <w:ilvl w:val="1"/>
          <w:numId w:val="113"/>
        </w:numPr>
      </w:pPr>
      <w:r w:rsidRPr="00CD6D43">
        <w:t>a</w:t>
      </w:r>
      <w:r w:rsidR="001B5AAC" w:rsidRPr="00CD6D43">
        <w:t xml:space="preserve"> formal notification received by Council under Part 5.7 of the </w:t>
      </w:r>
      <w:r w:rsidR="001B5AAC" w:rsidRPr="00CD6D43">
        <w:rPr>
          <w:i/>
          <w:iCs/>
        </w:rPr>
        <w:t>POEO Act</w:t>
      </w:r>
      <w:r w:rsidR="001B5AAC" w:rsidRPr="00CD6D43">
        <w:t xml:space="preserve"> in relation to a potential leak in the </w:t>
      </w:r>
      <w:r w:rsidRPr="00CD6D43">
        <w:t>underground petroleum storage system</w:t>
      </w:r>
    </w:p>
    <w:p w14:paraId="79E7DDD7" w14:textId="596AF6E0" w:rsidR="001B5AAC" w:rsidRPr="00CD6D43" w:rsidRDefault="00101083" w:rsidP="00906B57">
      <w:pPr>
        <w:pStyle w:val="RAMJOListNum"/>
        <w:numPr>
          <w:ilvl w:val="1"/>
          <w:numId w:val="113"/>
        </w:numPr>
      </w:pPr>
      <w:r w:rsidRPr="00CD6D43">
        <w:t>a</w:t>
      </w:r>
      <w:r w:rsidR="001B5AAC" w:rsidRPr="00CD6D43">
        <w:t xml:space="preserve">ny other notification sent to Council regarding the operation or decommissioning of </w:t>
      </w:r>
      <w:r w:rsidRPr="00CD6D43">
        <w:t>the underground petroleum storage system</w:t>
      </w:r>
    </w:p>
    <w:p w14:paraId="4F366BF4" w14:textId="0893CC3D" w:rsidR="001B5AAC" w:rsidRPr="00CD6D43" w:rsidRDefault="00101083" w:rsidP="00906B57">
      <w:pPr>
        <w:pStyle w:val="RAMJOListNum"/>
        <w:numPr>
          <w:ilvl w:val="1"/>
          <w:numId w:val="113"/>
        </w:numPr>
      </w:pPr>
      <w:r w:rsidRPr="00CD6D43">
        <w:t>n</w:t>
      </w:r>
      <w:r w:rsidR="001B5AAC" w:rsidRPr="00CD6D43">
        <w:t xml:space="preserve">otifications under sections 91 and 96 of the </w:t>
      </w:r>
      <w:r w:rsidR="001B5AAC" w:rsidRPr="00CD6D43">
        <w:rPr>
          <w:i/>
          <w:iCs/>
        </w:rPr>
        <w:t>POEO Act</w:t>
      </w:r>
      <w:r w:rsidR="001B5AAC" w:rsidRPr="00CD6D43">
        <w:t xml:space="preserve"> in relation to clean</w:t>
      </w:r>
      <w:r w:rsidR="00660BAD" w:rsidRPr="00CD6D43">
        <w:t>-</w:t>
      </w:r>
      <w:r w:rsidR="001B5AAC" w:rsidRPr="00CD6D43">
        <w:t>up and prevention notices, respectively</w:t>
      </w:r>
    </w:p>
    <w:p w14:paraId="4ABEF888" w14:textId="3E465801" w:rsidR="00065934" w:rsidRPr="00CD6D43" w:rsidRDefault="00101083" w:rsidP="00906B57">
      <w:pPr>
        <w:pStyle w:val="RAMJOListNum"/>
        <w:numPr>
          <w:ilvl w:val="1"/>
          <w:numId w:val="113"/>
        </w:numPr>
      </w:pPr>
      <w:r w:rsidRPr="00CD6D43">
        <w:t>the f</w:t>
      </w:r>
      <w:r w:rsidR="001B5AAC" w:rsidRPr="00CD6D43">
        <w:t xml:space="preserve">inding of an abandoned </w:t>
      </w:r>
      <w:r w:rsidRPr="00CD6D43">
        <w:t>underground petroleum storage</w:t>
      </w:r>
      <w:r w:rsidR="001B5AAC" w:rsidRPr="00CD6D43">
        <w:t xml:space="preserve"> tank on public or private land.</w:t>
      </w:r>
    </w:p>
    <w:p w14:paraId="1B51484F" w14:textId="576B04B7" w:rsidR="00065934" w:rsidRPr="00CD6D43" w:rsidRDefault="001B5AAC" w:rsidP="003D2407">
      <w:pPr>
        <w:pStyle w:val="RAMJOListNum"/>
      </w:pPr>
      <w:r w:rsidRPr="00CD6D43">
        <w:t>Artefacts generated from Council’s inspection and monitoring of underground petroleum storage systems are to be kept in Council’s electronic document and records management system and linked to Council’s contaminated land site register and/or to Council’s database of underground petroleum storage systems.</w:t>
      </w:r>
    </w:p>
    <w:p w14:paraId="6FF80449" w14:textId="47AF0C79" w:rsidR="001B5AAC" w:rsidRPr="00CD6D43" w:rsidRDefault="001B5AAC" w:rsidP="003D2407">
      <w:pPr>
        <w:pStyle w:val="RAMJOH2Num"/>
      </w:pPr>
      <w:r w:rsidRPr="00CD6D43">
        <w:t xml:space="preserve">Duty to </w:t>
      </w:r>
      <w:r w:rsidR="006A7257" w:rsidRPr="00CD6D43">
        <w:t>n</w:t>
      </w:r>
      <w:r w:rsidRPr="00CD6D43">
        <w:t>otify</w:t>
      </w:r>
    </w:p>
    <w:p w14:paraId="184FBC71" w14:textId="3AC79AAF" w:rsidR="00065934" w:rsidRPr="00CD6D43" w:rsidRDefault="001B5AAC" w:rsidP="003D2407">
      <w:pPr>
        <w:pStyle w:val="RAMJOListNum"/>
        <w:numPr>
          <w:ilvl w:val="0"/>
          <w:numId w:val="121"/>
        </w:numPr>
      </w:pPr>
      <w:r w:rsidRPr="00CD6D43">
        <w:t xml:space="preserve">Where Council considers that contamination on a site triggers the duty to report contamination under clause 60 of the </w:t>
      </w:r>
      <w:r w:rsidR="00B67EA6" w:rsidRPr="00CD6D43">
        <w:rPr>
          <w:i/>
          <w:iCs/>
        </w:rPr>
        <w:t>CLM Act</w:t>
      </w:r>
      <w:r w:rsidRPr="00CD6D43">
        <w:t xml:space="preserve">, and it is not clear </w:t>
      </w:r>
      <w:r w:rsidR="00101083" w:rsidRPr="00CD6D43">
        <w:t xml:space="preserve">whether or not </w:t>
      </w:r>
      <w:r w:rsidRPr="00CD6D43">
        <w:t xml:space="preserve">the polluter or site owner has reported the contamination, </w:t>
      </w:r>
      <w:r w:rsidR="00101083" w:rsidRPr="00CD6D43">
        <w:t xml:space="preserve">Council </w:t>
      </w:r>
      <w:r w:rsidRPr="00CD6D43">
        <w:t>may notify the EPA.</w:t>
      </w:r>
    </w:p>
    <w:p w14:paraId="7C6FB579" w14:textId="54EFA32F" w:rsidR="001B5AAC" w:rsidRPr="00CD6D43" w:rsidRDefault="001B5AAC" w:rsidP="00906B57">
      <w:pPr>
        <w:pStyle w:val="RAMJOListNum"/>
      </w:pPr>
      <w:r w:rsidRPr="00CD6D43">
        <w:t xml:space="preserve">Where the land is under Council management and/or control, or </w:t>
      </w:r>
      <w:r w:rsidR="003D2407" w:rsidRPr="00CD6D43">
        <w:t xml:space="preserve">Council </w:t>
      </w:r>
      <w:r w:rsidRPr="00CD6D43">
        <w:t xml:space="preserve">is the polluter of land, Council will notify the EPA in accordance with clause 60 of the </w:t>
      </w:r>
      <w:r w:rsidRPr="00CD6D43">
        <w:rPr>
          <w:i/>
          <w:iCs/>
        </w:rPr>
        <w:t>CLM Act</w:t>
      </w:r>
      <w:r w:rsidRPr="00CD6D43">
        <w:t>.</w:t>
      </w:r>
    </w:p>
    <w:p w14:paraId="6491D2E6" w14:textId="56836322" w:rsidR="001B5AAC" w:rsidRPr="00CD6D43" w:rsidRDefault="001B5AAC" w:rsidP="003D2407">
      <w:pPr>
        <w:pStyle w:val="RAMJOH2Num"/>
      </w:pPr>
      <w:r w:rsidRPr="00CD6D43">
        <w:t xml:space="preserve">Public </w:t>
      </w:r>
      <w:r w:rsidR="006A7257" w:rsidRPr="00CD6D43">
        <w:t>l</w:t>
      </w:r>
      <w:r w:rsidRPr="00CD6D43">
        <w:t>and</w:t>
      </w:r>
    </w:p>
    <w:p w14:paraId="45FD084D" w14:textId="1E0868A8" w:rsidR="00065934" w:rsidRPr="00CD6D43" w:rsidRDefault="001B5AAC" w:rsidP="003D2407">
      <w:pPr>
        <w:pStyle w:val="RAMJOListNum"/>
        <w:numPr>
          <w:ilvl w:val="0"/>
          <w:numId w:val="122"/>
        </w:numPr>
      </w:pPr>
      <w:r w:rsidRPr="00CD6D43">
        <w:t xml:space="preserve">Community or public land </w:t>
      </w:r>
      <w:r w:rsidR="00101083" w:rsidRPr="00CD6D43">
        <w:t xml:space="preserve">(or part thereof) </w:t>
      </w:r>
      <w:r w:rsidRPr="00CD6D43">
        <w:t>under Council’s control or management that is known to be contaminated will be managed so as to not increase the risk of harm to human health and the environment.</w:t>
      </w:r>
      <w:r w:rsidR="00101DB9" w:rsidRPr="00CD6D43">
        <w:rPr>
          <w:rStyle w:val="FootnoteReference"/>
        </w:rPr>
        <w:footnoteReference w:id="4"/>
      </w:r>
    </w:p>
    <w:p w14:paraId="50022A88" w14:textId="697C6368" w:rsidR="001B5AAC" w:rsidRPr="00CD6D43" w:rsidRDefault="001B5AAC" w:rsidP="003D2407">
      <w:pPr>
        <w:pStyle w:val="RAMJOH2Num"/>
      </w:pPr>
      <w:r w:rsidRPr="00CD6D43">
        <w:t xml:space="preserve">Use of </w:t>
      </w:r>
      <w:r w:rsidR="006A7257" w:rsidRPr="00CD6D43">
        <w:t>c</w:t>
      </w:r>
      <w:r w:rsidRPr="00CD6D43">
        <w:t>onsultants</w:t>
      </w:r>
    </w:p>
    <w:p w14:paraId="7E268B2E" w14:textId="76770100" w:rsidR="001B5AAC" w:rsidRPr="00CD6D43" w:rsidRDefault="001B5AAC" w:rsidP="003D2407">
      <w:pPr>
        <w:pStyle w:val="RAMJOListNum"/>
        <w:numPr>
          <w:ilvl w:val="0"/>
          <w:numId w:val="123"/>
        </w:numPr>
      </w:pPr>
      <w:r w:rsidRPr="00CD6D43">
        <w:t>Contaminated land investigations will be undertaken by, and reports on these investigations are to be prepared</w:t>
      </w:r>
      <w:r w:rsidR="003D2407" w:rsidRPr="00CD6D43">
        <w:t>,</w:t>
      </w:r>
      <w:r w:rsidRPr="00CD6D43">
        <w:t xml:space="preserve"> or reviewed and approved by</w:t>
      </w:r>
      <w:r w:rsidR="00101083" w:rsidRPr="00CD6D43">
        <w:t>,</w:t>
      </w:r>
      <w:r w:rsidRPr="00CD6D43">
        <w:t xml:space="preserve"> an appropriately qualified and certified consultant in accordance with relevant guidelines made by the NSW EPA.</w:t>
      </w:r>
    </w:p>
    <w:p w14:paraId="1734563B" w14:textId="37978379" w:rsidR="00065934" w:rsidRPr="00CD6D43" w:rsidRDefault="001B5AAC" w:rsidP="003D2407">
      <w:pPr>
        <w:pStyle w:val="RAMJOListNum"/>
      </w:pPr>
      <w:r w:rsidRPr="00CD6D43">
        <w:t xml:space="preserve">The design and installation of underground petroleum storage systems will be undertaken by duly qualified persons within the meaning of the </w:t>
      </w:r>
      <w:r w:rsidRPr="00CD6D43">
        <w:rPr>
          <w:i/>
          <w:iCs/>
        </w:rPr>
        <w:t>UPSS Regulation</w:t>
      </w:r>
      <w:r w:rsidRPr="00CD6D43">
        <w:t>.</w:t>
      </w:r>
    </w:p>
    <w:p w14:paraId="18AE5601" w14:textId="56DDF773" w:rsidR="001B5AAC" w:rsidRPr="00CD6D43" w:rsidRDefault="001B5AAC" w:rsidP="003D2407">
      <w:pPr>
        <w:pStyle w:val="RAMJOH1Num"/>
      </w:pPr>
      <w:r w:rsidRPr="00CD6D43">
        <w:lastRenderedPageBreak/>
        <w:t>Documentation</w:t>
      </w:r>
    </w:p>
    <w:p w14:paraId="73262B8B" w14:textId="77777777" w:rsidR="001B5AAC" w:rsidRPr="00CD6D43" w:rsidRDefault="001B5AAC" w:rsidP="000C220F">
      <w:pPr>
        <w:pStyle w:val="RAMJOBody"/>
        <w:rPr>
          <w:noProof/>
        </w:rPr>
      </w:pPr>
      <w:r w:rsidRPr="00CD6D43">
        <w:rPr>
          <w:noProof/>
        </w:rPr>
        <w:t>This policy is supported by a range of capacity resources, documents, forms and templates that are either included or referred to in:</w:t>
      </w:r>
    </w:p>
    <w:p w14:paraId="1A6162C4" w14:textId="6AA51187" w:rsidR="001B5AAC" w:rsidRPr="00CD6D43" w:rsidRDefault="001B5AAC" w:rsidP="003D2407">
      <w:pPr>
        <w:pStyle w:val="RAMJODotList"/>
        <w:rPr>
          <w:noProof/>
        </w:rPr>
      </w:pPr>
      <w:r w:rsidRPr="00CD6D43">
        <w:rPr>
          <w:noProof/>
        </w:rPr>
        <w:t>Appendix 1</w:t>
      </w:r>
      <w:r w:rsidR="000C220F" w:rsidRPr="00CD6D43">
        <w:rPr>
          <w:noProof/>
        </w:rPr>
        <w:t xml:space="preserve"> –</w:t>
      </w:r>
      <w:r w:rsidR="00101083" w:rsidRPr="00CD6D43">
        <w:rPr>
          <w:noProof/>
        </w:rPr>
        <w:t xml:space="preserve"> ‘B</w:t>
      </w:r>
      <w:r w:rsidRPr="00CD6D43">
        <w:rPr>
          <w:noProof/>
        </w:rPr>
        <w:t xml:space="preserve">est </w:t>
      </w:r>
      <w:r w:rsidR="00101083" w:rsidRPr="00CD6D43">
        <w:rPr>
          <w:noProof/>
        </w:rPr>
        <w:t xml:space="preserve">Practice Resources on Managing Contaminated Land’ </w:t>
      </w:r>
      <w:r w:rsidRPr="00CD6D43">
        <w:rPr>
          <w:noProof/>
        </w:rPr>
        <w:t xml:space="preserve">(including the </w:t>
      </w:r>
      <w:r w:rsidRPr="00CD6D43">
        <w:rPr>
          <w:i/>
          <w:iCs/>
          <w:noProof/>
        </w:rPr>
        <w:t xml:space="preserve">Council </w:t>
      </w:r>
      <w:r w:rsidR="002E27F6" w:rsidRPr="00CD6D43">
        <w:rPr>
          <w:i/>
          <w:iCs/>
          <w:noProof/>
        </w:rPr>
        <w:t xml:space="preserve">Guidance </w:t>
      </w:r>
      <w:r w:rsidRPr="00CD6D43">
        <w:rPr>
          <w:i/>
          <w:iCs/>
          <w:noProof/>
        </w:rPr>
        <w:t xml:space="preserve">on </w:t>
      </w:r>
      <w:r w:rsidR="002E27F6" w:rsidRPr="00CD6D43">
        <w:rPr>
          <w:i/>
          <w:iCs/>
          <w:noProof/>
        </w:rPr>
        <w:t xml:space="preserve">Implementing </w:t>
      </w:r>
      <w:r w:rsidRPr="00CD6D43">
        <w:rPr>
          <w:i/>
          <w:iCs/>
          <w:noProof/>
        </w:rPr>
        <w:t xml:space="preserve">the </w:t>
      </w:r>
      <w:r w:rsidR="002E27F6" w:rsidRPr="00CD6D43">
        <w:rPr>
          <w:i/>
          <w:iCs/>
          <w:noProof/>
        </w:rPr>
        <w:t>Contaminated Land Policy</w:t>
      </w:r>
      <w:r w:rsidRPr="00CD6D43">
        <w:rPr>
          <w:noProof/>
        </w:rPr>
        <w:t>) to assist and inform Council’s navigation of the contaminated land regulatory landscape</w:t>
      </w:r>
    </w:p>
    <w:p w14:paraId="4DDCCA42" w14:textId="3C3706E0" w:rsidR="00065934" w:rsidRPr="00CD6D43" w:rsidRDefault="001B5AAC" w:rsidP="000C220F">
      <w:pPr>
        <w:pStyle w:val="RAMJODotList"/>
        <w:rPr>
          <w:noProof/>
        </w:rPr>
      </w:pPr>
      <w:r w:rsidRPr="00CD6D43">
        <w:rPr>
          <w:noProof/>
        </w:rPr>
        <w:t>Appendix 2</w:t>
      </w:r>
      <w:r w:rsidR="000C220F" w:rsidRPr="00CD6D43">
        <w:rPr>
          <w:noProof/>
        </w:rPr>
        <w:t xml:space="preserve"> – </w:t>
      </w:r>
      <w:r w:rsidR="00101083" w:rsidRPr="00CD6D43">
        <w:rPr>
          <w:noProof/>
        </w:rPr>
        <w:t>‘</w:t>
      </w:r>
      <w:r w:rsidRPr="00CD6D43">
        <w:rPr>
          <w:noProof/>
        </w:rPr>
        <w:t xml:space="preserve">Potential </w:t>
      </w:r>
      <w:r w:rsidR="00101083" w:rsidRPr="00CD6D43">
        <w:rPr>
          <w:noProof/>
        </w:rPr>
        <w:t>Land U</w:t>
      </w:r>
      <w:r w:rsidRPr="00CD6D43">
        <w:rPr>
          <w:noProof/>
        </w:rPr>
        <w:t xml:space="preserve">ses and </w:t>
      </w:r>
      <w:r w:rsidR="00101083" w:rsidRPr="00CD6D43">
        <w:rPr>
          <w:noProof/>
        </w:rPr>
        <w:t>A</w:t>
      </w:r>
      <w:r w:rsidRPr="00CD6D43">
        <w:rPr>
          <w:noProof/>
        </w:rPr>
        <w:t xml:space="preserve">ctivities </w:t>
      </w:r>
      <w:r w:rsidR="00101083" w:rsidRPr="00CD6D43">
        <w:rPr>
          <w:noProof/>
        </w:rPr>
        <w:t>T</w:t>
      </w:r>
      <w:r w:rsidRPr="00CD6D43">
        <w:rPr>
          <w:noProof/>
        </w:rPr>
        <w:t xml:space="preserve">hat </w:t>
      </w:r>
      <w:r w:rsidR="00101083" w:rsidRPr="00CD6D43">
        <w:rPr>
          <w:noProof/>
        </w:rPr>
        <w:t>M</w:t>
      </w:r>
      <w:r w:rsidRPr="00CD6D43">
        <w:rPr>
          <w:noProof/>
        </w:rPr>
        <w:t xml:space="preserve">ay </w:t>
      </w:r>
      <w:r w:rsidR="00101083" w:rsidRPr="00CD6D43">
        <w:rPr>
          <w:noProof/>
        </w:rPr>
        <w:t>C</w:t>
      </w:r>
      <w:r w:rsidRPr="00CD6D43">
        <w:rPr>
          <w:noProof/>
        </w:rPr>
        <w:t xml:space="preserve">ause </w:t>
      </w:r>
      <w:r w:rsidR="00101083" w:rsidRPr="00CD6D43">
        <w:rPr>
          <w:noProof/>
        </w:rPr>
        <w:t>S</w:t>
      </w:r>
      <w:r w:rsidRPr="00CD6D43">
        <w:rPr>
          <w:noProof/>
        </w:rPr>
        <w:t xml:space="preserve">ite </w:t>
      </w:r>
      <w:r w:rsidR="00101083" w:rsidRPr="00CD6D43">
        <w:rPr>
          <w:noProof/>
        </w:rPr>
        <w:t>C</w:t>
      </w:r>
      <w:r w:rsidRPr="00CD6D43">
        <w:rPr>
          <w:noProof/>
        </w:rPr>
        <w:t>ontamination</w:t>
      </w:r>
      <w:r w:rsidR="00101083" w:rsidRPr="00CD6D43">
        <w:rPr>
          <w:noProof/>
        </w:rPr>
        <w:t>’</w:t>
      </w:r>
    </w:p>
    <w:p w14:paraId="7629EFFF" w14:textId="63383AFA" w:rsidR="001B5AAC" w:rsidRPr="00CD6D43" w:rsidRDefault="001B5AAC" w:rsidP="00AA7458">
      <w:pPr>
        <w:pStyle w:val="RAMJODotList"/>
        <w:rPr>
          <w:noProof/>
        </w:rPr>
      </w:pPr>
      <w:r w:rsidRPr="00CD6D43">
        <w:rPr>
          <w:noProof/>
        </w:rPr>
        <w:t>Appendix 3</w:t>
      </w:r>
      <w:r w:rsidR="000C220F" w:rsidRPr="00CD6D43">
        <w:rPr>
          <w:noProof/>
        </w:rPr>
        <w:t xml:space="preserve"> – </w:t>
      </w:r>
      <w:r w:rsidR="00101083" w:rsidRPr="00CD6D43">
        <w:rPr>
          <w:noProof/>
        </w:rPr>
        <w:t>‘</w:t>
      </w:r>
      <w:r w:rsidRPr="00CD6D43">
        <w:rPr>
          <w:noProof/>
        </w:rPr>
        <w:t xml:space="preserve">Artefacts </w:t>
      </w:r>
      <w:r w:rsidR="00101083" w:rsidRPr="00CD6D43">
        <w:rPr>
          <w:noProof/>
        </w:rPr>
        <w:t>G</w:t>
      </w:r>
      <w:r w:rsidRPr="00CD6D43">
        <w:rPr>
          <w:noProof/>
        </w:rPr>
        <w:t xml:space="preserve">enerated in </w:t>
      </w:r>
      <w:r w:rsidR="009B1957" w:rsidRPr="00CD6D43">
        <w:rPr>
          <w:noProof/>
        </w:rPr>
        <w:t>the</w:t>
      </w:r>
      <w:r w:rsidRPr="00CD6D43">
        <w:rPr>
          <w:noProof/>
        </w:rPr>
        <w:t xml:space="preserve"> </w:t>
      </w:r>
      <w:r w:rsidR="00101083" w:rsidRPr="00CD6D43">
        <w:rPr>
          <w:noProof/>
        </w:rPr>
        <w:t>P</w:t>
      </w:r>
      <w:r w:rsidRPr="00CD6D43">
        <w:rPr>
          <w:noProof/>
        </w:rPr>
        <w:t xml:space="preserve">rocess </w:t>
      </w:r>
      <w:r w:rsidR="009B1957" w:rsidRPr="00CD6D43">
        <w:rPr>
          <w:noProof/>
        </w:rPr>
        <w:t>of</w:t>
      </w:r>
      <w:r w:rsidRPr="00CD6D43">
        <w:rPr>
          <w:noProof/>
        </w:rPr>
        <w:t xml:space="preserve"> </w:t>
      </w:r>
      <w:r w:rsidR="00101083" w:rsidRPr="00CD6D43">
        <w:rPr>
          <w:noProof/>
        </w:rPr>
        <w:t>M</w:t>
      </w:r>
      <w:r w:rsidRPr="00CD6D43">
        <w:rPr>
          <w:noProof/>
        </w:rPr>
        <w:t>anag</w:t>
      </w:r>
      <w:r w:rsidR="009B1957" w:rsidRPr="00CD6D43">
        <w:rPr>
          <w:noProof/>
        </w:rPr>
        <w:t xml:space="preserve">ing </w:t>
      </w:r>
      <w:r w:rsidR="00101083" w:rsidRPr="00CD6D43">
        <w:rPr>
          <w:noProof/>
        </w:rPr>
        <w:t>C</w:t>
      </w:r>
      <w:r w:rsidRPr="00CD6D43">
        <w:rPr>
          <w:noProof/>
        </w:rPr>
        <w:t xml:space="preserve">ontaminated </w:t>
      </w:r>
      <w:r w:rsidR="00101083" w:rsidRPr="00CD6D43">
        <w:rPr>
          <w:noProof/>
        </w:rPr>
        <w:t>L</w:t>
      </w:r>
      <w:r w:rsidRPr="00CD6D43">
        <w:rPr>
          <w:noProof/>
        </w:rPr>
        <w:t>and</w:t>
      </w:r>
      <w:r w:rsidR="00101083" w:rsidRPr="00CD6D43">
        <w:rPr>
          <w:noProof/>
        </w:rPr>
        <w:t>’</w:t>
      </w:r>
    </w:p>
    <w:p w14:paraId="41E8F229" w14:textId="41A9A6B1" w:rsidR="001B5AAC" w:rsidRPr="00CD6D43" w:rsidRDefault="001B5AAC" w:rsidP="00AA7458">
      <w:pPr>
        <w:pStyle w:val="RAMJODotList"/>
        <w:rPr>
          <w:noProof/>
        </w:rPr>
      </w:pPr>
      <w:r w:rsidRPr="00CD6D43">
        <w:rPr>
          <w:noProof/>
        </w:rPr>
        <w:t>Appendix 4</w:t>
      </w:r>
      <w:r w:rsidR="000C220F" w:rsidRPr="00CD6D43">
        <w:rPr>
          <w:noProof/>
        </w:rPr>
        <w:t xml:space="preserve"> – </w:t>
      </w:r>
      <w:r w:rsidR="00101083" w:rsidRPr="00CD6D43">
        <w:rPr>
          <w:noProof/>
        </w:rPr>
        <w:t>‘</w:t>
      </w:r>
      <w:r w:rsidRPr="00CD6D43">
        <w:rPr>
          <w:noProof/>
        </w:rPr>
        <w:t xml:space="preserve">Annotations for </w:t>
      </w:r>
      <w:r w:rsidR="00101083" w:rsidRPr="00CD6D43">
        <w:rPr>
          <w:noProof/>
        </w:rPr>
        <w:t>S</w:t>
      </w:r>
      <w:r w:rsidRPr="00CD6D43">
        <w:rPr>
          <w:noProof/>
        </w:rPr>
        <w:t xml:space="preserve">ection 10.7 </w:t>
      </w:r>
      <w:r w:rsidR="00101083" w:rsidRPr="00CD6D43">
        <w:rPr>
          <w:noProof/>
        </w:rPr>
        <w:t>P</w:t>
      </w:r>
      <w:r w:rsidRPr="00CD6D43">
        <w:rPr>
          <w:noProof/>
        </w:rPr>
        <w:t xml:space="preserve">lanning </w:t>
      </w:r>
      <w:r w:rsidR="00101083" w:rsidRPr="00CD6D43">
        <w:rPr>
          <w:noProof/>
        </w:rPr>
        <w:t>C</w:t>
      </w:r>
      <w:r w:rsidRPr="00CD6D43">
        <w:rPr>
          <w:noProof/>
        </w:rPr>
        <w:t xml:space="preserve">ertificates on </w:t>
      </w:r>
      <w:r w:rsidR="00101083" w:rsidRPr="00CD6D43">
        <w:rPr>
          <w:noProof/>
        </w:rPr>
        <w:t>C</w:t>
      </w:r>
      <w:r w:rsidRPr="00CD6D43">
        <w:rPr>
          <w:noProof/>
        </w:rPr>
        <w:t xml:space="preserve">ontaminated </w:t>
      </w:r>
      <w:r w:rsidR="00101083" w:rsidRPr="00CD6D43">
        <w:rPr>
          <w:noProof/>
        </w:rPr>
        <w:t>L</w:t>
      </w:r>
      <w:r w:rsidRPr="00CD6D43">
        <w:rPr>
          <w:noProof/>
        </w:rPr>
        <w:t>and</w:t>
      </w:r>
      <w:r w:rsidR="00101083" w:rsidRPr="00CD6D43">
        <w:rPr>
          <w:noProof/>
        </w:rPr>
        <w:t>’</w:t>
      </w:r>
    </w:p>
    <w:p w14:paraId="209EF7B9" w14:textId="67955425" w:rsidR="001B5AAC" w:rsidRPr="00CD6D43" w:rsidRDefault="001B5AAC" w:rsidP="00AA7458">
      <w:pPr>
        <w:pStyle w:val="RAMJODotList"/>
        <w:rPr>
          <w:noProof/>
        </w:rPr>
      </w:pPr>
      <w:r w:rsidRPr="00CD6D43">
        <w:rPr>
          <w:noProof/>
        </w:rPr>
        <w:t>Appendix 5</w:t>
      </w:r>
      <w:r w:rsidR="000C220F" w:rsidRPr="00CD6D43">
        <w:rPr>
          <w:noProof/>
        </w:rPr>
        <w:t xml:space="preserve"> – </w:t>
      </w:r>
      <w:r w:rsidR="00101083" w:rsidRPr="00CD6D43">
        <w:rPr>
          <w:noProof/>
        </w:rPr>
        <w:t>‘</w:t>
      </w:r>
      <w:r w:rsidRPr="00CD6D43">
        <w:rPr>
          <w:noProof/>
        </w:rPr>
        <w:t xml:space="preserve">Site </w:t>
      </w:r>
      <w:r w:rsidR="00101083" w:rsidRPr="00CD6D43">
        <w:rPr>
          <w:noProof/>
        </w:rPr>
        <w:t>M</w:t>
      </w:r>
      <w:r w:rsidRPr="00CD6D43">
        <w:rPr>
          <w:noProof/>
        </w:rPr>
        <w:t xml:space="preserve">anagement </w:t>
      </w:r>
      <w:r w:rsidR="00101083" w:rsidRPr="00CD6D43">
        <w:rPr>
          <w:noProof/>
        </w:rPr>
        <w:t>P</w:t>
      </w:r>
      <w:r w:rsidRPr="00CD6D43">
        <w:rPr>
          <w:noProof/>
        </w:rPr>
        <w:t xml:space="preserve">rovisions for </w:t>
      </w:r>
      <w:r w:rsidR="00101083" w:rsidRPr="00CD6D43">
        <w:rPr>
          <w:noProof/>
        </w:rPr>
        <w:t>R</w:t>
      </w:r>
      <w:r w:rsidRPr="00CD6D43">
        <w:rPr>
          <w:noProof/>
        </w:rPr>
        <w:t xml:space="preserve">emediation </w:t>
      </w:r>
      <w:r w:rsidR="00101083" w:rsidRPr="00CD6D43">
        <w:rPr>
          <w:noProof/>
        </w:rPr>
        <w:t>W</w:t>
      </w:r>
      <w:r w:rsidRPr="00CD6D43">
        <w:rPr>
          <w:noProof/>
        </w:rPr>
        <w:t>orks</w:t>
      </w:r>
      <w:r w:rsidR="00101083" w:rsidRPr="00CD6D43">
        <w:rPr>
          <w:noProof/>
        </w:rPr>
        <w:t>’</w:t>
      </w:r>
      <w:r w:rsidRPr="00CD6D43">
        <w:rPr>
          <w:noProof/>
        </w:rPr>
        <w:t>.</w:t>
      </w:r>
    </w:p>
    <w:p w14:paraId="3BB2CE9E" w14:textId="5B1B074C" w:rsidR="001B5AAC" w:rsidRDefault="001B5AAC" w:rsidP="00AA7458">
      <w:pPr>
        <w:pStyle w:val="RAMJOH1Num"/>
      </w:pPr>
      <w:r w:rsidRPr="00127BC3">
        <w:t>Authorisation</w:t>
      </w:r>
    </w:p>
    <w:tbl>
      <w:tblPr>
        <w:tblW w:w="8931" w:type="dxa"/>
        <w:tblInd w:w="-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5103"/>
      </w:tblGrid>
      <w:tr w:rsidR="001B5AAC" w:rsidRPr="00127BC3" w14:paraId="2F102131" w14:textId="77777777" w:rsidTr="003D2407">
        <w:tc>
          <w:tcPr>
            <w:tcW w:w="1701" w:type="dxa"/>
            <w:vMerge w:val="restart"/>
            <w:tcBorders>
              <w:top w:val="single" w:sz="6" w:space="0" w:color="auto"/>
              <w:left w:val="single" w:sz="6" w:space="0" w:color="auto"/>
            </w:tcBorders>
          </w:tcPr>
          <w:p w14:paraId="74DC35FA" w14:textId="77777777" w:rsidR="001B5AAC" w:rsidRPr="00127BC3" w:rsidRDefault="001B5AAC" w:rsidP="00DB693F">
            <w:pPr>
              <w:pStyle w:val="Header"/>
              <w:spacing w:before="60" w:after="60" w:line="240" w:lineRule="atLeast"/>
              <w:rPr>
                <w:rFonts w:cs="Arial"/>
                <w:b/>
                <w:szCs w:val="20"/>
              </w:rPr>
            </w:pPr>
            <w:bookmarkStart w:id="5" w:name="_Hlk69822483"/>
            <w:r w:rsidRPr="00127BC3">
              <w:rPr>
                <w:rFonts w:cs="Arial"/>
                <w:b/>
                <w:szCs w:val="20"/>
              </w:rPr>
              <w:t>Owner</w:t>
            </w:r>
          </w:p>
        </w:tc>
        <w:tc>
          <w:tcPr>
            <w:tcW w:w="2127" w:type="dxa"/>
            <w:tcBorders>
              <w:top w:val="single" w:sz="6" w:space="0" w:color="auto"/>
            </w:tcBorders>
          </w:tcPr>
          <w:p w14:paraId="3F0FC057" w14:textId="77777777" w:rsidR="001B5AAC" w:rsidRPr="00127BC3" w:rsidRDefault="001B5AAC" w:rsidP="00DB693F">
            <w:pPr>
              <w:pStyle w:val="Header"/>
              <w:spacing w:before="60" w:after="60" w:line="240" w:lineRule="atLeast"/>
              <w:rPr>
                <w:rFonts w:cs="Arial"/>
                <w:b/>
                <w:szCs w:val="20"/>
              </w:rPr>
            </w:pPr>
            <w:bookmarkStart w:id="6" w:name="Text14"/>
            <w:r w:rsidRPr="00127BC3">
              <w:rPr>
                <w:rFonts w:cs="Arial"/>
                <w:b/>
                <w:szCs w:val="20"/>
              </w:rPr>
              <w:t>Directorate</w:t>
            </w:r>
          </w:p>
        </w:tc>
        <w:bookmarkEnd w:id="6"/>
        <w:tc>
          <w:tcPr>
            <w:tcW w:w="5103" w:type="dxa"/>
            <w:tcBorders>
              <w:top w:val="single" w:sz="6" w:space="0" w:color="auto"/>
              <w:right w:val="single" w:sz="6" w:space="0" w:color="auto"/>
            </w:tcBorders>
          </w:tcPr>
          <w:p w14:paraId="5A52A1A5" w14:textId="794F4764" w:rsidR="001B5AAC" w:rsidRPr="00127BC3" w:rsidRDefault="001B5AAC" w:rsidP="00DB693F">
            <w:pPr>
              <w:pStyle w:val="Header"/>
              <w:spacing w:before="60" w:after="60" w:line="240" w:lineRule="atLeast"/>
              <w:rPr>
                <w:rFonts w:cs="Arial"/>
                <w:szCs w:val="20"/>
              </w:rPr>
            </w:pPr>
            <w:r w:rsidRPr="00127BC3">
              <w:rPr>
                <w:rFonts w:cs="Arial"/>
                <w:szCs w:val="20"/>
              </w:rPr>
              <w:t xml:space="preserve">Input Directorate </w:t>
            </w:r>
            <w:r w:rsidR="007A2326">
              <w:rPr>
                <w:rFonts w:cs="Arial"/>
                <w:szCs w:val="20"/>
              </w:rPr>
              <w:t>–</w:t>
            </w:r>
            <w:r w:rsidRPr="00127BC3">
              <w:rPr>
                <w:rFonts w:cs="Arial"/>
                <w:szCs w:val="20"/>
              </w:rPr>
              <w:t xml:space="preserve"> </w:t>
            </w:r>
            <w:r w:rsidRPr="00EF16C2">
              <w:rPr>
                <w:rFonts w:cs="Arial"/>
                <w:szCs w:val="20"/>
                <w:highlight w:val="yellow"/>
              </w:rPr>
              <w:t>Team Name</w:t>
            </w:r>
            <w:r w:rsidRPr="00127BC3">
              <w:rPr>
                <w:rFonts w:cs="Arial"/>
                <w:szCs w:val="20"/>
              </w:rPr>
              <w:t xml:space="preserve"> </w:t>
            </w:r>
          </w:p>
        </w:tc>
      </w:tr>
      <w:tr w:rsidR="001B5AAC" w:rsidRPr="00127BC3" w14:paraId="6BCAB7C9" w14:textId="77777777" w:rsidTr="003D2407">
        <w:tc>
          <w:tcPr>
            <w:tcW w:w="1701" w:type="dxa"/>
            <w:vMerge/>
            <w:tcBorders>
              <w:top w:val="single" w:sz="4" w:space="0" w:color="auto"/>
              <w:left w:val="single" w:sz="6" w:space="0" w:color="auto"/>
              <w:bottom w:val="single" w:sz="6" w:space="0" w:color="auto"/>
            </w:tcBorders>
          </w:tcPr>
          <w:p w14:paraId="18D61E02" w14:textId="77777777" w:rsidR="001B5AAC" w:rsidRPr="00127BC3" w:rsidRDefault="001B5AAC" w:rsidP="00DB693F">
            <w:pPr>
              <w:pStyle w:val="Header"/>
              <w:spacing w:before="60" w:after="60" w:line="240" w:lineRule="atLeast"/>
              <w:rPr>
                <w:rFonts w:cs="Arial"/>
                <w:b/>
                <w:szCs w:val="20"/>
              </w:rPr>
            </w:pPr>
          </w:p>
        </w:tc>
        <w:tc>
          <w:tcPr>
            <w:tcW w:w="2127" w:type="dxa"/>
            <w:tcBorders>
              <w:top w:val="single" w:sz="4" w:space="0" w:color="auto"/>
              <w:bottom w:val="single" w:sz="6" w:space="0" w:color="auto"/>
            </w:tcBorders>
          </w:tcPr>
          <w:p w14:paraId="6949F7F5" w14:textId="77777777" w:rsidR="001B5AAC" w:rsidRPr="00127BC3" w:rsidRDefault="001B5AAC" w:rsidP="00DB693F">
            <w:pPr>
              <w:pStyle w:val="Header"/>
              <w:spacing w:before="60" w:after="60" w:line="240" w:lineRule="atLeast"/>
              <w:rPr>
                <w:rFonts w:cs="Arial"/>
                <w:b/>
                <w:szCs w:val="20"/>
              </w:rPr>
            </w:pPr>
            <w:r w:rsidRPr="00127BC3">
              <w:rPr>
                <w:rFonts w:cs="Arial"/>
                <w:b/>
                <w:szCs w:val="20"/>
              </w:rPr>
              <w:t>Responsible Officer</w:t>
            </w:r>
          </w:p>
        </w:tc>
        <w:tc>
          <w:tcPr>
            <w:tcW w:w="5103" w:type="dxa"/>
            <w:tcBorders>
              <w:top w:val="single" w:sz="4" w:space="0" w:color="auto"/>
              <w:bottom w:val="single" w:sz="6" w:space="0" w:color="auto"/>
              <w:right w:val="single" w:sz="6" w:space="0" w:color="auto"/>
            </w:tcBorders>
          </w:tcPr>
          <w:p w14:paraId="55BA6BE9" w14:textId="77777777" w:rsidR="001B5AAC" w:rsidRPr="00127BC3" w:rsidRDefault="001B5AAC" w:rsidP="00DB693F">
            <w:pPr>
              <w:pStyle w:val="Header"/>
              <w:spacing w:before="60" w:after="60" w:line="240" w:lineRule="atLeast"/>
              <w:rPr>
                <w:rFonts w:cs="Arial"/>
                <w:szCs w:val="20"/>
              </w:rPr>
            </w:pPr>
            <w:r w:rsidRPr="00EF16C2">
              <w:rPr>
                <w:rFonts w:cs="Arial"/>
                <w:szCs w:val="20"/>
                <w:highlight w:val="yellow"/>
              </w:rPr>
              <w:t>Insert Officer Position</w:t>
            </w:r>
          </w:p>
        </w:tc>
      </w:tr>
      <w:tr w:rsidR="001B5AAC" w:rsidRPr="00127BC3" w14:paraId="689511D2" w14:textId="77777777" w:rsidTr="003D2407">
        <w:tc>
          <w:tcPr>
            <w:tcW w:w="1701" w:type="dxa"/>
            <w:tcBorders>
              <w:top w:val="single" w:sz="6" w:space="0" w:color="auto"/>
              <w:left w:val="single" w:sz="6" w:space="0" w:color="auto"/>
              <w:bottom w:val="single" w:sz="2" w:space="0" w:color="auto"/>
              <w:right w:val="single" w:sz="2" w:space="0" w:color="auto"/>
            </w:tcBorders>
          </w:tcPr>
          <w:p w14:paraId="5AF99AAC" w14:textId="77777777" w:rsidR="001B5AAC" w:rsidRPr="00127BC3" w:rsidRDefault="001B5AAC" w:rsidP="00DB693F">
            <w:pPr>
              <w:pStyle w:val="Header"/>
              <w:spacing w:before="60" w:after="60" w:line="240" w:lineRule="atLeast"/>
              <w:rPr>
                <w:rFonts w:cs="Arial"/>
                <w:b/>
                <w:szCs w:val="20"/>
              </w:rPr>
            </w:pPr>
            <w:r w:rsidRPr="00127BC3">
              <w:rPr>
                <w:rFonts w:cs="Arial"/>
                <w:b/>
                <w:szCs w:val="20"/>
              </w:rPr>
              <w:t>Authorisation</w:t>
            </w:r>
          </w:p>
        </w:tc>
        <w:tc>
          <w:tcPr>
            <w:tcW w:w="7230" w:type="dxa"/>
            <w:gridSpan w:val="2"/>
            <w:tcBorders>
              <w:top w:val="single" w:sz="6" w:space="0" w:color="auto"/>
              <w:left w:val="single" w:sz="2" w:space="0" w:color="auto"/>
              <w:bottom w:val="single" w:sz="2" w:space="0" w:color="auto"/>
              <w:right w:val="single" w:sz="6" w:space="0" w:color="auto"/>
            </w:tcBorders>
          </w:tcPr>
          <w:p w14:paraId="34AF8DAE" w14:textId="77777777" w:rsidR="001B5AAC" w:rsidRPr="00127BC3" w:rsidRDefault="001B5AAC" w:rsidP="00DB693F">
            <w:pPr>
              <w:pStyle w:val="Header"/>
              <w:spacing w:before="60" w:after="60" w:line="240" w:lineRule="atLeast"/>
              <w:rPr>
                <w:rFonts w:cs="Arial"/>
                <w:szCs w:val="20"/>
              </w:rPr>
            </w:pPr>
            <w:r w:rsidRPr="00127BC3">
              <w:rPr>
                <w:rFonts w:cs="Arial"/>
                <w:szCs w:val="20"/>
              </w:rPr>
              <w:t>Insert ‘</w:t>
            </w:r>
            <w:r w:rsidRPr="00EF16C2">
              <w:rPr>
                <w:rFonts w:cs="Arial"/>
                <w:szCs w:val="20"/>
                <w:highlight w:val="yellow"/>
              </w:rPr>
              <w:t>Approved Executive</w:t>
            </w:r>
            <w:r w:rsidRPr="00127BC3">
              <w:rPr>
                <w:rFonts w:cs="Arial"/>
                <w:szCs w:val="20"/>
              </w:rPr>
              <w:t>’ or ‘</w:t>
            </w:r>
            <w:r w:rsidRPr="00EF16C2">
              <w:rPr>
                <w:rFonts w:cs="Arial"/>
                <w:szCs w:val="20"/>
                <w:highlight w:val="yellow"/>
              </w:rPr>
              <w:t>Adopted Council</w:t>
            </w:r>
            <w:r w:rsidRPr="00127BC3">
              <w:rPr>
                <w:rFonts w:cs="Arial"/>
                <w:szCs w:val="20"/>
              </w:rPr>
              <w:t>’</w:t>
            </w:r>
          </w:p>
          <w:p w14:paraId="4DDB13D8" w14:textId="77777777" w:rsidR="001B5AAC" w:rsidRPr="00127BC3" w:rsidRDefault="001B5AAC" w:rsidP="00DB693F">
            <w:pPr>
              <w:pStyle w:val="Header"/>
              <w:spacing w:before="60" w:after="60" w:line="240" w:lineRule="atLeast"/>
              <w:rPr>
                <w:rFonts w:cs="Arial"/>
                <w:szCs w:val="20"/>
              </w:rPr>
            </w:pPr>
            <w:r w:rsidRPr="00127BC3">
              <w:rPr>
                <w:rFonts w:cs="Arial"/>
                <w:szCs w:val="20"/>
              </w:rPr>
              <w:t xml:space="preserve">Include </w:t>
            </w:r>
            <w:r w:rsidRPr="00EF16C2">
              <w:rPr>
                <w:rFonts w:cs="Arial"/>
                <w:szCs w:val="20"/>
                <w:highlight w:val="yellow"/>
              </w:rPr>
              <w:t>date approved/adopted</w:t>
            </w:r>
          </w:p>
        </w:tc>
      </w:tr>
      <w:tr w:rsidR="00CD6D43" w:rsidRPr="00CD6D43" w14:paraId="12012BA6" w14:textId="77777777" w:rsidTr="003D2407">
        <w:tc>
          <w:tcPr>
            <w:tcW w:w="1701" w:type="dxa"/>
            <w:tcBorders>
              <w:top w:val="single" w:sz="6" w:space="0" w:color="auto"/>
              <w:left w:val="single" w:sz="6" w:space="0" w:color="auto"/>
              <w:bottom w:val="single" w:sz="2" w:space="0" w:color="auto"/>
              <w:right w:val="single" w:sz="2" w:space="0" w:color="auto"/>
            </w:tcBorders>
          </w:tcPr>
          <w:p w14:paraId="39D982A7" w14:textId="77777777" w:rsidR="001B5AAC" w:rsidRPr="00CD6D43" w:rsidRDefault="001B5AAC" w:rsidP="00DB693F">
            <w:pPr>
              <w:pStyle w:val="Header"/>
              <w:spacing w:before="60" w:after="60" w:line="240" w:lineRule="atLeast"/>
              <w:rPr>
                <w:rFonts w:cs="Arial"/>
                <w:b/>
                <w:szCs w:val="20"/>
              </w:rPr>
            </w:pPr>
            <w:r w:rsidRPr="00CD6D43">
              <w:rPr>
                <w:rFonts w:cs="Arial"/>
                <w:b/>
                <w:szCs w:val="20"/>
              </w:rPr>
              <w:t>Review Date</w:t>
            </w:r>
          </w:p>
        </w:tc>
        <w:tc>
          <w:tcPr>
            <w:tcW w:w="7230" w:type="dxa"/>
            <w:gridSpan w:val="2"/>
            <w:tcBorders>
              <w:top w:val="single" w:sz="6" w:space="0" w:color="auto"/>
              <w:left w:val="single" w:sz="2" w:space="0" w:color="auto"/>
              <w:bottom w:val="single" w:sz="2" w:space="0" w:color="auto"/>
              <w:right w:val="single" w:sz="6" w:space="0" w:color="auto"/>
            </w:tcBorders>
          </w:tcPr>
          <w:p w14:paraId="68760094" w14:textId="77777777" w:rsidR="001B5AAC" w:rsidRPr="00CD6D43" w:rsidRDefault="001B5AAC" w:rsidP="00DB693F">
            <w:pPr>
              <w:pStyle w:val="Header"/>
              <w:spacing w:before="60" w:after="60" w:line="240" w:lineRule="atLeast"/>
              <w:rPr>
                <w:rFonts w:cs="Arial"/>
                <w:szCs w:val="20"/>
              </w:rPr>
            </w:pPr>
            <w:r w:rsidRPr="00CD6D43">
              <w:rPr>
                <w:rFonts w:cs="Arial"/>
                <w:szCs w:val="20"/>
              </w:rPr>
              <w:t xml:space="preserve">Insert </w:t>
            </w:r>
            <w:r w:rsidRPr="00CD6D43">
              <w:rPr>
                <w:rFonts w:cs="Arial"/>
                <w:szCs w:val="20"/>
                <w:highlight w:val="yellow"/>
              </w:rPr>
              <w:t>date four years</w:t>
            </w:r>
            <w:r w:rsidRPr="00CD6D43">
              <w:rPr>
                <w:rFonts w:cs="Arial"/>
                <w:szCs w:val="20"/>
              </w:rPr>
              <w:t xml:space="preserve"> from last issue date, or earlier if required</w:t>
            </w:r>
          </w:p>
        </w:tc>
      </w:tr>
      <w:tr w:rsidR="001B5AAC" w:rsidRPr="00127BC3" w14:paraId="39472B29" w14:textId="77777777" w:rsidTr="003D2407">
        <w:tc>
          <w:tcPr>
            <w:tcW w:w="1701" w:type="dxa"/>
            <w:tcBorders>
              <w:top w:val="single" w:sz="2" w:space="0" w:color="auto"/>
              <w:left w:val="single" w:sz="6" w:space="0" w:color="auto"/>
              <w:bottom w:val="single" w:sz="2" w:space="0" w:color="auto"/>
              <w:right w:val="single" w:sz="2" w:space="0" w:color="auto"/>
            </w:tcBorders>
          </w:tcPr>
          <w:p w14:paraId="51F438C6" w14:textId="77777777" w:rsidR="001B5AAC" w:rsidRPr="00127BC3" w:rsidRDefault="001B5AAC" w:rsidP="00DB693F">
            <w:pPr>
              <w:pStyle w:val="Header"/>
              <w:spacing w:before="60" w:after="60" w:line="240" w:lineRule="atLeast"/>
              <w:rPr>
                <w:rFonts w:cs="Arial"/>
                <w:b/>
                <w:szCs w:val="20"/>
              </w:rPr>
            </w:pPr>
            <w:r w:rsidRPr="00127BC3">
              <w:rPr>
                <w:rFonts w:cs="Arial"/>
                <w:b/>
                <w:szCs w:val="20"/>
              </w:rPr>
              <w:t>Register</w:t>
            </w:r>
          </w:p>
        </w:tc>
        <w:tc>
          <w:tcPr>
            <w:tcW w:w="7230" w:type="dxa"/>
            <w:gridSpan w:val="2"/>
            <w:tcBorders>
              <w:top w:val="single" w:sz="2" w:space="0" w:color="auto"/>
              <w:left w:val="single" w:sz="2" w:space="0" w:color="auto"/>
              <w:bottom w:val="single" w:sz="2" w:space="0" w:color="auto"/>
              <w:right w:val="single" w:sz="6" w:space="0" w:color="auto"/>
            </w:tcBorders>
          </w:tcPr>
          <w:p w14:paraId="2132E9FC" w14:textId="0E2AF7EA" w:rsidR="001B5AAC" w:rsidRPr="00127BC3" w:rsidRDefault="001B5AAC" w:rsidP="00DB693F">
            <w:pPr>
              <w:pStyle w:val="Header"/>
              <w:spacing w:before="60" w:after="60" w:line="240" w:lineRule="atLeast"/>
              <w:rPr>
                <w:rFonts w:cs="Arial"/>
                <w:szCs w:val="20"/>
              </w:rPr>
            </w:pPr>
            <w:r w:rsidRPr="00127BC3">
              <w:rPr>
                <w:rFonts w:cs="Arial"/>
                <w:szCs w:val="20"/>
              </w:rPr>
              <w:t xml:space="preserve">Indicate if this </w:t>
            </w:r>
            <w:r w:rsidR="00906B57">
              <w:rPr>
                <w:rFonts w:cs="Arial"/>
                <w:szCs w:val="20"/>
              </w:rPr>
              <w:t>p</w:t>
            </w:r>
            <w:r w:rsidR="00906B57" w:rsidRPr="00127BC3">
              <w:rPr>
                <w:rFonts w:cs="Arial"/>
                <w:szCs w:val="20"/>
              </w:rPr>
              <w:t xml:space="preserve">olicy </w:t>
            </w:r>
            <w:r w:rsidRPr="00127BC3">
              <w:rPr>
                <w:rFonts w:cs="Arial"/>
                <w:szCs w:val="20"/>
              </w:rPr>
              <w:t xml:space="preserve">is included in the </w:t>
            </w:r>
            <w:r w:rsidR="00136AC0">
              <w:rPr>
                <w:rFonts w:cs="Arial"/>
                <w:szCs w:val="20"/>
                <w:highlight w:val="yellow"/>
              </w:rPr>
              <w:t>p</w:t>
            </w:r>
            <w:r w:rsidR="00136AC0" w:rsidRPr="00EF16C2">
              <w:rPr>
                <w:rFonts w:cs="Arial"/>
                <w:szCs w:val="20"/>
                <w:highlight w:val="yellow"/>
              </w:rPr>
              <w:t xml:space="preserve">ublic </w:t>
            </w:r>
            <w:r w:rsidR="00136AC0">
              <w:rPr>
                <w:rFonts w:cs="Arial"/>
                <w:szCs w:val="20"/>
                <w:highlight w:val="yellow"/>
              </w:rPr>
              <w:t>p</w:t>
            </w:r>
            <w:r w:rsidR="00136AC0" w:rsidRPr="00EF16C2">
              <w:rPr>
                <w:rFonts w:cs="Arial"/>
                <w:szCs w:val="20"/>
                <w:highlight w:val="yellow"/>
              </w:rPr>
              <w:t xml:space="preserve">olicy </w:t>
            </w:r>
            <w:r w:rsidRPr="00EF16C2">
              <w:rPr>
                <w:rFonts w:cs="Arial"/>
                <w:szCs w:val="20"/>
                <w:highlight w:val="yellow"/>
              </w:rPr>
              <w:t xml:space="preserve">and </w:t>
            </w:r>
            <w:r w:rsidR="00136AC0">
              <w:rPr>
                <w:rFonts w:cs="Arial"/>
                <w:szCs w:val="20"/>
                <w:highlight w:val="yellow"/>
              </w:rPr>
              <w:t>p</w:t>
            </w:r>
            <w:r w:rsidR="00136AC0" w:rsidRPr="00EF16C2">
              <w:rPr>
                <w:rFonts w:cs="Arial"/>
                <w:szCs w:val="20"/>
                <w:highlight w:val="yellow"/>
              </w:rPr>
              <w:t xml:space="preserve">rocedure </w:t>
            </w:r>
            <w:r w:rsidR="00136AC0">
              <w:rPr>
                <w:rFonts w:cs="Arial"/>
                <w:szCs w:val="20"/>
                <w:highlight w:val="yellow"/>
              </w:rPr>
              <w:t>r</w:t>
            </w:r>
            <w:r w:rsidR="00136AC0" w:rsidRPr="00EF16C2">
              <w:rPr>
                <w:rFonts w:cs="Arial"/>
                <w:szCs w:val="20"/>
                <w:highlight w:val="yellow"/>
              </w:rPr>
              <w:t>egister</w:t>
            </w:r>
            <w:r w:rsidRPr="00127BC3">
              <w:rPr>
                <w:rFonts w:cs="Arial"/>
                <w:szCs w:val="20"/>
              </w:rPr>
              <w:t>.</w:t>
            </w:r>
          </w:p>
        </w:tc>
      </w:tr>
      <w:tr w:rsidR="001B5AAC" w:rsidRPr="00127BC3" w14:paraId="4E556A01" w14:textId="77777777" w:rsidTr="003D2407">
        <w:tc>
          <w:tcPr>
            <w:tcW w:w="1701" w:type="dxa"/>
            <w:vMerge w:val="restart"/>
            <w:tcBorders>
              <w:top w:val="single" w:sz="6" w:space="0" w:color="auto"/>
              <w:left w:val="single" w:sz="6" w:space="0" w:color="auto"/>
              <w:bottom w:val="single" w:sz="2" w:space="0" w:color="auto"/>
              <w:right w:val="single" w:sz="2" w:space="0" w:color="auto"/>
            </w:tcBorders>
          </w:tcPr>
          <w:p w14:paraId="7A4F89B9" w14:textId="77777777" w:rsidR="001B5AAC" w:rsidRPr="00127BC3" w:rsidRDefault="001B5AAC" w:rsidP="00DB693F">
            <w:pPr>
              <w:pStyle w:val="Header"/>
              <w:spacing w:before="60" w:after="60" w:line="240" w:lineRule="atLeast"/>
              <w:rPr>
                <w:rFonts w:cs="Arial"/>
                <w:b/>
                <w:szCs w:val="20"/>
              </w:rPr>
            </w:pPr>
            <w:r w:rsidRPr="00127BC3">
              <w:rPr>
                <w:rFonts w:cs="Arial"/>
                <w:b/>
                <w:szCs w:val="20"/>
              </w:rPr>
              <w:t>Record of Amendments</w:t>
            </w:r>
          </w:p>
        </w:tc>
        <w:tc>
          <w:tcPr>
            <w:tcW w:w="2127" w:type="dxa"/>
            <w:tcBorders>
              <w:top w:val="single" w:sz="6" w:space="0" w:color="auto"/>
              <w:left w:val="single" w:sz="2" w:space="0" w:color="auto"/>
              <w:bottom w:val="single" w:sz="2" w:space="0" w:color="auto"/>
              <w:right w:val="single" w:sz="2" w:space="0" w:color="auto"/>
            </w:tcBorders>
          </w:tcPr>
          <w:p w14:paraId="5863897F" w14:textId="77777777" w:rsidR="001B5AAC" w:rsidRPr="00127BC3" w:rsidRDefault="001B5AAC" w:rsidP="00DB693F">
            <w:pPr>
              <w:pStyle w:val="Header"/>
              <w:spacing w:before="60" w:after="60" w:line="240" w:lineRule="atLeast"/>
              <w:rPr>
                <w:rFonts w:cs="Arial"/>
                <w:snapToGrid w:val="0"/>
                <w:szCs w:val="20"/>
              </w:rPr>
            </w:pPr>
            <w:bookmarkStart w:id="7" w:name="Text17"/>
            <w:r w:rsidRPr="00127BC3">
              <w:rPr>
                <w:rFonts w:cs="Arial"/>
                <w:snapToGrid w:val="0"/>
                <w:szCs w:val="20"/>
              </w:rPr>
              <w:t>Insert date</w:t>
            </w:r>
          </w:p>
        </w:tc>
        <w:bookmarkEnd w:id="7"/>
        <w:tc>
          <w:tcPr>
            <w:tcW w:w="5103" w:type="dxa"/>
            <w:tcBorders>
              <w:top w:val="single" w:sz="6" w:space="0" w:color="auto"/>
              <w:left w:val="single" w:sz="2" w:space="0" w:color="auto"/>
              <w:right w:val="single" w:sz="6" w:space="0" w:color="auto"/>
            </w:tcBorders>
          </w:tcPr>
          <w:p w14:paraId="7D9EC0BF" w14:textId="77777777" w:rsidR="001B5AAC" w:rsidRPr="00127BC3" w:rsidRDefault="001B5AAC" w:rsidP="00DB693F">
            <w:pPr>
              <w:pStyle w:val="Header"/>
              <w:spacing w:before="60" w:after="60" w:line="240" w:lineRule="atLeast"/>
              <w:rPr>
                <w:rFonts w:cs="Arial"/>
                <w:snapToGrid w:val="0"/>
                <w:szCs w:val="20"/>
              </w:rPr>
            </w:pPr>
            <w:r w:rsidRPr="00127BC3">
              <w:rPr>
                <w:rFonts w:cs="Arial"/>
                <w:snapToGrid w:val="0"/>
                <w:szCs w:val="20"/>
              </w:rPr>
              <w:t>Provide brief description of the change.</w:t>
            </w:r>
          </w:p>
        </w:tc>
      </w:tr>
      <w:tr w:rsidR="001B5AAC" w:rsidRPr="00127BC3" w14:paraId="73CAAAAB" w14:textId="77777777" w:rsidTr="003D2407">
        <w:tc>
          <w:tcPr>
            <w:tcW w:w="1701" w:type="dxa"/>
            <w:vMerge/>
            <w:tcBorders>
              <w:top w:val="single" w:sz="2" w:space="0" w:color="auto"/>
              <w:left w:val="single" w:sz="6" w:space="0" w:color="auto"/>
              <w:bottom w:val="single" w:sz="6" w:space="0" w:color="auto"/>
              <w:right w:val="single" w:sz="2" w:space="0" w:color="auto"/>
            </w:tcBorders>
          </w:tcPr>
          <w:p w14:paraId="3DD083B4" w14:textId="77777777" w:rsidR="001B5AAC" w:rsidRPr="00127BC3" w:rsidRDefault="001B5AAC" w:rsidP="00DB693F">
            <w:pPr>
              <w:pStyle w:val="Header"/>
              <w:spacing w:before="60" w:after="60" w:line="240" w:lineRule="atLeast"/>
              <w:rPr>
                <w:rFonts w:cs="Arial"/>
                <w:b/>
                <w:szCs w:val="20"/>
              </w:rPr>
            </w:pPr>
          </w:p>
        </w:tc>
        <w:tc>
          <w:tcPr>
            <w:tcW w:w="2127" w:type="dxa"/>
            <w:tcBorders>
              <w:top w:val="single" w:sz="2" w:space="0" w:color="auto"/>
              <w:left w:val="single" w:sz="2" w:space="0" w:color="auto"/>
              <w:bottom w:val="single" w:sz="6" w:space="0" w:color="auto"/>
              <w:right w:val="single" w:sz="2" w:space="0" w:color="auto"/>
            </w:tcBorders>
          </w:tcPr>
          <w:p w14:paraId="035953FB" w14:textId="77777777" w:rsidR="001B5AAC" w:rsidRPr="00127BC3" w:rsidRDefault="001B5AAC" w:rsidP="00DB693F">
            <w:pPr>
              <w:pStyle w:val="Header"/>
              <w:spacing w:before="60" w:after="60" w:line="240" w:lineRule="atLeast"/>
              <w:rPr>
                <w:rFonts w:cs="Arial"/>
                <w:szCs w:val="20"/>
              </w:rPr>
            </w:pPr>
            <w:r w:rsidRPr="00127BC3">
              <w:rPr>
                <w:rFonts w:cs="Arial"/>
                <w:szCs w:val="20"/>
              </w:rPr>
              <w:t>Insert date</w:t>
            </w:r>
          </w:p>
        </w:tc>
        <w:tc>
          <w:tcPr>
            <w:tcW w:w="5103" w:type="dxa"/>
            <w:tcBorders>
              <w:left w:val="single" w:sz="2" w:space="0" w:color="auto"/>
              <w:bottom w:val="single" w:sz="6" w:space="0" w:color="auto"/>
              <w:right w:val="single" w:sz="6" w:space="0" w:color="auto"/>
            </w:tcBorders>
          </w:tcPr>
          <w:p w14:paraId="14F77185" w14:textId="77777777" w:rsidR="001B5AAC" w:rsidRPr="00127BC3" w:rsidRDefault="001B5AAC" w:rsidP="00DB693F">
            <w:pPr>
              <w:pStyle w:val="Header"/>
              <w:spacing w:before="60" w:after="60" w:line="240" w:lineRule="atLeast"/>
              <w:rPr>
                <w:rFonts w:cs="Arial"/>
                <w:szCs w:val="20"/>
              </w:rPr>
            </w:pPr>
            <w:r w:rsidRPr="00127BC3">
              <w:rPr>
                <w:rFonts w:cs="Arial"/>
                <w:szCs w:val="20"/>
              </w:rPr>
              <w:t>Provide brief description of the change.</w:t>
            </w:r>
          </w:p>
        </w:tc>
      </w:tr>
      <w:bookmarkEnd w:id="5"/>
    </w:tbl>
    <w:p w14:paraId="1257E95A" w14:textId="07B72848" w:rsidR="000C220F" w:rsidRDefault="000C220F">
      <w:pPr>
        <w:rPr>
          <w:rFonts w:cs="Arial"/>
          <w:szCs w:val="20"/>
        </w:rPr>
      </w:pPr>
      <w:r>
        <w:rPr>
          <w:rFonts w:cs="Arial"/>
          <w:szCs w:val="20"/>
        </w:rPr>
        <w:br w:type="page"/>
      </w:r>
    </w:p>
    <w:p w14:paraId="2A4821FD" w14:textId="7AB12947" w:rsidR="00065934" w:rsidRPr="00CD6D43" w:rsidRDefault="001B5AAC" w:rsidP="00725134">
      <w:pPr>
        <w:pStyle w:val="Heading1"/>
      </w:pPr>
      <w:r w:rsidRPr="00CD6D43">
        <w:lastRenderedPageBreak/>
        <w:t>Appendix 1 – Best practice resources on managing contaminated land</w:t>
      </w:r>
    </w:p>
    <w:p w14:paraId="17DBD3CE" w14:textId="2CE14CE9" w:rsidR="00065934" w:rsidRPr="00CD6D43" w:rsidRDefault="00101083" w:rsidP="000C220F">
      <w:pPr>
        <w:pStyle w:val="RAMJOBody"/>
      </w:pPr>
      <w:r w:rsidRPr="00CD6D43">
        <w:t>The r</w:t>
      </w:r>
      <w:r w:rsidR="001B5AAC" w:rsidRPr="00CD6D43">
        <w:t xml:space="preserve">esources listed in </w:t>
      </w:r>
      <w:r w:rsidRPr="00CD6D43">
        <w:t>T</w:t>
      </w:r>
      <w:r w:rsidR="001B5AAC" w:rsidRPr="00CD6D43">
        <w:t xml:space="preserve">able </w:t>
      </w:r>
      <w:r w:rsidRPr="00CD6D43">
        <w:rPr>
          <w:caps/>
        </w:rPr>
        <w:t xml:space="preserve">A1.1 </w:t>
      </w:r>
      <w:r w:rsidR="001B5AAC" w:rsidRPr="00CD6D43">
        <w:t xml:space="preserve">below are </w:t>
      </w:r>
      <w:r w:rsidRPr="00CD6D43">
        <w:t xml:space="preserve">based </w:t>
      </w:r>
      <w:r w:rsidR="001B5AAC" w:rsidRPr="00CD6D43">
        <w:t xml:space="preserve">on </w:t>
      </w:r>
      <w:r w:rsidR="00136AC0" w:rsidRPr="00CD6D43">
        <w:rPr>
          <w:i/>
          <w:iCs/>
          <w:noProof/>
        </w:rPr>
        <w:t>Managing Land Contamination: Planning Guidelines: SEPP55 – Remediation of Land</w:t>
      </w:r>
      <w:r w:rsidR="001B5AAC" w:rsidRPr="00CD6D43">
        <w:t xml:space="preserve"> </w:t>
      </w:r>
      <w:r w:rsidR="00136AC0" w:rsidRPr="00CD6D43">
        <w:t>(</w:t>
      </w:r>
      <w:r w:rsidR="00136AC0" w:rsidRPr="00CD6D43">
        <w:rPr>
          <w:i/>
          <w:iCs/>
        </w:rPr>
        <w:t>SEPP55 Guidelines</w:t>
      </w:r>
      <w:r w:rsidR="00136AC0" w:rsidRPr="00CD6D43">
        <w:t xml:space="preserve">), </w:t>
      </w:r>
      <w:r w:rsidR="001B5AAC" w:rsidRPr="00CD6D43">
        <w:t xml:space="preserve">guidelines made or approved by the EPA and </w:t>
      </w:r>
      <w:r w:rsidRPr="00CD6D43">
        <w:t xml:space="preserve">on </w:t>
      </w:r>
      <w:r w:rsidR="001B5AAC" w:rsidRPr="00CD6D43">
        <w:t>resources developed by the EPA and other NSW councils</w:t>
      </w:r>
      <w:r w:rsidRPr="00CD6D43">
        <w:t xml:space="preserve">. They have been </w:t>
      </w:r>
      <w:r w:rsidR="001B5AAC" w:rsidRPr="00CD6D43">
        <w:t>updated</w:t>
      </w:r>
      <w:r w:rsidRPr="00CD6D43">
        <w:t>,</w:t>
      </w:r>
      <w:r w:rsidR="001B5AAC" w:rsidRPr="00CD6D43">
        <w:t xml:space="preserve"> where applicable</w:t>
      </w:r>
      <w:r w:rsidRPr="00CD6D43">
        <w:t>,</w:t>
      </w:r>
      <w:r w:rsidR="001B5AAC" w:rsidRPr="00CD6D43">
        <w:t xml:space="preserve"> to reflect changes in the regulatory landscape.</w:t>
      </w:r>
    </w:p>
    <w:p w14:paraId="36AACB4A" w14:textId="30544C72" w:rsidR="001B5AAC" w:rsidRPr="00CD6D43" w:rsidRDefault="00101083" w:rsidP="000C220F">
      <w:pPr>
        <w:pStyle w:val="RAMJOBody"/>
      </w:pPr>
      <w:r w:rsidRPr="00CD6D43">
        <w:t xml:space="preserve">The resources </w:t>
      </w:r>
      <w:r w:rsidR="001B5AAC" w:rsidRPr="00CD6D43">
        <w:t>are also provided for processes ancillary to managing contaminated land</w:t>
      </w:r>
      <w:r w:rsidRPr="00CD6D43">
        <w:t>,</w:t>
      </w:r>
      <w:r w:rsidR="001B5AAC" w:rsidRPr="00CD6D43">
        <w:t xml:space="preserve"> including underground petroleum storage systems, onsite and offsite management of contaminants (including waste material) in soil, and </w:t>
      </w:r>
      <w:r w:rsidRPr="00CD6D43">
        <w:t xml:space="preserve">the selection of </w:t>
      </w:r>
      <w:r w:rsidR="001B5AAC" w:rsidRPr="00CD6D43">
        <w:t>consultants</w:t>
      </w:r>
      <w:r w:rsidRPr="00CD6D43">
        <w:t>, among other processes</w:t>
      </w:r>
      <w:r w:rsidR="001B5AAC" w:rsidRPr="00CD6D43">
        <w:t>.</w:t>
      </w:r>
    </w:p>
    <w:p w14:paraId="514598F1" w14:textId="17B821DB" w:rsidR="001B5AAC" w:rsidRPr="00CD6D43" w:rsidRDefault="001B5AAC" w:rsidP="000C220F">
      <w:pPr>
        <w:pStyle w:val="RAMJOBody"/>
      </w:pPr>
      <w:r w:rsidRPr="00CD6D43">
        <w:t xml:space="preserve">A draft </w:t>
      </w:r>
      <w:r w:rsidR="00101083" w:rsidRPr="00CD6D43">
        <w:t xml:space="preserve">revision </w:t>
      </w:r>
      <w:r w:rsidRPr="00CD6D43">
        <w:t xml:space="preserve">of the </w:t>
      </w:r>
      <w:r w:rsidRPr="00CD6D43">
        <w:rPr>
          <w:i/>
          <w:iCs/>
        </w:rPr>
        <w:t xml:space="preserve">SEPP55 </w:t>
      </w:r>
      <w:r w:rsidR="00136AC0" w:rsidRPr="00CD6D43">
        <w:rPr>
          <w:i/>
          <w:iCs/>
        </w:rPr>
        <w:t>G</w:t>
      </w:r>
      <w:r w:rsidRPr="00CD6D43">
        <w:rPr>
          <w:i/>
          <w:iCs/>
        </w:rPr>
        <w:t>uidelines</w:t>
      </w:r>
      <w:r w:rsidRPr="00CD6D43">
        <w:t xml:space="preserve"> (</w:t>
      </w:r>
      <w:r w:rsidR="00FF532E" w:rsidRPr="00CD6D43">
        <w:t>that is,</w:t>
      </w:r>
      <w:r w:rsidRPr="00CD6D43">
        <w:t xml:space="preserve"> the </w:t>
      </w:r>
      <w:r w:rsidR="003F0980" w:rsidRPr="00CD6D43">
        <w:rPr>
          <w:i/>
          <w:iCs/>
        </w:rPr>
        <w:t>C</w:t>
      </w:r>
      <w:r w:rsidRPr="00CD6D43">
        <w:rPr>
          <w:i/>
          <w:iCs/>
        </w:rPr>
        <w:t xml:space="preserve">ontaminated </w:t>
      </w:r>
      <w:r w:rsidR="00234089" w:rsidRPr="00CD6D43">
        <w:rPr>
          <w:i/>
          <w:iCs/>
        </w:rPr>
        <w:t>Land Planning Guidelines</w:t>
      </w:r>
      <w:r w:rsidRPr="00CD6D43">
        <w:t xml:space="preserve">) was released by the NSW Department of Planning and Environment in 2018 but </w:t>
      </w:r>
      <w:r w:rsidR="00101083" w:rsidRPr="00CD6D43">
        <w:t xml:space="preserve">has </w:t>
      </w:r>
      <w:r w:rsidRPr="00CD6D43">
        <w:t>yet to be finalised at the time of finalising the model policy.</w:t>
      </w:r>
      <w:r w:rsidR="00065934" w:rsidRPr="00CD6D43">
        <w:t xml:space="preserve"> </w:t>
      </w:r>
      <w:r w:rsidRPr="00CD6D43">
        <w:t xml:space="preserve">As already noted, the </w:t>
      </w:r>
      <w:r w:rsidR="00101083" w:rsidRPr="00CD6D43">
        <w:t>Contaminated Land Framework</w:t>
      </w:r>
      <w:r w:rsidR="00101083" w:rsidRPr="00CD6D43" w:rsidDel="00101083">
        <w:t xml:space="preserve"> </w:t>
      </w:r>
      <w:r w:rsidRPr="00CD6D43">
        <w:t>include</w:t>
      </w:r>
      <w:r w:rsidR="00101083" w:rsidRPr="00CD6D43">
        <w:t>s</w:t>
      </w:r>
      <w:r w:rsidRPr="00CD6D43">
        <w:t xml:space="preserve"> (where appropriate) elements of the draft </w:t>
      </w:r>
      <w:r w:rsidR="00101083" w:rsidRPr="00CD6D43">
        <w:t>guidelines</w:t>
      </w:r>
      <w:r w:rsidRPr="00CD6D43">
        <w:t>.</w:t>
      </w:r>
    </w:p>
    <w:p w14:paraId="76094531" w14:textId="6280DCF9" w:rsidR="001B5AAC" w:rsidRPr="00CD6D43" w:rsidRDefault="001B5AAC" w:rsidP="00CC1DE6">
      <w:pPr>
        <w:pStyle w:val="RAMJOTabH"/>
      </w:pPr>
      <w:r w:rsidRPr="00CD6D43">
        <w:rPr>
          <w:b/>
          <w:bCs/>
        </w:rPr>
        <w:t>Table A1.1:</w:t>
      </w:r>
      <w:r w:rsidR="00065934" w:rsidRPr="00CD6D43">
        <w:t xml:space="preserve"> </w:t>
      </w:r>
      <w:r w:rsidRPr="00CD6D43">
        <w:t xml:space="preserve">Best practice resources available to Council on managing contaminated land and </w:t>
      </w:r>
      <w:r w:rsidR="00101083" w:rsidRPr="00CD6D43">
        <w:t>underground petroleum storage systems</w:t>
      </w:r>
    </w:p>
    <w:tbl>
      <w:tblPr>
        <w:tblStyle w:val="TableGrid"/>
        <w:tblW w:w="0" w:type="auto"/>
        <w:tblLayout w:type="fixed"/>
        <w:tblLook w:val="04A0" w:firstRow="1" w:lastRow="0" w:firstColumn="1" w:lastColumn="0" w:noHBand="0" w:noVBand="1"/>
      </w:tblPr>
      <w:tblGrid>
        <w:gridCol w:w="1980"/>
        <w:gridCol w:w="1984"/>
        <w:gridCol w:w="5052"/>
      </w:tblGrid>
      <w:tr w:rsidR="001B5AAC" w:rsidRPr="00CD6D43" w14:paraId="2580759C" w14:textId="77777777" w:rsidTr="00CC1DE6">
        <w:tc>
          <w:tcPr>
            <w:tcW w:w="1980" w:type="dxa"/>
          </w:tcPr>
          <w:p w14:paraId="5CB05B5D" w14:textId="1D8BCF24" w:rsidR="001B5AAC" w:rsidRPr="00CD6D43" w:rsidRDefault="001B5AAC" w:rsidP="00CC1DE6">
            <w:pPr>
              <w:pStyle w:val="RAMJOTabText"/>
              <w:rPr>
                <w:b/>
              </w:rPr>
            </w:pPr>
            <w:r w:rsidRPr="00CD6D43">
              <w:rPr>
                <w:b/>
                <w:bCs w:val="0"/>
              </w:rPr>
              <w:t>Resource</w:t>
            </w:r>
          </w:p>
        </w:tc>
        <w:tc>
          <w:tcPr>
            <w:tcW w:w="1984" w:type="dxa"/>
          </w:tcPr>
          <w:p w14:paraId="74ADF4A5" w14:textId="77777777" w:rsidR="001B5AAC" w:rsidRPr="00CD6D43" w:rsidRDefault="001B5AAC" w:rsidP="00CC1DE6">
            <w:pPr>
              <w:pStyle w:val="RAMJOTabText"/>
              <w:rPr>
                <w:b/>
              </w:rPr>
            </w:pPr>
            <w:r w:rsidRPr="00CD6D43">
              <w:rPr>
                <w:b/>
                <w:bCs w:val="0"/>
              </w:rPr>
              <w:t>Author</w:t>
            </w:r>
          </w:p>
        </w:tc>
        <w:tc>
          <w:tcPr>
            <w:tcW w:w="5052" w:type="dxa"/>
          </w:tcPr>
          <w:p w14:paraId="508F536E" w14:textId="77777777" w:rsidR="001B5AAC" w:rsidRPr="00CD6D43" w:rsidRDefault="001B5AAC" w:rsidP="00CC1DE6">
            <w:pPr>
              <w:pStyle w:val="RAMJOTabText"/>
              <w:rPr>
                <w:b/>
              </w:rPr>
            </w:pPr>
            <w:r w:rsidRPr="00CD6D43">
              <w:rPr>
                <w:b/>
                <w:bCs w:val="0"/>
              </w:rPr>
              <w:t>Description</w:t>
            </w:r>
          </w:p>
        </w:tc>
      </w:tr>
      <w:tr w:rsidR="001B5AAC" w:rsidRPr="00CD6D43" w14:paraId="2C3FE9A4" w14:textId="77777777" w:rsidTr="00CC1DE6">
        <w:tc>
          <w:tcPr>
            <w:tcW w:w="1980" w:type="dxa"/>
          </w:tcPr>
          <w:p w14:paraId="4C2CA28F" w14:textId="7AB3CEB7" w:rsidR="001B5AAC" w:rsidRPr="00CD6D43" w:rsidRDefault="001B5AAC" w:rsidP="00CC1DE6">
            <w:pPr>
              <w:pStyle w:val="RAMJOTabText"/>
              <w:rPr>
                <w:i/>
                <w:iCs/>
              </w:rPr>
            </w:pPr>
            <w:r w:rsidRPr="00CD6D43">
              <w:rPr>
                <w:i/>
                <w:iCs/>
              </w:rPr>
              <w:t xml:space="preserve">Assessment of </w:t>
            </w:r>
            <w:r w:rsidR="00101083" w:rsidRPr="00CD6D43">
              <w:rPr>
                <w:i/>
                <w:iCs/>
              </w:rPr>
              <w:t>S</w:t>
            </w:r>
            <w:r w:rsidRPr="00CD6D43">
              <w:rPr>
                <w:i/>
                <w:iCs/>
              </w:rPr>
              <w:t xml:space="preserve">ite </w:t>
            </w:r>
            <w:r w:rsidR="00101083" w:rsidRPr="00CD6D43">
              <w:rPr>
                <w:i/>
                <w:iCs/>
              </w:rPr>
              <w:t>C</w:t>
            </w:r>
            <w:r w:rsidRPr="00CD6D43">
              <w:rPr>
                <w:i/>
                <w:iCs/>
              </w:rPr>
              <w:t xml:space="preserve">ontamination </w:t>
            </w:r>
            <w:r w:rsidR="00101083" w:rsidRPr="00CD6D43">
              <w:rPr>
                <w:i/>
                <w:iCs/>
              </w:rPr>
              <w:t>R</w:t>
            </w:r>
            <w:r w:rsidRPr="00CD6D43">
              <w:rPr>
                <w:i/>
                <w:iCs/>
              </w:rPr>
              <w:t>eports</w:t>
            </w:r>
          </w:p>
        </w:tc>
        <w:tc>
          <w:tcPr>
            <w:tcW w:w="1984" w:type="dxa"/>
          </w:tcPr>
          <w:p w14:paraId="67652D53" w14:textId="77777777" w:rsidR="001B5AAC" w:rsidRPr="00CD6D43" w:rsidRDefault="001B5AAC" w:rsidP="00CC1DE6">
            <w:pPr>
              <w:pStyle w:val="RAMJOTabText"/>
            </w:pPr>
            <w:r w:rsidRPr="00CD6D43">
              <w:t>RAMJO-REROC, Ballina and Bathurst CRCB projects</w:t>
            </w:r>
          </w:p>
        </w:tc>
        <w:tc>
          <w:tcPr>
            <w:tcW w:w="5052" w:type="dxa"/>
          </w:tcPr>
          <w:p w14:paraId="2F88C024" w14:textId="04610674" w:rsidR="001B5AAC" w:rsidRPr="00CD6D43" w:rsidRDefault="001B5AAC" w:rsidP="00CC1DE6">
            <w:pPr>
              <w:pStyle w:val="RAMJOTabText"/>
            </w:pPr>
            <w:r w:rsidRPr="00CD6D43">
              <w:t xml:space="preserve">A resource to assist Council </w:t>
            </w:r>
            <w:r w:rsidR="00DA2317" w:rsidRPr="00CD6D43">
              <w:t xml:space="preserve">to </w:t>
            </w:r>
            <w:r w:rsidRPr="00CD6D43">
              <w:t xml:space="preserve">ascertain the completeness of the report and </w:t>
            </w:r>
            <w:r w:rsidR="00DA2317" w:rsidRPr="00CD6D43">
              <w:t xml:space="preserve">to assist </w:t>
            </w:r>
            <w:r w:rsidRPr="00CD6D43">
              <w:t>in the interpretation and use of its content.</w:t>
            </w:r>
            <w:r w:rsidR="00065934" w:rsidRPr="00CD6D43">
              <w:t xml:space="preserve"> </w:t>
            </w:r>
            <w:r w:rsidRPr="00CD6D43">
              <w:t>Also includes checklists to provide Council with a degree of confidence and certainty on the report</w:t>
            </w:r>
            <w:r w:rsidR="00DA2317" w:rsidRPr="00CD6D43">
              <w:t>.</w:t>
            </w:r>
          </w:p>
        </w:tc>
      </w:tr>
      <w:tr w:rsidR="000A4343" w:rsidRPr="00CD6D43" w14:paraId="64B040CC" w14:textId="77777777" w:rsidTr="00CC1DE6">
        <w:tc>
          <w:tcPr>
            <w:tcW w:w="1980" w:type="dxa"/>
          </w:tcPr>
          <w:p w14:paraId="66A7F6F5" w14:textId="0F9D3182" w:rsidR="000A4343" w:rsidRPr="00CD6D43" w:rsidRDefault="000A4343" w:rsidP="00CC1DE6">
            <w:pPr>
              <w:pStyle w:val="RAMJOTabText"/>
              <w:rPr>
                <w:i/>
                <w:iCs/>
              </w:rPr>
            </w:pPr>
            <w:r w:rsidRPr="00CD6D43">
              <w:rPr>
                <w:i/>
                <w:iCs/>
              </w:rPr>
              <w:t>Managing Offsite Transport of Soil</w:t>
            </w:r>
          </w:p>
        </w:tc>
        <w:tc>
          <w:tcPr>
            <w:tcW w:w="1984" w:type="dxa"/>
          </w:tcPr>
          <w:p w14:paraId="54B9F835" w14:textId="1FF2F182" w:rsidR="000A4343" w:rsidRPr="00CD6D43" w:rsidRDefault="000A4343" w:rsidP="00CC1DE6">
            <w:pPr>
              <w:pStyle w:val="RAMJOTabText"/>
            </w:pPr>
            <w:r w:rsidRPr="00CD6D43">
              <w:t>Ballina, RAMJO-REROC and FNWJO CRCB projects</w:t>
            </w:r>
          </w:p>
        </w:tc>
        <w:tc>
          <w:tcPr>
            <w:tcW w:w="5052" w:type="dxa"/>
          </w:tcPr>
          <w:p w14:paraId="7D73F5F9" w14:textId="15B78A15" w:rsidR="000A4343" w:rsidRPr="00CD6D43" w:rsidRDefault="000A4343" w:rsidP="00CC1DE6">
            <w:pPr>
              <w:pStyle w:val="RAMJOTabText"/>
            </w:pPr>
            <w:r w:rsidRPr="00CD6D43">
              <w:t xml:space="preserve">A resource outlining best practices in the offsite management of soil, including </w:t>
            </w:r>
            <w:r w:rsidR="00CC1DE6" w:rsidRPr="00CD6D43">
              <w:t xml:space="preserve">soil that includes </w:t>
            </w:r>
            <w:r w:rsidRPr="00CD6D43">
              <w:t>waste materials generated during remediation, for offsite processing.</w:t>
            </w:r>
          </w:p>
        </w:tc>
      </w:tr>
      <w:tr w:rsidR="000A4343" w:rsidRPr="00CD6D43" w14:paraId="41860F48" w14:textId="77777777" w:rsidTr="006A7257">
        <w:tc>
          <w:tcPr>
            <w:tcW w:w="1980" w:type="dxa"/>
          </w:tcPr>
          <w:p w14:paraId="27A0088F" w14:textId="2FE2B6E4" w:rsidR="000A4343" w:rsidRPr="00CD6D43" w:rsidDel="000A4343" w:rsidRDefault="000A4343" w:rsidP="000A4343">
            <w:pPr>
              <w:pStyle w:val="RAMJOTabText"/>
              <w:rPr>
                <w:i/>
                <w:iCs/>
              </w:rPr>
            </w:pPr>
            <w:r w:rsidRPr="00CD6D43">
              <w:rPr>
                <w:i/>
                <w:iCs/>
              </w:rPr>
              <w:t>Managing Asbestos in Development Control Processes</w:t>
            </w:r>
          </w:p>
        </w:tc>
        <w:tc>
          <w:tcPr>
            <w:tcW w:w="1984" w:type="dxa"/>
          </w:tcPr>
          <w:p w14:paraId="417522E7" w14:textId="6255AC70" w:rsidR="000A4343" w:rsidRPr="00CD6D43" w:rsidRDefault="000A4343" w:rsidP="000A4343">
            <w:pPr>
              <w:pStyle w:val="RAMJOTabText"/>
            </w:pPr>
            <w:r w:rsidRPr="00CD6D43">
              <w:t>FNWJO CRCB project</w:t>
            </w:r>
          </w:p>
        </w:tc>
        <w:tc>
          <w:tcPr>
            <w:tcW w:w="5052" w:type="dxa"/>
          </w:tcPr>
          <w:p w14:paraId="45C8C04C" w14:textId="0119165A" w:rsidR="000A4343" w:rsidRPr="00CD6D43" w:rsidRDefault="000A4343" w:rsidP="000A4343">
            <w:pPr>
              <w:pStyle w:val="RAMJOTabText"/>
            </w:pPr>
            <w:r w:rsidRPr="00CD6D43">
              <w:t xml:space="preserve">A resource for Council on managing asbestos in its operations. It is complementary to the Council </w:t>
            </w:r>
            <w:r w:rsidRPr="00CD6D43">
              <w:rPr>
                <w:i/>
                <w:iCs/>
              </w:rPr>
              <w:t>Asbestos Management Policy</w:t>
            </w:r>
            <w:r w:rsidRPr="00CD6D43">
              <w:t>.</w:t>
            </w:r>
          </w:p>
        </w:tc>
      </w:tr>
      <w:tr w:rsidR="000A4343" w:rsidRPr="00CD6D43" w14:paraId="00950CC3" w14:textId="77777777" w:rsidTr="00CC1DE6">
        <w:tc>
          <w:tcPr>
            <w:tcW w:w="1980" w:type="dxa"/>
          </w:tcPr>
          <w:p w14:paraId="2AF2F3C6" w14:textId="3D9A06DE" w:rsidR="000A4343" w:rsidRPr="00CD6D43" w:rsidRDefault="000A4343" w:rsidP="00CC1DE6">
            <w:pPr>
              <w:pStyle w:val="RAMJOTabText"/>
              <w:rPr>
                <w:i/>
                <w:iCs/>
              </w:rPr>
            </w:pPr>
            <w:r w:rsidRPr="00CD6D43">
              <w:rPr>
                <w:i/>
                <w:iCs/>
              </w:rPr>
              <w:t>A Guide to Selecting a Consultant</w:t>
            </w:r>
          </w:p>
        </w:tc>
        <w:tc>
          <w:tcPr>
            <w:tcW w:w="1984" w:type="dxa"/>
          </w:tcPr>
          <w:p w14:paraId="457EB970" w14:textId="77777777" w:rsidR="000A4343" w:rsidRPr="00CD6D43" w:rsidRDefault="000A4343" w:rsidP="00CC1DE6">
            <w:pPr>
              <w:pStyle w:val="RAMJOTabText"/>
            </w:pPr>
            <w:r w:rsidRPr="00CD6D43">
              <w:t>RAMJO-REROC and Ballina CRCB projects</w:t>
            </w:r>
          </w:p>
        </w:tc>
        <w:tc>
          <w:tcPr>
            <w:tcW w:w="5052" w:type="dxa"/>
          </w:tcPr>
          <w:p w14:paraId="299CD49B" w14:textId="3897C223" w:rsidR="000A4343" w:rsidRPr="00CD6D43" w:rsidRDefault="000A4343" w:rsidP="00CC1DE6">
            <w:pPr>
              <w:pStyle w:val="RAMJOTabText"/>
            </w:pPr>
            <w:r w:rsidRPr="00CD6D43">
              <w:t>An important resource for Council to identify the required competencies and qualifications of consultants for specific stages of the assessment of site contamination, in the design and installation of underground petroleum storage systems, and in managing asbestos.</w:t>
            </w:r>
          </w:p>
        </w:tc>
      </w:tr>
      <w:tr w:rsidR="000A4343" w:rsidRPr="00CD6D43" w14:paraId="7627158C" w14:textId="77777777" w:rsidTr="00CC1DE6">
        <w:tc>
          <w:tcPr>
            <w:tcW w:w="1980" w:type="dxa"/>
          </w:tcPr>
          <w:p w14:paraId="3CDD9B75" w14:textId="468B33FC" w:rsidR="000A4343" w:rsidRPr="00CD6D43" w:rsidRDefault="000A4343" w:rsidP="00CC1DE6">
            <w:pPr>
              <w:pStyle w:val="RAMJOTabText"/>
              <w:rPr>
                <w:i/>
                <w:iCs/>
              </w:rPr>
            </w:pPr>
            <w:r w:rsidRPr="00CD6D43">
              <w:rPr>
                <w:i/>
                <w:iCs/>
              </w:rPr>
              <w:t>A Guide to Retail Service Station Owners on Managing UPSS Systems</w:t>
            </w:r>
          </w:p>
        </w:tc>
        <w:tc>
          <w:tcPr>
            <w:tcW w:w="1984" w:type="dxa"/>
          </w:tcPr>
          <w:p w14:paraId="1CA1BBE9" w14:textId="0A6FDA87" w:rsidR="000A4343" w:rsidRPr="00CD6D43" w:rsidRDefault="000A4343" w:rsidP="00CC1DE6">
            <w:pPr>
              <w:pStyle w:val="RAMJOTabText"/>
            </w:pPr>
            <w:r w:rsidRPr="00CD6D43">
              <w:t>NSW EPA (updated by RAMJO-REROC and FNWJO CRCB projects)</w:t>
            </w:r>
          </w:p>
        </w:tc>
        <w:tc>
          <w:tcPr>
            <w:tcW w:w="5052" w:type="dxa"/>
          </w:tcPr>
          <w:p w14:paraId="03B29C69" w14:textId="50D5A3F9" w:rsidR="000A4343" w:rsidRPr="00CD6D43" w:rsidRDefault="000A4343" w:rsidP="00CC1DE6">
            <w:pPr>
              <w:pStyle w:val="RAMJOTabText"/>
            </w:pPr>
            <w:r w:rsidRPr="00CD6D43">
              <w:t>A quick reference guide on the obligations of owners, operators and site managers of UPSS infrastructure. This guide is a retired NSW EPA resource that has since been updated</w:t>
            </w:r>
            <w:r w:rsidR="00CC1DE6" w:rsidRPr="00CD6D43">
              <w:t xml:space="preserve"> by RAMJO and its collaborators</w:t>
            </w:r>
            <w:r w:rsidRPr="00CD6D43">
              <w:t xml:space="preserve">. </w:t>
            </w:r>
          </w:p>
        </w:tc>
      </w:tr>
      <w:tr w:rsidR="000A4343" w:rsidRPr="00CD6D43" w14:paraId="5CE855F3" w14:textId="77777777" w:rsidTr="00CC1DE6">
        <w:tc>
          <w:tcPr>
            <w:tcW w:w="1980" w:type="dxa"/>
          </w:tcPr>
          <w:p w14:paraId="37DC6FFC" w14:textId="626D2FAE" w:rsidR="000A4343" w:rsidRPr="00CD6D43" w:rsidRDefault="00676D1D" w:rsidP="004A66F8">
            <w:pPr>
              <w:pStyle w:val="RAMJOTabText"/>
              <w:rPr>
                <w:i/>
                <w:iCs/>
              </w:rPr>
            </w:pPr>
            <w:r>
              <w:rPr>
                <w:i/>
                <w:iCs/>
              </w:rPr>
              <w:t>UPSS and</w:t>
            </w:r>
            <w:r>
              <w:rPr>
                <w:i/>
                <w:iCs/>
              </w:rPr>
              <w:br/>
              <w:t>Council ARA Responsibilities</w:t>
            </w:r>
          </w:p>
        </w:tc>
        <w:tc>
          <w:tcPr>
            <w:tcW w:w="1984" w:type="dxa"/>
          </w:tcPr>
          <w:p w14:paraId="1EC0F5A2" w14:textId="77777777" w:rsidR="000A4343" w:rsidRPr="00CD6D43" w:rsidRDefault="000A4343" w:rsidP="004A66F8">
            <w:pPr>
              <w:pStyle w:val="RAMJOTabText"/>
            </w:pPr>
            <w:r w:rsidRPr="00CD6D43">
              <w:t>RAMJO-REROC CRCB project</w:t>
            </w:r>
          </w:p>
        </w:tc>
        <w:tc>
          <w:tcPr>
            <w:tcW w:w="5052" w:type="dxa"/>
          </w:tcPr>
          <w:p w14:paraId="6B9C0E95" w14:textId="2EC305CA" w:rsidR="000A4343" w:rsidRPr="00CD6D43" w:rsidRDefault="000A4343" w:rsidP="004A66F8">
            <w:pPr>
              <w:pStyle w:val="RAMJOTabText"/>
            </w:pPr>
            <w:r w:rsidRPr="00CD6D43">
              <w:t xml:space="preserve">A quick reference guide for Council on their responsibilities as the ARA regarding UPSS </w:t>
            </w:r>
            <w:r w:rsidR="00676D1D">
              <w:t>systems</w:t>
            </w:r>
            <w:r w:rsidRPr="00CD6D43">
              <w:t>.</w:t>
            </w:r>
          </w:p>
        </w:tc>
      </w:tr>
      <w:tr w:rsidR="000A4343" w:rsidRPr="00CD6D43" w14:paraId="6262CCED" w14:textId="77777777" w:rsidTr="00CC1DE6">
        <w:tc>
          <w:tcPr>
            <w:tcW w:w="1980" w:type="dxa"/>
          </w:tcPr>
          <w:p w14:paraId="583633CD" w14:textId="67AF5BA3" w:rsidR="000A4343" w:rsidRPr="00CD6D43" w:rsidRDefault="000A4343" w:rsidP="004A66F8">
            <w:pPr>
              <w:pStyle w:val="RAMJOTabText"/>
              <w:rPr>
                <w:i/>
                <w:iCs/>
              </w:rPr>
            </w:pPr>
            <w:r w:rsidRPr="00CD6D43">
              <w:rPr>
                <w:i/>
                <w:iCs/>
              </w:rPr>
              <w:t>Decommissioning an Underground Petroleum Storage Tank or System</w:t>
            </w:r>
          </w:p>
        </w:tc>
        <w:tc>
          <w:tcPr>
            <w:tcW w:w="1984" w:type="dxa"/>
          </w:tcPr>
          <w:p w14:paraId="326E2839" w14:textId="724CF6F3" w:rsidR="000A4343" w:rsidRPr="00CD6D43" w:rsidRDefault="000A4343" w:rsidP="004A66F8">
            <w:pPr>
              <w:pStyle w:val="RAMJOTabText"/>
            </w:pPr>
            <w:r w:rsidRPr="00CD6D43">
              <w:t>NSW EPA</w:t>
            </w:r>
          </w:p>
        </w:tc>
        <w:tc>
          <w:tcPr>
            <w:tcW w:w="5052" w:type="dxa"/>
          </w:tcPr>
          <w:p w14:paraId="4709EA00" w14:textId="3C1B6FDF" w:rsidR="000A4343" w:rsidRPr="00CD6D43" w:rsidRDefault="00D93C64" w:rsidP="004A66F8">
            <w:pPr>
              <w:pStyle w:val="RAMJOTabText"/>
            </w:pPr>
            <w:r w:rsidRPr="00CD6D43">
              <w:t xml:space="preserve">A </w:t>
            </w:r>
            <w:r w:rsidR="001871E0" w:rsidRPr="00CD6D43">
              <w:t>f</w:t>
            </w:r>
            <w:r w:rsidRPr="00CD6D43">
              <w:t xml:space="preserve">act sheet for Council on the process to decommission an underground petroleum storage system. </w:t>
            </w:r>
          </w:p>
        </w:tc>
      </w:tr>
      <w:tr w:rsidR="000A4343" w:rsidRPr="00CD6D43" w14:paraId="20D5DFCC" w14:textId="77777777" w:rsidTr="00CC1DE6">
        <w:tc>
          <w:tcPr>
            <w:tcW w:w="1980" w:type="dxa"/>
          </w:tcPr>
          <w:p w14:paraId="035C9284" w14:textId="0F94CFE4" w:rsidR="000A4343" w:rsidRPr="00CD6D43" w:rsidRDefault="000A4343" w:rsidP="004A66F8">
            <w:pPr>
              <w:pStyle w:val="RAMJOTabText"/>
            </w:pPr>
            <w:r w:rsidRPr="00CD6D43">
              <w:t>Statutory guidelines made or approved by the EPA</w:t>
            </w:r>
          </w:p>
        </w:tc>
        <w:tc>
          <w:tcPr>
            <w:tcW w:w="1984" w:type="dxa"/>
          </w:tcPr>
          <w:p w14:paraId="116D9372" w14:textId="77777777" w:rsidR="000A4343" w:rsidRPr="00CD6D43" w:rsidRDefault="000A4343" w:rsidP="004A66F8">
            <w:pPr>
              <w:pStyle w:val="RAMJOTabText"/>
            </w:pPr>
            <w:r w:rsidRPr="00CD6D43">
              <w:t>NSW EPA</w:t>
            </w:r>
          </w:p>
        </w:tc>
        <w:tc>
          <w:tcPr>
            <w:tcW w:w="5052" w:type="dxa"/>
          </w:tcPr>
          <w:p w14:paraId="33BE2673" w14:textId="72D09832" w:rsidR="000A4343" w:rsidRPr="00CD6D43" w:rsidRDefault="00D93C64" w:rsidP="004A66F8">
            <w:pPr>
              <w:pStyle w:val="RAMJOTabText"/>
            </w:pPr>
            <w:r w:rsidRPr="00CD6D43">
              <w:t>The NSW EPA has made or approved a range of statutory guidelines dealing with different types of contam</w:t>
            </w:r>
            <w:r w:rsidR="001871E0" w:rsidRPr="00CD6D43">
              <w:t xml:space="preserve">ination. These guidelines are to be considered by accredited site auditors, contaminated land </w:t>
            </w:r>
            <w:r w:rsidR="001871E0" w:rsidRPr="00CD6D43">
              <w:lastRenderedPageBreak/>
              <w:t xml:space="preserve">consultants, and those with a duty to report contamination to the NSW EPA. </w:t>
            </w:r>
            <w:r w:rsidRPr="00CD6D43">
              <w:t xml:space="preserve"> </w:t>
            </w:r>
          </w:p>
        </w:tc>
      </w:tr>
      <w:tr w:rsidR="000A4343" w:rsidRPr="00CD6D43" w14:paraId="3E3CCCF2" w14:textId="77777777" w:rsidTr="00CC1DE6">
        <w:tc>
          <w:tcPr>
            <w:tcW w:w="1980" w:type="dxa"/>
          </w:tcPr>
          <w:p w14:paraId="47F75CAA" w14:textId="03F95079" w:rsidR="000A4343" w:rsidRPr="00CD6D43" w:rsidRDefault="000A4343" w:rsidP="004A66F8">
            <w:pPr>
              <w:pStyle w:val="RAMJOTabText"/>
            </w:pPr>
            <w:r w:rsidRPr="00CD6D43">
              <w:lastRenderedPageBreak/>
              <w:t>Non-statutory guidelines made or approved by the EPA</w:t>
            </w:r>
          </w:p>
        </w:tc>
        <w:tc>
          <w:tcPr>
            <w:tcW w:w="1984" w:type="dxa"/>
          </w:tcPr>
          <w:p w14:paraId="77AAD180" w14:textId="77777777" w:rsidR="000A4343" w:rsidRPr="00CD6D43" w:rsidRDefault="000A4343" w:rsidP="004A66F8">
            <w:pPr>
              <w:pStyle w:val="RAMJOTabText"/>
            </w:pPr>
            <w:r w:rsidRPr="00CD6D43">
              <w:t>NSW EPA</w:t>
            </w:r>
          </w:p>
        </w:tc>
        <w:tc>
          <w:tcPr>
            <w:tcW w:w="5052" w:type="dxa"/>
          </w:tcPr>
          <w:p w14:paraId="6F342358" w14:textId="68288D7F" w:rsidR="000A4343" w:rsidRPr="00CD6D43" w:rsidRDefault="001871E0" w:rsidP="004A66F8">
            <w:pPr>
              <w:pStyle w:val="RAMJOTabText"/>
            </w:pPr>
            <w:r w:rsidRPr="00CD6D43">
              <w:t>The NSW EPA has made or approved a range of non-statutory guidance documents dealing with different types of contamination. These guidance documents are to be considered by accredited site auditors, contaminated land consultants, and those with a duty to report to the EPA.</w:t>
            </w:r>
          </w:p>
        </w:tc>
      </w:tr>
    </w:tbl>
    <w:p w14:paraId="6A454E7C" w14:textId="23491B3C" w:rsidR="001B5AAC" w:rsidRPr="00CD6D43" w:rsidRDefault="00DA2317" w:rsidP="004A66F8">
      <w:pPr>
        <w:pStyle w:val="RAMJOTabNote"/>
      </w:pPr>
      <w:r w:rsidRPr="00CD6D43">
        <w:t>Note: RAMJO = Riverina and Murray Joint Organisation; REROC = Riverina Eastern Regional Organisation of Councils; CRCB = Council Regional Capacity Building; FNWJO = Far North West Joint Organisation.</w:t>
      </w:r>
    </w:p>
    <w:p w14:paraId="3BE3A48F" w14:textId="00442459" w:rsidR="00DA2317" w:rsidRPr="00CD6D43" w:rsidRDefault="00DA2317">
      <w:pPr>
        <w:rPr>
          <w:rFonts w:cs="Arial"/>
          <w:szCs w:val="20"/>
        </w:rPr>
      </w:pPr>
      <w:r w:rsidRPr="00CD6D43">
        <w:rPr>
          <w:rFonts w:cs="Arial"/>
          <w:szCs w:val="20"/>
        </w:rPr>
        <w:br w:type="page"/>
      </w:r>
    </w:p>
    <w:p w14:paraId="272CE262" w14:textId="77777777" w:rsidR="001B5AAC" w:rsidRPr="00CD6D43" w:rsidRDefault="001B5AAC" w:rsidP="004A66F8">
      <w:pPr>
        <w:pStyle w:val="Heading1"/>
      </w:pPr>
      <w:r w:rsidRPr="00CD6D43">
        <w:lastRenderedPageBreak/>
        <w:t xml:space="preserve">Appendix 2 – </w:t>
      </w:r>
      <w:r w:rsidRPr="00CD6D43">
        <w:rPr>
          <w:noProof/>
        </w:rPr>
        <w:t>Potential land uses and activities that may cause site contamination</w:t>
      </w:r>
    </w:p>
    <w:p w14:paraId="6759388F" w14:textId="21E42B00" w:rsidR="00065934" w:rsidRPr="00CD6D43" w:rsidRDefault="001871E0" w:rsidP="000C220F">
      <w:pPr>
        <w:pStyle w:val="RAMJOBody"/>
      </w:pPr>
      <w:r w:rsidRPr="00CD6D43">
        <w:t xml:space="preserve">Information provided in this appendix is taken from the Department of Planning and Environment’s draft </w:t>
      </w:r>
      <w:r w:rsidRPr="00CD6D43">
        <w:rPr>
          <w:i/>
          <w:iCs/>
        </w:rPr>
        <w:t>Contaminated Land Planning Guidelines</w:t>
      </w:r>
      <w:r w:rsidRPr="00CD6D43">
        <w:t xml:space="preserve">. This information relates to activities that may cause contamination, as well as industries and associated chemicals that may cause contamination. </w:t>
      </w:r>
      <w:r w:rsidR="001B5AAC" w:rsidRPr="00CD6D43">
        <w:t>The coverage of activities</w:t>
      </w:r>
      <w:r w:rsidRPr="00CD6D43">
        <w:t>, industries and associated chemicals</w:t>
      </w:r>
      <w:r w:rsidR="001B5AAC" w:rsidRPr="00CD6D43">
        <w:t xml:space="preserve"> are largely the same </w:t>
      </w:r>
      <w:r w:rsidRPr="00CD6D43">
        <w:t xml:space="preserve">when compared to the </w:t>
      </w:r>
      <w:r w:rsidR="001B5AAC" w:rsidRPr="00CD6D43">
        <w:t xml:space="preserve">corresponding table in </w:t>
      </w:r>
      <w:r w:rsidR="00136AC0" w:rsidRPr="00CD6D43">
        <w:t xml:space="preserve">the </w:t>
      </w:r>
      <w:r w:rsidR="00136AC0" w:rsidRPr="00CD6D43">
        <w:rPr>
          <w:i/>
          <w:iCs/>
        </w:rPr>
        <w:t>SEPP55 Guidelines</w:t>
      </w:r>
      <w:r w:rsidR="001B5AAC" w:rsidRPr="00CD6D43">
        <w:t>.</w:t>
      </w:r>
      <w:r w:rsidR="00065934" w:rsidRPr="00CD6D43">
        <w:t xml:space="preserve"> </w:t>
      </w:r>
      <w:r w:rsidR="001B5AAC" w:rsidRPr="00CD6D43">
        <w:t xml:space="preserve">Differences are </w:t>
      </w:r>
      <w:r w:rsidR="00DA2317" w:rsidRPr="00CD6D43">
        <w:t xml:space="preserve">presented </w:t>
      </w:r>
      <w:r w:rsidR="001B5AAC" w:rsidRPr="00CD6D43">
        <w:t xml:space="preserve">in </w:t>
      </w:r>
      <w:r w:rsidR="001B5AAC" w:rsidRPr="00CD6D43">
        <w:rPr>
          <w:i/>
          <w:iCs/>
        </w:rPr>
        <w:t>italic</w:t>
      </w:r>
      <w:r w:rsidR="00DA2317" w:rsidRPr="00CD6D43">
        <w:rPr>
          <w:i/>
          <w:iCs/>
        </w:rPr>
        <w:t>s</w:t>
      </w:r>
      <w:r w:rsidR="001B5AAC" w:rsidRPr="00CD6D43">
        <w:t>.</w:t>
      </w:r>
    </w:p>
    <w:p w14:paraId="5E2279C7" w14:textId="7338310C" w:rsidR="00065934" w:rsidRPr="00CD6D43" w:rsidRDefault="00DA2317" w:rsidP="000C220F">
      <w:pPr>
        <w:pStyle w:val="RAMJOBody"/>
      </w:pPr>
      <w:r w:rsidRPr="00CD6D43">
        <w:t xml:space="preserve">The information </w:t>
      </w:r>
      <w:r w:rsidR="001B5AAC" w:rsidRPr="00CD6D43">
        <w:t xml:space="preserve">in these tables is to be used as a guide by Council in an initial evaluation of </w:t>
      </w:r>
      <w:r w:rsidRPr="00CD6D43">
        <w:t xml:space="preserve">the </w:t>
      </w:r>
      <w:r w:rsidR="001B5AAC" w:rsidRPr="00CD6D43">
        <w:t>potential for site contamination.</w:t>
      </w:r>
      <w:r w:rsidR="00065934" w:rsidRPr="00CD6D43">
        <w:t xml:space="preserve"> </w:t>
      </w:r>
      <w:r w:rsidR="00BA597B" w:rsidRPr="00CD6D43">
        <w:t>However, a</w:t>
      </w:r>
      <w:r w:rsidR="001B5AAC" w:rsidRPr="00CD6D43">
        <w:t xml:space="preserve"> conclusive </w:t>
      </w:r>
      <w:r w:rsidR="004A66F8" w:rsidRPr="00CD6D43">
        <w:t xml:space="preserve">find as to whether land is </w:t>
      </w:r>
      <w:r w:rsidRPr="00CD6D43">
        <w:t>‘</w:t>
      </w:r>
      <w:r w:rsidR="001B5AAC" w:rsidRPr="00CD6D43">
        <w:t>contaminated</w:t>
      </w:r>
      <w:r w:rsidRPr="00CD6D43">
        <w:t>’</w:t>
      </w:r>
      <w:r w:rsidR="001B5AAC" w:rsidRPr="00CD6D43">
        <w:t xml:space="preserve"> or </w:t>
      </w:r>
      <w:r w:rsidRPr="00CD6D43">
        <w:t>‘</w:t>
      </w:r>
      <w:r w:rsidR="001B5AAC" w:rsidRPr="00CD6D43">
        <w:t>no</w:t>
      </w:r>
      <w:r w:rsidR="004A66F8" w:rsidRPr="00CD6D43">
        <w:t>t c</w:t>
      </w:r>
      <w:r w:rsidR="001B5AAC" w:rsidRPr="00CD6D43">
        <w:t>ontaminated</w:t>
      </w:r>
      <w:r w:rsidRPr="00CD6D43">
        <w:t>’</w:t>
      </w:r>
      <w:r w:rsidR="001B5AAC" w:rsidRPr="00CD6D43">
        <w:t xml:space="preserve"> can only be determined after a </w:t>
      </w:r>
      <w:r w:rsidR="003F0980" w:rsidRPr="00CD6D43">
        <w:t>preliminary site investigation</w:t>
      </w:r>
      <w:r w:rsidR="001B5AAC" w:rsidRPr="00CD6D43">
        <w:t xml:space="preserve"> or a </w:t>
      </w:r>
      <w:r w:rsidR="003F0980" w:rsidRPr="00CD6D43">
        <w:t>detailed site investigation</w:t>
      </w:r>
      <w:r w:rsidR="001B5AAC" w:rsidRPr="00CD6D43">
        <w:t>.</w:t>
      </w:r>
    </w:p>
    <w:p w14:paraId="677CE876" w14:textId="1DE785EB" w:rsidR="001B5AAC" w:rsidRPr="00CD6D43" w:rsidRDefault="001B5AAC" w:rsidP="004A66F8">
      <w:pPr>
        <w:pStyle w:val="RAMJOTabH"/>
      </w:pPr>
      <w:r w:rsidRPr="00CD6D43">
        <w:rPr>
          <w:b/>
          <w:bCs/>
        </w:rPr>
        <w:t>Table A2.1:</w:t>
      </w:r>
      <w:r w:rsidR="00065934" w:rsidRPr="00CD6D43">
        <w:t xml:space="preserve"> </w:t>
      </w:r>
      <w:r w:rsidRPr="00CD6D43">
        <w:t>Activities that may cause site contamination</w:t>
      </w:r>
    </w:p>
    <w:tbl>
      <w:tblPr>
        <w:tblStyle w:val="TableGrid"/>
        <w:tblW w:w="0" w:type="auto"/>
        <w:tblLayout w:type="fixed"/>
        <w:tblLook w:val="04A0" w:firstRow="1" w:lastRow="0" w:firstColumn="1" w:lastColumn="0" w:noHBand="0" w:noVBand="1"/>
      </w:tblPr>
      <w:tblGrid>
        <w:gridCol w:w="4508"/>
        <w:gridCol w:w="4508"/>
      </w:tblGrid>
      <w:tr w:rsidR="001B5AAC" w:rsidRPr="00CD6D43" w14:paraId="6C28FCC4" w14:textId="77777777" w:rsidTr="004A66F8">
        <w:tc>
          <w:tcPr>
            <w:tcW w:w="4508" w:type="dxa"/>
          </w:tcPr>
          <w:p w14:paraId="3DEEECF4" w14:textId="15CFBB61" w:rsidR="001B5AAC" w:rsidRPr="00CD6D43" w:rsidRDefault="001B5AAC" w:rsidP="004A66F8">
            <w:pPr>
              <w:pStyle w:val="RAMJOTabText"/>
            </w:pPr>
            <w:r w:rsidRPr="00CD6D43">
              <w:t>Acid</w:t>
            </w:r>
            <w:r w:rsidR="00BA597B" w:rsidRPr="00CD6D43">
              <w:t xml:space="preserve"> and </w:t>
            </w:r>
            <w:r w:rsidRPr="00CD6D43">
              <w:t>alkali plant and formulation</w:t>
            </w:r>
          </w:p>
        </w:tc>
        <w:tc>
          <w:tcPr>
            <w:tcW w:w="4508" w:type="dxa"/>
          </w:tcPr>
          <w:p w14:paraId="120530AC" w14:textId="77777777" w:rsidR="001B5AAC" w:rsidRPr="00CD6D43" w:rsidRDefault="001B5AAC" w:rsidP="004A66F8">
            <w:pPr>
              <w:pStyle w:val="RAMJOTabText"/>
            </w:pPr>
            <w:r w:rsidRPr="00CD6D43">
              <w:t>Iron and steel work</w:t>
            </w:r>
          </w:p>
        </w:tc>
      </w:tr>
      <w:tr w:rsidR="001B5AAC" w:rsidRPr="00CD6D43" w14:paraId="03598040" w14:textId="77777777" w:rsidTr="004A66F8">
        <w:tc>
          <w:tcPr>
            <w:tcW w:w="4508" w:type="dxa"/>
          </w:tcPr>
          <w:p w14:paraId="7B75D393" w14:textId="5D544663" w:rsidR="001B5AAC" w:rsidRPr="00CD6D43" w:rsidRDefault="001B5AAC" w:rsidP="004A66F8">
            <w:pPr>
              <w:pStyle w:val="RAMJOTabText"/>
            </w:pPr>
            <w:r w:rsidRPr="00CD6D43">
              <w:t>Agricultural</w:t>
            </w:r>
            <w:r w:rsidR="00BA597B" w:rsidRPr="00CD6D43">
              <w:t xml:space="preserve"> and </w:t>
            </w:r>
            <w:r w:rsidRPr="00CD6D43">
              <w:t>horticultural activities</w:t>
            </w:r>
          </w:p>
        </w:tc>
        <w:tc>
          <w:tcPr>
            <w:tcW w:w="4508" w:type="dxa"/>
          </w:tcPr>
          <w:p w14:paraId="7242AFA7" w14:textId="77777777" w:rsidR="001B5AAC" w:rsidRPr="00CD6D43" w:rsidRDefault="001B5AAC" w:rsidP="004A66F8">
            <w:pPr>
              <w:pStyle w:val="RAMJOTabText"/>
            </w:pPr>
            <w:r w:rsidRPr="00CD6D43">
              <w:t>Landfill sites</w:t>
            </w:r>
          </w:p>
        </w:tc>
      </w:tr>
      <w:tr w:rsidR="001B5AAC" w:rsidRPr="00CD6D43" w14:paraId="3443B980" w14:textId="77777777" w:rsidTr="004A66F8">
        <w:tc>
          <w:tcPr>
            <w:tcW w:w="4508" w:type="dxa"/>
          </w:tcPr>
          <w:p w14:paraId="1B99BDFE" w14:textId="77777777" w:rsidR="001B5AAC" w:rsidRPr="00CD6D43" w:rsidRDefault="001B5AAC" w:rsidP="004A66F8">
            <w:pPr>
              <w:pStyle w:val="RAMJOTabText"/>
            </w:pPr>
            <w:r w:rsidRPr="00CD6D43">
              <w:t>Airports</w:t>
            </w:r>
          </w:p>
        </w:tc>
        <w:tc>
          <w:tcPr>
            <w:tcW w:w="4508" w:type="dxa"/>
          </w:tcPr>
          <w:p w14:paraId="741A693A" w14:textId="77777777" w:rsidR="001B5AAC" w:rsidRPr="00CD6D43" w:rsidRDefault="001B5AAC" w:rsidP="004A66F8">
            <w:pPr>
              <w:pStyle w:val="RAMJOTabText"/>
            </w:pPr>
            <w:r w:rsidRPr="00CD6D43">
              <w:t>Metal treatment</w:t>
            </w:r>
          </w:p>
        </w:tc>
      </w:tr>
      <w:tr w:rsidR="001B5AAC" w:rsidRPr="00CD6D43" w14:paraId="3A6736FF" w14:textId="77777777" w:rsidTr="004A66F8">
        <w:tc>
          <w:tcPr>
            <w:tcW w:w="4508" w:type="dxa"/>
          </w:tcPr>
          <w:p w14:paraId="25303ED7" w14:textId="77777777" w:rsidR="001B5AAC" w:rsidRPr="00CD6D43" w:rsidRDefault="001B5AAC" w:rsidP="004A66F8">
            <w:pPr>
              <w:pStyle w:val="RAMJOTabText"/>
            </w:pPr>
            <w:r w:rsidRPr="00CD6D43">
              <w:t>Asbestos production and disposal</w:t>
            </w:r>
          </w:p>
        </w:tc>
        <w:tc>
          <w:tcPr>
            <w:tcW w:w="4508" w:type="dxa"/>
          </w:tcPr>
          <w:p w14:paraId="46E781B1" w14:textId="77777777" w:rsidR="001B5AAC" w:rsidRPr="00CD6D43" w:rsidRDefault="001B5AAC" w:rsidP="004A66F8">
            <w:pPr>
              <w:pStyle w:val="RAMJOTabText"/>
            </w:pPr>
            <w:r w:rsidRPr="00CD6D43">
              <w:t>Mining and extractive industries</w:t>
            </w:r>
          </w:p>
        </w:tc>
      </w:tr>
      <w:tr w:rsidR="00664E40" w:rsidRPr="00CD6D43" w14:paraId="7A65DD09" w14:textId="77777777" w:rsidTr="004A66F8">
        <w:tc>
          <w:tcPr>
            <w:tcW w:w="4508" w:type="dxa"/>
          </w:tcPr>
          <w:p w14:paraId="63D9C4E9" w14:textId="1DCC231E" w:rsidR="00664E40" w:rsidRPr="00CD6D43" w:rsidRDefault="00664E40" w:rsidP="00664E40">
            <w:pPr>
              <w:pStyle w:val="RAMJOTabText"/>
            </w:pPr>
            <w:r w:rsidRPr="00CD6D43">
              <w:t>Battery manufacture and recycling</w:t>
            </w:r>
          </w:p>
        </w:tc>
        <w:tc>
          <w:tcPr>
            <w:tcW w:w="4508" w:type="dxa"/>
          </w:tcPr>
          <w:p w14:paraId="3463F975" w14:textId="05FC1583" w:rsidR="00664E40" w:rsidRPr="00CD6D43" w:rsidRDefault="00664E40" w:rsidP="00664E40">
            <w:pPr>
              <w:pStyle w:val="RAMJOTabText"/>
            </w:pPr>
            <w:r w:rsidRPr="00CD6D43">
              <w:t>Oil production and storage</w:t>
            </w:r>
          </w:p>
        </w:tc>
      </w:tr>
      <w:tr w:rsidR="00C42811" w:rsidRPr="00CD6D43" w14:paraId="5E751F7C" w14:textId="77777777" w:rsidTr="004A66F8">
        <w:tc>
          <w:tcPr>
            <w:tcW w:w="4508" w:type="dxa"/>
          </w:tcPr>
          <w:p w14:paraId="4C476E68" w14:textId="6D588761" w:rsidR="00C42811" w:rsidRPr="00CD6D43" w:rsidRDefault="00C42811" w:rsidP="00C42811">
            <w:pPr>
              <w:pStyle w:val="RAMJOTabText"/>
            </w:pPr>
            <w:r w:rsidRPr="00CD6D43">
              <w:t>Breweries and distilleries</w:t>
            </w:r>
          </w:p>
        </w:tc>
        <w:tc>
          <w:tcPr>
            <w:tcW w:w="4508" w:type="dxa"/>
          </w:tcPr>
          <w:p w14:paraId="6B63605F" w14:textId="44A406D6" w:rsidR="00C42811" w:rsidRPr="00CD6D43" w:rsidRDefault="00C42811" w:rsidP="00C42811">
            <w:pPr>
              <w:pStyle w:val="RAMJOTabText"/>
            </w:pPr>
            <w:r w:rsidRPr="00CD6D43">
              <w:t>Paint formulation and manufacture</w:t>
            </w:r>
          </w:p>
        </w:tc>
      </w:tr>
      <w:tr w:rsidR="00C42811" w:rsidRPr="00CD6D43" w14:paraId="282FDCAE" w14:textId="77777777" w:rsidTr="004A66F8">
        <w:tc>
          <w:tcPr>
            <w:tcW w:w="4508" w:type="dxa"/>
          </w:tcPr>
          <w:p w14:paraId="24B5AA5B" w14:textId="051D2F1E" w:rsidR="00C42811" w:rsidRPr="00CD6D43" w:rsidRDefault="00C42811" w:rsidP="00C42811">
            <w:pPr>
              <w:pStyle w:val="RAMJOTabText"/>
            </w:pPr>
            <w:r w:rsidRPr="00CD6D43">
              <w:t>Chemical manufacture and formulation</w:t>
            </w:r>
          </w:p>
        </w:tc>
        <w:tc>
          <w:tcPr>
            <w:tcW w:w="4508" w:type="dxa"/>
          </w:tcPr>
          <w:p w14:paraId="6855371A" w14:textId="63A728F1" w:rsidR="00C42811" w:rsidRPr="00CD6D43" w:rsidRDefault="00C42811" w:rsidP="00C42811">
            <w:pPr>
              <w:pStyle w:val="RAMJOTabText"/>
            </w:pPr>
            <w:r w:rsidRPr="00CD6D43">
              <w:t>Pesticide manufacture, formulation and use</w:t>
            </w:r>
          </w:p>
        </w:tc>
      </w:tr>
      <w:tr w:rsidR="00C42811" w:rsidRPr="00CD6D43" w14:paraId="48A3B418" w14:textId="77777777" w:rsidTr="004A66F8">
        <w:tc>
          <w:tcPr>
            <w:tcW w:w="4508" w:type="dxa"/>
          </w:tcPr>
          <w:p w14:paraId="4F31B8D5" w14:textId="64F36E12" w:rsidR="00C42811" w:rsidRPr="00CD6D43" w:rsidRDefault="00C42811" w:rsidP="00C42811">
            <w:pPr>
              <w:pStyle w:val="RAMJOTabText"/>
            </w:pPr>
            <w:r w:rsidRPr="00CD6D43">
              <w:rPr>
                <w:i/>
                <w:iCs/>
              </w:rPr>
              <w:t>Council depots</w:t>
            </w:r>
          </w:p>
        </w:tc>
        <w:tc>
          <w:tcPr>
            <w:tcW w:w="4508" w:type="dxa"/>
          </w:tcPr>
          <w:p w14:paraId="418C9101" w14:textId="1EDA804B" w:rsidR="00C42811" w:rsidRPr="00CD6D43" w:rsidRDefault="00C42811" w:rsidP="00C42811">
            <w:pPr>
              <w:pStyle w:val="RAMJOTabText"/>
            </w:pPr>
            <w:r w:rsidRPr="00CD6D43">
              <w:t>Power stations</w:t>
            </w:r>
          </w:p>
        </w:tc>
      </w:tr>
      <w:tr w:rsidR="00C42811" w:rsidRPr="00CD6D43" w14:paraId="01F91046" w14:textId="77777777" w:rsidTr="004A66F8">
        <w:tc>
          <w:tcPr>
            <w:tcW w:w="4508" w:type="dxa"/>
          </w:tcPr>
          <w:p w14:paraId="4B40E9AA" w14:textId="69D28B4B" w:rsidR="00C42811" w:rsidRPr="00CD6D43" w:rsidRDefault="00C42811" w:rsidP="00C42811">
            <w:pPr>
              <w:pStyle w:val="RAMJOTabText"/>
              <w:rPr>
                <w:i/>
                <w:iCs/>
              </w:rPr>
            </w:pPr>
            <w:r w:rsidRPr="00CD6D43">
              <w:t>Defence works</w:t>
            </w:r>
          </w:p>
        </w:tc>
        <w:tc>
          <w:tcPr>
            <w:tcW w:w="4508" w:type="dxa"/>
          </w:tcPr>
          <w:p w14:paraId="1450FCA5" w14:textId="3F786F73" w:rsidR="00C42811" w:rsidRPr="00CD6D43" w:rsidRDefault="00C42811" w:rsidP="00C42811">
            <w:pPr>
              <w:pStyle w:val="RAMJOTabText"/>
            </w:pPr>
            <w:r w:rsidRPr="00CD6D43">
              <w:t>Printing shops</w:t>
            </w:r>
          </w:p>
        </w:tc>
      </w:tr>
      <w:tr w:rsidR="00C42811" w:rsidRPr="00CD6D43" w14:paraId="08D33CFC" w14:textId="77777777" w:rsidTr="004A66F8">
        <w:tc>
          <w:tcPr>
            <w:tcW w:w="4508" w:type="dxa"/>
          </w:tcPr>
          <w:p w14:paraId="6DA2537E" w14:textId="4BD0F26F" w:rsidR="00C42811" w:rsidRPr="00CD6D43" w:rsidRDefault="00C42811" w:rsidP="00C42811">
            <w:pPr>
              <w:pStyle w:val="RAMJOTabText"/>
            </w:pPr>
            <w:r w:rsidRPr="00CD6D43">
              <w:t>Drum reconditioning works</w:t>
            </w:r>
          </w:p>
        </w:tc>
        <w:tc>
          <w:tcPr>
            <w:tcW w:w="4508" w:type="dxa"/>
          </w:tcPr>
          <w:p w14:paraId="076A01C9" w14:textId="0A585D15" w:rsidR="00C42811" w:rsidRPr="00CD6D43" w:rsidRDefault="00C42811" w:rsidP="00C42811">
            <w:pPr>
              <w:pStyle w:val="RAMJOTabText"/>
            </w:pPr>
            <w:r w:rsidRPr="00CD6D43">
              <w:t>Railway yards</w:t>
            </w:r>
          </w:p>
        </w:tc>
      </w:tr>
      <w:tr w:rsidR="00C42811" w:rsidRPr="00CD6D43" w14:paraId="68025789" w14:textId="77777777" w:rsidTr="004A66F8">
        <w:tc>
          <w:tcPr>
            <w:tcW w:w="4508" w:type="dxa"/>
          </w:tcPr>
          <w:p w14:paraId="4AF20819" w14:textId="29F15BAD" w:rsidR="00C42811" w:rsidRPr="00CD6D43" w:rsidRDefault="00C42811" w:rsidP="00C42811">
            <w:pPr>
              <w:pStyle w:val="RAMJOTabText"/>
            </w:pPr>
            <w:r w:rsidRPr="00CD6D43">
              <w:t>Dry-cleaning</w:t>
            </w:r>
          </w:p>
        </w:tc>
        <w:tc>
          <w:tcPr>
            <w:tcW w:w="4508" w:type="dxa"/>
          </w:tcPr>
          <w:p w14:paraId="422D898A" w14:textId="7AF79AFC" w:rsidR="00C42811" w:rsidRPr="00CD6D43" w:rsidRDefault="00C42811" w:rsidP="00C42811">
            <w:pPr>
              <w:pStyle w:val="RAMJOTabText"/>
            </w:pPr>
            <w:r w:rsidRPr="00CD6D43">
              <w:rPr>
                <w:i/>
                <w:iCs/>
              </w:rPr>
              <w:t>Research institutions (laboratories)</w:t>
            </w:r>
          </w:p>
        </w:tc>
      </w:tr>
      <w:tr w:rsidR="00C42811" w:rsidRPr="00CD6D43" w14:paraId="189E710E" w14:textId="77777777" w:rsidTr="004A66F8">
        <w:tc>
          <w:tcPr>
            <w:tcW w:w="4508" w:type="dxa"/>
          </w:tcPr>
          <w:p w14:paraId="3CE50BE5" w14:textId="2B56BD09" w:rsidR="00C42811" w:rsidRPr="00CD6D43" w:rsidRDefault="00C42811" w:rsidP="00C42811">
            <w:pPr>
              <w:pStyle w:val="RAMJOTabText"/>
            </w:pPr>
            <w:r w:rsidRPr="00CD6D43">
              <w:t>Electrical manufacturing (transformers, capacitors)</w:t>
            </w:r>
          </w:p>
        </w:tc>
        <w:tc>
          <w:tcPr>
            <w:tcW w:w="4508" w:type="dxa"/>
          </w:tcPr>
          <w:p w14:paraId="3A0623F6" w14:textId="02FFBDC6" w:rsidR="00C42811" w:rsidRPr="00CD6D43" w:rsidRDefault="00C42811" w:rsidP="00C42811">
            <w:pPr>
              <w:pStyle w:val="RAMJOTabText"/>
            </w:pPr>
            <w:r w:rsidRPr="00CD6D43">
              <w:t>Scrap yards</w:t>
            </w:r>
          </w:p>
        </w:tc>
      </w:tr>
      <w:tr w:rsidR="00C42811" w:rsidRPr="00CD6D43" w14:paraId="6661B257" w14:textId="77777777" w:rsidTr="004A66F8">
        <w:tc>
          <w:tcPr>
            <w:tcW w:w="4508" w:type="dxa"/>
          </w:tcPr>
          <w:p w14:paraId="1163F404" w14:textId="399EDD29" w:rsidR="00C42811" w:rsidRPr="00CD6D43" w:rsidRDefault="00C42811" w:rsidP="00C42811">
            <w:pPr>
              <w:pStyle w:val="RAMJOTabText"/>
            </w:pPr>
            <w:r w:rsidRPr="00CD6D43">
              <w:t>Electroplating and heat treatment premises</w:t>
            </w:r>
          </w:p>
        </w:tc>
        <w:tc>
          <w:tcPr>
            <w:tcW w:w="4508" w:type="dxa"/>
          </w:tcPr>
          <w:p w14:paraId="4294ED55" w14:textId="2820088F" w:rsidR="00C42811" w:rsidRPr="00CD6D43" w:rsidRDefault="00C42811" w:rsidP="00C42811">
            <w:pPr>
              <w:pStyle w:val="RAMJOTabText"/>
            </w:pPr>
            <w:r w:rsidRPr="00CD6D43">
              <w:t>Service stations and fuel storage facilities (depots)</w:t>
            </w:r>
          </w:p>
        </w:tc>
      </w:tr>
      <w:tr w:rsidR="00C42811" w:rsidRPr="00CD6D43" w14:paraId="0F74614B" w14:textId="77777777" w:rsidTr="004A66F8">
        <w:tc>
          <w:tcPr>
            <w:tcW w:w="4508" w:type="dxa"/>
          </w:tcPr>
          <w:p w14:paraId="4D0392FD" w14:textId="1E972E09" w:rsidR="00C42811" w:rsidRPr="00CD6D43" w:rsidRDefault="00C42811" w:rsidP="00C42811">
            <w:pPr>
              <w:pStyle w:val="RAMJOTabText"/>
            </w:pPr>
            <w:r w:rsidRPr="00CD6D43">
              <w:t>Engine works</w:t>
            </w:r>
          </w:p>
        </w:tc>
        <w:tc>
          <w:tcPr>
            <w:tcW w:w="4508" w:type="dxa"/>
          </w:tcPr>
          <w:p w14:paraId="1D2AD685" w14:textId="6FF50F32" w:rsidR="00C42811" w:rsidRPr="00CD6D43" w:rsidRDefault="00C42811" w:rsidP="00C42811">
            <w:pPr>
              <w:pStyle w:val="RAMJOTabText"/>
              <w:rPr>
                <w:i/>
                <w:iCs/>
              </w:rPr>
            </w:pPr>
            <w:r w:rsidRPr="00CD6D43">
              <w:t>Sheep and cattle dips</w:t>
            </w:r>
          </w:p>
        </w:tc>
      </w:tr>
      <w:tr w:rsidR="00C42811" w:rsidRPr="00CD6D43" w14:paraId="4890F6B2" w14:textId="77777777" w:rsidTr="004A66F8">
        <w:tc>
          <w:tcPr>
            <w:tcW w:w="4508" w:type="dxa"/>
          </w:tcPr>
          <w:p w14:paraId="7EC53DD4" w14:textId="4E66A270" w:rsidR="00C42811" w:rsidRPr="00CD6D43" w:rsidRDefault="00C42811" w:rsidP="00C42811">
            <w:pPr>
              <w:pStyle w:val="RAMJOTabText"/>
            </w:pPr>
            <w:r w:rsidRPr="00CD6D43">
              <w:t>Explosives industry</w:t>
            </w:r>
          </w:p>
        </w:tc>
        <w:tc>
          <w:tcPr>
            <w:tcW w:w="4508" w:type="dxa"/>
          </w:tcPr>
          <w:p w14:paraId="6FE1E812" w14:textId="2754D951" w:rsidR="00C42811" w:rsidRPr="00CD6D43" w:rsidRDefault="00C42811" w:rsidP="00C42811">
            <w:pPr>
              <w:pStyle w:val="RAMJOTabText"/>
            </w:pPr>
            <w:r w:rsidRPr="00CD6D43">
              <w:t>Smelting and refining</w:t>
            </w:r>
          </w:p>
        </w:tc>
      </w:tr>
      <w:tr w:rsidR="00C42811" w:rsidRPr="00CD6D43" w14:paraId="53AE1040" w14:textId="77777777" w:rsidTr="004A66F8">
        <w:tc>
          <w:tcPr>
            <w:tcW w:w="4508" w:type="dxa"/>
          </w:tcPr>
          <w:p w14:paraId="7C54E3C0" w14:textId="5272891D" w:rsidR="00C42811" w:rsidRPr="00CD6D43" w:rsidRDefault="00C42811" w:rsidP="00C42811">
            <w:pPr>
              <w:pStyle w:val="RAMJOTabText"/>
            </w:pPr>
            <w:r w:rsidRPr="00CD6D43">
              <w:rPr>
                <w:i/>
                <w:iCs/>
              </w:rPr>
              <w:t>Firefighting training and the use of firefighting foams</w:t>
            </w:r>
          </w:p>
        </w:tc>
        <w:tc>
          <w:tcPr>
            <w:tcW w:w="4508" w:type="dxa"/>
          </w:tcPr>
          <w:p w14:paraId="5FB23BD4" w14:textId="7D21BE7B" w:rsidR="00C42811" w:rsidRPr="00CD6D43" w:rsidRDefault="00C42811" w:rsidP="00C42811">
            <w:pPr>
              <w:pStyle w:val="RAMJOTabText"/>
            </w:pPr>
            <w:r w:rsidRPr="00CD6D43">
              <w:t>Tanning and associated trades</w:t>
            </w:r>
          </w:p>
        </w:tc>
      </w:tr>
      <w:tr w:rsidR="00C42811" w:rsidRPr="00CD6D43" w14:paraId="0C719F5F" w14:textId="77777777" w:rsidTr="004A66F8">
        <w:tc>
          <w:tcPr>
            <w:tcW w:w="4508" w:type="dxa"/>
          </w:tcPr>
          <w:p w14:paraId="57B25817" w14:textId="0F0302FE" w:rsidR="00C42811" w:rsidRPr="00CD6D43" w:rsidRDefault="00C42811" w:rsidP="00C42811">
            <w:pPr>
              <w:pStyle w:val="RAMJOTabText"/>
            </w:pPr>
            <w:r w:rsidRPr="00CD6D43">
              <w:t>Foundries</w:t>
            </w:r>
          </w:p>
        </w:tc>
        <w:tc>
          <w:tcPr>
            <w:tcW w:w="4508" w:type="dxa"/>
          </w:tcPr>
          <w:p w14:paraId="6FEA5952" w14:textId="7E586FF1" w:rsidR="00C42811" w:rsidRPr="00CD6D43" w:rsidRDefault="00C42811" w:rsidP="00C42811">
            <w:pPr>
              <w:pStyle w:val="RAMJOTabText"/>
            </w:pPr>
            <w:r w:rsidRPr="00CD6D43">
              <w:rPr>
                <w:i/>
                <w:iCs/>
              </w:rPr>
              <w:t>Waste processing, storage and treatment</w:t>
            </w:r>
          </w:p>
        </w:tc>
      </w:tr>
      <w:tr w:rsidR="00C42811" w:rsidRPr="00CD6D43" w14:paraId="1F65FC39" w14:textId="77777777" w:rsidTr="004A66F8">
        <w:tc>
          <w:tcPr>
            <w:tcW w:w="4508" w:type="dxa"/>
          </w:tcPr>
          <w:p w14:paraId="4EE00015" w14:textId="01967B81" w:rsidR="00C42811" w:rsidRPr="00CD6D43" w:rsidRDefault="00C42811" w:rsidP="00C42811">
            <w:pPr>
              <w:pStyle w:val="RAMJOTabText"/>
            </w:pPr>
            <w:r w:rsidRPr="00CD6D43">
              <w:t>Fuel storage</w:t>
            </w:r>
          </w:p>
        </w:tc>
        <w:tc>
          <w:tcPr>
            <w:tcW w:w="4508" w:type="dxa"/>
          </w:tcPr>
          <w:p w14:paraId="02700B16" w14:textId="21CB73E7" w:rsidR="00C42811" w:rsidRPr="00CD6D43" w:rsidRDefault="00C42811" w:rsidP="00C42811">
            <w:pPr>
              <w:pStyle w:val="RAMJOTabText"/>
              <w:rPr>
                <w:i/>
                <w:iCs/>
              </w:rPr>
            </w:pPr>
            <w:r w:rsidRPr="00CD6D43">
              <w:t>Water and sewerage treatment plants</w:t>
            </w:r>
          </w:p>
        </w:tc>
      </w:tr>
      <w:tr w:rsidR="00C42811" w:rsidRPr="00CD6D43" w14:paraId="5C7357B9" w14:textId="77777777" w:rsidTr="004A66F8">
        <w:tc>
          <w:tcPr>
            <w:tcW w:w="4508" w:type="dxa"/>
          </w:tcPr>
          <w:p w14:paraId="7DFBA74C" w14:textId="050CC44E" w:rsidR="00C42811" w:rsidRPr="00CD6D43" w:rsidRDefault="00C42811" w:rsidP="00C42811">
            <w:pPr>
              <w:pStyle w:val="RAMJOTabText"/>
              <w:rPr>
                <w:i/>
                <w:iCs/>
              </w:rPr>
            </w:pPr>
            <w:r w:rsidRPr="00CD6D43">
              <w:t>Gas works</w:t>
            </w:r>
          </w:p>
        </w:tc>
        <w:tc>
          <w:tcPr>
            <w:tcW w:w="4508" w:type="dxa"/>
          </w:tcPr>
          <w:p w14:paraId="3A4DF9C2" w14:textId="152A286E" w:rsidR="00C42811" w:rsidRPr="00CD6D43" w:rsidRDefault="00C42811" w:rsidP="00C42811">
            <w:pPr>
              <w:pStyle w:val="RAMJOTabText"/>
            </w:pPr>
            <w:r w:rsidRPr="00CD6D43">
              <w:t>Wood preservation</w:t>
            </w:r>
          </w:p>
        </w:tc>
      </w:tr>
      <w:tr w:rsidR="00C42811" w:rsidRPr="00CD6D43" w14:paraId="2410503B" w14:textId="77777777" w:rsidTr="004A66F8">
        <w:tc>
          <w:tcPr>
            <w:tcW w:w="4508" w:type="dxa"/>
          </w:tcPr>
          <w:p w14:paraId="4FF942A7" w14:textId="55D39FE7" w:rsidR="00C42811" w:rsidRPr="00CD6D43" w:rsidRDefault="00C42811" w:rsidP="00C42811">
            <w:pPr>
              <w:pStyle w:val="RAMJOTabText"/>
            </w:pPr>
            <w:r w:rsidRPr="00CD6D43">
              <w:rPr>
                <w:i/>
                <w:iCs/>
              </w:rPr>
              <w:t>Hospitals</w:t>
            </w:r>
          </w:p>
        </w:tc>
        <w:tc>
          <w:tcPr>
            <w:tcW w:w="4508" w:type="dxa"/>
          </w:tcPr>
          <w:p w14:paraId="287ED078" w14:textId="05CD309B" w:rsidR="00C42811" w:rsidRPr="00CD6D43" w:rsidRDefault="00C42811" w:rsidP="00C42811">
            <w:pPr>
              <w:pStyle w:val="RAMJOTabText"/>
            </w:pPr>
          </w:p>
        </w:tc>
      </w:tr>
    </w:tbl>
    <w:p w14:paraId="4C911CAE" w14:textId="2D08B601" w:rsidR="00BA597B" w:rsidRPr="00CD6D43" w:rsidRDefault="001B5AAC">
      <w:pPr>
        <w:pStyle w:val="RAMJOTabNote"/>
      </w:pPr>
      <w:r w:rsidRPr="00CD6D43">
        <w:t>Source:</w:t>
      </w:r>
      <w:r w:rsidR="00065934" w:rsidRPr="00CD6D43">
        <w:t xml:space="preserve"> </w:t>
      </w:r>
      <w:r w:rsidRPr="00CD6D43">
        <w:t>Table 1 in Appendix 1 of the Department of Planning and Environment</w:t>
      </w:r>
      <w:r w:rsidR="00BA597B" w:rsidRPr="00CD6D43">
        <w:t>’s</w:t>
      </w:r>
      <w:r w:rsidRPr="00CD6D43">
        <w:t xml:space="preserve"> </w:t>
      </w:r>
      <w:r w:rsidR="00DA2317" w:rsidRPr="00CD6D43">
        <w:t>d</w:t>
      </w:r>
      <w:r w:rsidRPr="00CD6D43">
        <w:t>raft</w:t>
      </w:r>
      <w:r w:rsidRPr="00CD6D43">
        <w:rPr>
          <w:i/>
          <w:iCs/>
        </w:rPr>
        <w:t xml:space="preserve"> </w:t>
      </w:r>
      <w:r w:rsidR="00DA2317" w:rsidRPr="00CD6D43">
        <w:rPr>
          <w:i/>
          <w:iCs/>
        </w:rPr>
        <w:t>C</w:t>
      </w:r>
      <w:r w:rsidR="003F0980" w:rsidRPr="00CD6D43">
        <w:rPr>
          <w:i/>
          <w:iCs/>
        </w:rPr>
        <w:t xml:space="preserve">ontaminated </w:t>
      </w:r>
      <w:r w:rsidR="00DA2317" w:rsidRPr="00CD6D43">
        <w:rPr>
          <w:i/>
          <w:iCs/>
        </w:rPr>
        <w:t>L</w:t>
      </w:r>
      <w:r w:rsidR="003F0980" w:rsidRPr="00CD6D43">
        <w:rPr>
          <w:i/>
          <w:iCs/>
        </w:rPr>
        <w:t xml:space="preserve">and </w:t>
      </w:r>
      <w:r w:rsidR="00DA2317" w:rsidRPr="00CD6D43">
        <w:rPr>
          <w:i/>
          <w:iCs/>
        </w:rPr>
        <w:t>P</w:t>
      </w:r>
      <w:r w:rsidR="003F0980" w:rsidRPr="00CD6D43">
        <w:rPr>
          <w:i/>
          <w:iCs/>
        </w:rPr>
        <w:t xml:space="preserve">lanning </w:t>
      </w:r>
      <w:r w:rsidR="00DA2317" w:rsidRPr="00CD6D43">
        <w:rPr>
          <w:i/>
          <w:iCs/>
        </w:rPr>
        <w:t>G</w:t>
      </w:r>
      <w:r w:rsidRPr="00CD6D43">
        <w:rPr>
          <w:i/>
          <w:iCs/>
        </w:rPr>
        <w:t>uidelines</w:t>
      </w:r>
      <w:r w:rsidRPr="00CD6D43">
        <w:t>.</w:t>
      </w:r>
      <w:r w:rsidR="00065934" w:rsidRPr="00CD6D43">
        <w:t xml:space="preserve"> </w:t>
      </w:r>
      <w:r w:rsidR="00B428DC" w:rsidRPr="00CD6D43">
        <w:t>The use of</w:t>
      </w:r>
      <w:r w:rsidR="00B428DC" w:rsidRPr="00CD6D43">
        <w:rPr>
          <w:i/>
          <w:iCs/>
        </w:rPr>
        <w:t xml:space="preserve"> italics</w:t>
      </w:r>
      <w:r w:rsidR="00B428DC" w:rsidRPr="00CD6D43">
        <w:t xml:space="preserve"> </w:t>
      </w:r>
      <w:r w:rsidR="00BA597B" w:rsidRPr="00CD6D43">
        <w:t xml:space="preserve">indicates an activity </w:t>
      </w:r>
      <w:r w:rsidRPr="00CD6D43">
        <w:t>not identified in these guidelines but is known to cause site contamination.</w:t>
      </w:r>
    </w:p>
    <w:p w14:paraId="6BA6B822" w14:textId="77777777" w:rsidR="00065934" w:rsidRPr="00CD6D43" w:rsidRDefault="00065934" w:rsidP="004A66F8">
      <w:pPr>
        <w:pStyle w:val="RAMJOTabNote"/>
      </w:pPr>
    </w:p>
    <w:p w14:paraId="7CE7E794" w14:textId="70FEA408" w:rsidR="001B5AAC" w:rsidRPr="00CD6D43" w:rsidRDefault="001B5AAC" w:rsidP="004A66F8">
      <w:pPr>
        <w:pStyle w:val="RAMJOTabH"/>
      </w:pPr>
      <w:r w:rsidRPr="00CD6D43">
        <w:rPr>
          <w:b/>
          <w:bCs/>
        </w:rPr>
        <w:lastRenderedPageBreak/>
        <w:t>Table A2.2:</w:t>
      </w:r>
      <w:r w:rsidRPr="00CD6D43">
        <w:t xml:space="preserve"> Industries</w:t>
      </w:r>
      <w:r w:rsidR="00BA597B" w:rsidRPr="00CD6D43">
        <w:t xml:space="preserve"> and associated chemicals </w:t>
      </w:r>
      <w:r w:rsidRPr="00CD6D43">
        <w:t>that may cause contamination</w:t>
      </w:r>
    </w:p>
    <w:tbl>
      <w:tblPr>
        <w:tblStyle w:val="TableGrid"/>
        <w:tblW w:w="5000" w:type="pct"/>
        <w:jc w:val="center"/>
        <w:tblLayout w:type="fixed"/>
        <w:tblLook w:val="06A0" w:firstRow="1" w:lastRow="0" w:firstColumn="1" w:lastColumn="0" w:noHBand="1" w:noVBand="1"/>
      </w:tblPr>
      <w:tblGrid>
        <w:gridCol w:w="1547"/>
        <w:gridCol w:w="1973"/>
        <w:gridCol w:w="5496"/>
      </w:tblGrid>
      <w:tr w:rsidR="001B5AAC" w:rsidRPr="00CD6D43" w14:paraId="5AD84058" w14:textId="77777777" w:rsidTr="004A66F8">
        <w:trPr>
          <w:tblHeader/>
          <w:jc w:val="center"/>
        </w:trPr>
        <w:tc>
          <w:tcPr>
            <w:tcW w:w="1547" w:type="dxa"/>
            <w:shd w:val="clear" w:color="auto" w:fill="auto"/>
          </w:tcPr>
          <w:p w14:paraId="67AC240E" w14:textId="55AEC0CA" w:rsidR="001B5AAC" w:rsidRPr="00CD6D43" w:rsidRDefault="001B5AAC" w:rsidP="004A66F8">
            <w:pPr>
              <w:pStyle w:val="RAMJOTabText"/>
              <w:rPr>
                <w:b/>
              </w:rPr>
            </w:pPr>
            <w:r w:rsidRPr="00CD6D43">
              <w:rPr>
                <w:b/>
                <w:bCs w:val="0"/>
              </w:rPr>
              <w:t>Industry</w:t>
            </w:r>
            <w:r w:rsidR="00DA2317" w:rsidRPr="00CD6D43">
              <w:rPr>
                <w:b/>
                <w:bCs w:val="0"/>
              </w:rPr>
              <w:t xml:space="preserve"> or </w:t>
            </w:r>
            <w:r w:rsidR="006A7257" w:rsidRPr="00CD6D43">
              <w:rPr>
                <w:b/>
                <w:bCs w:val="0"/>
              </w:rPr>
              <w:t>activity</w:t>
            </w:r>
          </w:p>
        </w:tc>
        <w:tc>
          <w:tcPr>
            <w:tcW w:w="1973" w:type="dxa"/>
            <w:shd w:val="clear" w:color="auto" w:fill="auto"/>
          </w:tcPr>
          <w:p w14:paraId="51F020B3" w14:textId="198BD5A9" w:rsidR="001B5AAC" w:rsidRPr="00CD6D43" w:rsidRDefault="001B5AAC" w:rsidP="004A66F8">
            <w:pPr>
              <w:pStyle w:val="RAMJOTabText"/>
              <w:rPr>
                <w:b/>
              </w:rPr>
            </w:pPr>
            <w:r w:rsidRPr="00CD6D43">
              <w:rPr>
                <w:b/>
                <w:bCs w:val="0"/>
              </w:rPr>
              <w:t xml:space="preserve">Main </w:t>
            </w:r>
            <w:r w:rsidR="006A7257" w:rsidRPr="00CD6D43">
              <w:rPr>
                <w:b/>
                <w:bCs w:val="0"/>
              </w:rPr>
              <w:t>c</w:t>
            </w:r>
            <w:r w:rsidRPr="00CD6D43">
              <w:rPr>
                <w:b/>
                <w:bCs w:val="0"/>
              </w:rPr>
              <w:t xml:space="preserve">hemical </w:t>
            </w:r>
            <w:r w:rsidR="006A7257" w:rsidRPr="00CD6D43">
              <w:rPr>
                <w:b/>
                <w:bCs w:val="0"/>
              </w:rPr>
              <w:t>g</w:t>
            </w:r>
            <w:r w:rsidRPr="00CD6D43">
              <w:rPr>
                <w:b/>
                <w:bCs w:val="0"/>
              </w:rPr>
              <w:t>roup</w:t>
            </w:r>
          </w:p>
        </w:tc>
        <w:tc>
          <w:tcPr>
            <w:tcW w:w="5496" w:type="dxa"/>
            <w:shd w:val="clear" w:color="auto" w:fill="auto"/>
          </w:tcPr>
          <w:p w14:paraId="04235749" w14:textId="21E72F38" w:rsidR="001B5AAC" w:rsidRPr="00CD6D43" w:rsidRDefault="001B5AAC" w:rsidP="004A66F8">
            <w:pPr>
              <w:pStyle w:val="RAMJOTabText"/>
              <w:rPr>
                <w:b/>
              </w:rPr>
            </w:pPr>
            <w:r w:rsidRPr="00CD6D43">
              <w:rPr>
                <w:b/>
                <w:bCs w:val="0"/>
              </w:rPr>
              <w:t xml:space="preserve">Associated </w:t>
            </w:r>
            <w:r w:rsidR="006A7257" w:rsidRPr="00CD6D43">
              <w:rPr>
                <w:b/>
                <w:bCs w:val="0"/>
              </w:rPr>
              <w:t>c</w:t>
            </w:r>
            <w:r w:rsidRPr="00CD6D43">
              <w:rPr>
                <w:b/>
                <w:bCs w:val="0"/>
              </w:rPr>
              <w:t>hemicals</w:t>
            </w:r>
          </w:p>
        </w:tc>
      </w:tr>
      <w:tr w:rsidR="001B5AAC" w:rsidRPr="00CD6D43" w14:paraId="0AE77A87" w14:textId="77777777" w:rsidTr="004A66F8">
        <w:trPr>
          <w:jc w:val="center"/>
        </w:trPr>
        <w:tc>
          <w:tcPr>
            <w:tcW w:w="1547" w:type="dxa"/>
          </w:tcPr>
          <w:p w14:paraId="35294BFB" w14:textId="21285D3B" w:rsidR="001B5AAC" w:rsidRPr="00CD6D43" w:rsidRDefault="001B5AAC" w:rsidP="004A66F8">
            <w:pPr>
              <w:pStyle w:val="RAMJOTabText"/>
            </w:pPr>
            <w:r w:rsidRPr="00CD6D43">
              <w:t>Agricultural</w:t>
            </w:r>
            <w:r w:rsidR="00BA597B" w:rsidRPr="00CD6D43">
              <w:t xml:space="preserve"> and </w:t>
            </w:r>
            <w:r w:rsidRPr="00CD6D43">
              <w:t>horticultural activities</w:t>
            </w:r>
          </w:p>
        </w:tc>
        <w:tc>
          <w:tcPr>
            <w:tcW w:w="1973" w:type="dxa"/>
          </w:tcPr>
          <w:p w14:paraId="0C54B820" w14:textId="77777777" w:rsidR="001B5AAC" w:rsidRPr="00CD6D43" w:rsidRDefault="001B5AAC" w:rsidP="004A66F8">
            <w:pPr>
              <w:pStyle w:val="RAMJOTabText"/>
            </w:pPr>
          </w:p>
        </w:tc>
        <w:tc>
          <w:tcPr>
            <w:tcW w:w="5496" w:type="dxa"/>
          </w:tcPr>
          <w:p w14:paraId="2928523B" w14:textId="0D0EA4BC" w:rsidR="001B5AAC" w:rsidRPr="00CD6D43" w:rsidRDefault="001B5AAC" w:rsidP="004A66F8">
            <w:pPr>
              <w:pStyle w:val="RAMJOTabText"/>
            </w:pPr>
            <w:r w:rsidRPr="00CD6D43">
              <w:rPr>
                <w:i/>
                <w:iCs/>
              </w:rPr>
              <w:t>See</w:t>
            </w:r>
            <w:r w:rsidR="00BA597B" w:rsidRPr="00CD6D43">
              <w:t xml:space="preserve"> – ‘chemical manufacture and use’ (‘</w:t>
            </w:r>
            <w:r w:rsidRPr="00CD6D43">
              <w:t>fertiliser</w:t>
            </w:r>
            <w:r w:rsidR="00BA597B" w:rsidRPr="00CD6D43">
              <w:t>’</w:t>
            </w:r>
            <w:r w:rsidRPr="00CD6D43">
              <w:t xml:space="preserve">, </w:t>
            </w:r>
            <w:r w:rsidR="00BA597B" w:rsidRPr="00CD6D43">
              <w:t>‘</w:t>
            </w:r>
            <w:r w:rsidRPr="00CD6D43">
              <w:t>fungicides</w:t>
            </w:r>
            <w:r w:rsidR="00BA597B" w:rsidRPr="00CD6D43">
              <w:t>’</w:t>
            </w:r>
            <w:r w:rsidRPr="00CD6D43">
              <w:t xml:space="preserve">, </w:t>
            </w:r>
            <w:r w:rsidR="00BA597B" w:rsidRPr="00CD6D43">
              <w:t>‘</w:t>
            </w:r>
            <w:r w:rsidRPr="00CD6D43">
              <w:t>herbicides</w:t>
            </w:r>
            <w:r w:rsidR="00BA597B" w:rsidRPr="00CD6D43">
              <w:t>’</w:t>
            </w:r>
            <w:r w:rsidRPr="00CD6D43">
              <w:t xml:space="preserve"> and </w:t>
            </w:r>
            <w:r w:rsidR="00BA597B" w:rsidRPr="00CD6D43">
              <w:t>‘</w:t>
            </w:r>
            <w:r w:rsidRPr="00CD6D43">
              <w:t>pesticides</w:t>
            </w:r>
            <w:r w:rsidR="00BA597B" w:rsidRPr="00CD6D43">
              <w:t>’).</w:t>
            </w:r>
          </w:p>
        </w:tc>
      </w:tr>
      <w:tr w:rsidR="001B5AAC" w:rsidRPr="00CD6D43" w14:paraId="03639308" w14:textId="77777777" w:rsidTr="004A66F8">
        <w:trPr>
          <w:jc w:val="center"/>
        </w:trPr>
        <w:tc>
          <w:tcPr>
            <w:tcW w:w="1547" w:type="dxa"/>
            <w:vMerge w:val="restart"/>
          </w:tcPr>
          <w:p w14:paraId="6D543F64" w14:textId="77777777" w:rsidR="001B5AAC" w:rsidRPr="00CD6D43" w:rsidRDefault="001B5AAC" w:rsidP="004A66F8">
            <w:pPr>
              <w:pStyle w:val="RAMJOTabText"/>
            </w:pPr>
            <w:r w:rsidRPr="00CD6D43">
              <w:t>Airports</w:t>
            </w:r>
          </w:p>
        </w:tc>
        <w:tc>
          <w:tcPr>
            <w:tcW w:w="1973" w:type="dxa"/>
          </w:tcPr>
          <w:p w14:paraId="5410E1ED" w14:textId="77777777" w:rsidR="001B5AAC" w:rsidRPr="00CD6D43" w:rsidRDefault="001B5AAC" w:rsidP="004A66F8">
            <w:pPr>
              <w:pStyle w:val="RAMJOTabText"/>
            </w:pPr>
            <w:r w:rsidRPr="00CD6D43">
              <w:t>Hydrocarbons</w:t>
            </w:r>
          </w:p>
        </w:tc>
        <w:tc>
          <w:tcPr>
            <w:tcW w:w="5496" w:type="dxa"/>
          </w:tcPr>
          <w:p w14:paraId="26B83204" w14:textId="58FC7204" w:rsidR="001B5AAC" w:rsidRPr="00CD6D43" w:rsidRDefault="001B5AAC" w:rsidP="004A66F8">
            <w:pPr>
              <w:pStyle w:val="RAMJOTabText"/>
            </w:pPr>
            <w:r w:rsidRPr="00CD6D43">
              <w:t>Aviation fuels (</w:t>
            </w:r>
            <w:r w:rsidR="00BA597B" w:rsidRPr="00CD6D43">
              <w:t>total petroleum hydrocarbons</w:t>
            </w:r>
            <w:r w:rsidRPr="00CD6D43">
              <w:t xml:space="preserve">, kerosene), </w:t>
            </w:r>
            <w:r w:rsidRPr="00CD6D43">
              <w:rPr>
                <w:i/>
                <w:iCs/>
              </w:rPr>
              <w:t>PFAS</w:t>
            </w:r>
          </w:p>
        </w:tc>
      </w:tr>
      <w:tr w:rsidR="001B5AAC" w:rsidRPr="00CD6D43" w14:paraId="43BDA460" w14:textId="77777777" w:rsidTr="004A66F8">
        <w:trPr>
          <w:jc w:val="center"/>
        </w:trPr>
        <w:tc>
          <w:tcPr>
            <w:tcW w:w="1547" w:type="dxa"/>
            <w:vMerge/>
          </w:tcPr>
          <w:p w14:paraId="1E0C49A3" w14:textId="77777777" w:rsidR="001B5AAC" w:rsidRPr="00CD6D43" w:rsidRDefault="001B5AAC" w:rsidP="004A66F8">
            <w:pPr>
              <w:pStyle w:val="RAMJOTabText"/>
            </w:pPr>
          </w:p>
        </w:tc>
        <w:tc>
          <w:tcPr>
            <w:tcW w:w="1973" w:type="dxa"/>
          </w:tcPr>
          <w:p w14:paraId="5871C0BD" w14:textId="77777777" w:rsidR="001B5AAC" w:rsidRPr="00CD6D43" w:rsidRDefault="001B5AAC" w:rsidP="004A66F8">
            <w:pPr>
              <w:pStyle w:val="RAMJOTabText"/>
            </w:pPr>
            <w:r w:rsidRPr="00CD6D43">
              <w:t>Metals</w:t>
            </w:r>
          </w:p>
        </w:tc>
        <w:tc>
          <w:tcPr>
            <w:tcW w:w="5496" w:type="dxa"/>
          </w:tcPr>
          <w:p w14:paraId="1EFBFA4A" w14:textId="77777777" w:rsidR="001B5AAC" w:rsidRPr="00CD6D43" w:rsidRDefault="001B5AAC" w:rsidP="004A66F8">
            <w:pPr>
              <w:pStyle w:val="RAMJOTabText"/>
            </w:pPr>
            <w:r w:rsidRPr="00CD6D43">
              <w:t>Particularly lead, aluminium, magnesium, chromium, chlorinated solvents</w:t>
            </w:r>
          </w:p>
        </w:tc>
      </w:tr>
      <w:tr w:rsidR="001B5AAC" w:rsidRPr="00CD6D43" w14:paraId="56C3FE4A" w14:textId="77777777" w:rsidTr="004A66F8">
        <w:trPr>
          <w:jc w:val="center"/>
        </w:trPr>
        <w:tc>
          <w:tcPr>
            <w:tcW w:w="1547" w:type="dxa"/>
          </w:tcPr>
          <w:p w14:paraId="5D57D941" w14:textId="77777777" w:rsidR="001B5AAC" w:rsidRPr="00CD6D43" w:rsidRDefault="001B5AAC" w:rsidP="004A66F8">
            <w:pPr>
              <w:pStyle w:val="RAMJOTabText"/>
            </w:pPr>
            <w:r w:rsidRPr="00CD6D43">
              <w:t>Asbestos production and disposal</w:t>
            </w:r>
          </w:p>
        </w:tc>
        <w:tc>
          <w:tcPr>
            <w:tcW w:w="1973" w:type="dxa"/>
          </w:tcPr>
          <w:p w14:paraId="0E367F6A" w14:textId="77777777" w:rsidR="001B5AAC" w:rsidRPr="00CD6D43" w:rsidRDefault="001B5AAC" w:rsidP="004A66F8">
            <w:pPr>
              <w:pStyle w:val="RAMJOTabText"/>
            </w:pPr>
            <w:r w:rsidRPr="00CD6D43">
              <w:t>Asbestos</w:t>
            </w:r>
          </w:p>
        </w:tc>
        <w:tc>
          <w:tcPr>
            <w:tcW w:w="5496" w:type="dxa"/>
          </w:tcPr>
          <w:p w14:paraId="5BC2AF17" w14:textId="29F728F2" w:rsidR="001B5AAC" w:rsidRPr="00CD6D43" w:rsidRDefault="001B5AAC" w:rsidP="004A66F8">
            <w:pPr>
              <w:pStyle w:val="RAMJOTabText"/>
            </w:pPr>
            <w:r w:rsidRPr="00CD6D43">
              <w:t>Asbestos (bonded and fibrous)</w:t>
            </w:r>
            <w:r w:rsidR="00BA597B" w:rsidRPr="00CD6D43">
              <w:t>.</w:t>
            </w:r>
            <w:r w:rsidRPr="00CD6D43">
              <w:t xml:space="preserve"> </w:t>
            </w:r>
            <w:r w:rsidR="00BA597B" w:rsidRPr="00CD6D43">
              <w:t xml:space="preserve">Be </w:t>
            </w:r>
            <w:r w:rsidRPr="00CD6D43">
              <w:t>aware of assessments in areas of naturally occurring asbestos</w:t>
            </w:r>
            <w:r w:rsidR="00BA597B" w:rsidRPr="00CD6D43">
              <w:t>.</w:t>
            </w:r>
            <w:r w:rsidR="00BA597B" w:rsidRPr="00CD6D43">
              <w:rPr>
                <w:vertAlign w:val="superscript"/>
              </w:rPr>
              <w:t>1</w:t>
            </w:r>
          </w:p>
        </w:tc>
      </w:tr>
      <w:tr w:rsidR="001B5AAC" w:rsidRPr="00CD6D43" w14:paraId="3307C6A7" w14:textId="77777777" w:rsidTr="004A66F8">
        <w:trPr>
          <w:jc w:val="center"/>
        </w:trPr>
        <w:tc>
          <w:tcPr>
            <w:tcW w:w="1547" w:type="dxa"/>
            <w:vMerge w:val="restart"/>
          </w:tcPr>
          <w:p w14:paraId="37FF3D2B" w14:textId="77777777" w:rsidR="001B5AAC" w:rsidRPr="00CD6D43" w:rsidRDefault="001B5AAC" w:rsidP="004A66F8">
            <w:pPr>
              <w:pStyle w:val="RAMJOTabText"/>
            </w:pPr>
            <w:r w:rsidRPr="00CD6D43">
              <w:t>Battery manufacture and recycling</w:t>
            </w:r>
          </w:p>
        </w:tc>
        <w:tc>
          <w:tcPr>
            <w:tcW w:w="1973" w:type="dxa"/>
          </w:tcPr>
          <w:p w14:paraId="55DA5DC1" w14:textId="16B63B8B" w:rsidR="001B5AAC" w:rsidRPr="00CD6D43" w:rsidRDefault="00BA597B" w:rsidP="004A66F8">
            <w:pPr>
              <w:pStyle w:val="RAMJOTabText"/>
            </w:pPr>
            <w:r w:rsidRPr="00CD6D43">
              <w:t>Acids</w:t>
            </w:r>
          </w:p>
        </w:tc>
        <w:tc>
          <w:tcPr>
            <w:tcW w:w="5496" w:type="dxa"/>
          </w:tcPr>
          <w:p w14:paraId="354BABBA" w14:textId="3946A5A7" w:rsidR="001B5AAC" w:rsidRPr="00CD6D43" w:rsidRDefault="00BA597B" w:rsidP="004A66F8">
            <w:pPr>
              <w:pStyle w:val="RAMJOTabText"/>
            </w:pPr>
            <w:r w:rsidRPr="00CD6D43">
              <w:t>Sulfuric acid</w:t>
            </w:r>
          </w:p>
        </w:tc>
      </w:tr>
      <w:tr w:rsidR="001B5AAC" w:rsidRPr="00CD6D43" w14:paraId="6886D8F7" w14:textId="77777777" w:rsidTr="004A66F8">
        <w:trPr>
          <w:jc w:val="center"/>
        </w:trPr>
        <w:tc>
          <w:tcPr>
            <w:tcW w:w="1547" w:type="dxa"/>
            <w:vMerge/>
          </w:tcPr>
          <w:p w14:paraId="4C5CC477" w14:textId="77777777" w:rsidR="001B5AAC" w:rsidRPr="00CD6D43" w:rsidRDefault="001B5AAC" w:rsidP="004A66F8">
            <w:pPr>
              <w:pStyle w:val="RAMJOTabText"/>
            </w:pPr>
          </w:p>
        </w:tc>
        <w:tc>
          <w:tcPr>
            <w:tcW w:w="1973" w:type="dxa"/>
          </w:tcPr>
          <w:p w14:paraId="1DE9F43B" w14:textId="4B261BE9" w:rsidR="001B5AAC" w:rsidRPr="00CD6D43" w:rsidRDefault="00BA597B" w:rsidP="004A66F8">
            <w:pPr>
              <w:pStyle w:val="RAMJOTabText"/>
            </w:pPr>
            <w:r w:rsidRPr="00CD6D43">
              <w:t>Metals</w:t>
            </w:r>
          </w:p>
        </w:tc>
        <w:tc>
          <w:tcPr>
            <w:tcW w:w="5496" w:type="dxa"/>
          </w:tcPr>
          <w:p w14:paraId="334B3D99" w14:textId="49792395" w:rsidR="00BA597B" w:rsidRPr="00CD6D43" w:rsidRDefault="00BA597B" w:rsidP="00BA597B">
            <w:pPr>
              <w:pStyle w:val="RAMJOTabText"/>
            </w:pPr>
            <w:r w:rsidRPr="00CD6D43">
              <w:t>Lead, manganese, zinc, cadmium, nickel, cobalt, mercury, silver, antimony</w:t>
            </w:r>
          </w:p>
        </w:tc>
      </w:tr>
      <w:tr w:rsidR="001B5AAC" w:rsidRPr="00CD6D43" w14:paraId="0A12B861" w14:textId="77777777" w:rsidTr="004A66F8">
        <w:trPr>
          <w:jc w:val="center"/>
        </w:trPr>
        <w:tc>
          <w:tcPr>
            <w:tcW w:w="1547" w:type="dxa"/>
          </w:tcPr>
          <w:p w14:paraId="183E7963" w14:textId="7DBB15E4" w:rsidR="001B5AAC" w:rsidRPr="00CD6D43" w:rsidRDefault="001B5AAC" w:rsidP="004A66F8">
            <w:pPr>
              <w:pStyle w:val="RAMJOTabText"/>
            </w:pPr>
            <w:r w:rsidRPr="00CD6D43">
              <w:t>Breweries</w:t>
            </w:r>
            <w:r w:rsidR="00BA597B" w:rsidRPr="00CD6D43">
              <w:t xml:space="preserve"> and </w:t>
            </w:r>
            <w:r w:rsidRPr="00CD6D43">
              <w:t>distilleries</w:t>
            </w:r>
          </w:p>
        </w:tc>
        <w:tc>
          <w:tcPr>
            <w:tcW w:w="1973" w:type="dxa"/>
          </w:tcPr>
          <w:p w14:paraId="2FC395E5" w14:textId="77777777" w:rsidR="001B5AAC" w:rsidRPr="00CD6D43" w:rsidRDefault="001B5AAC" w:rsidP="004A66F8">
            <w:pPr>
              <w:pStyle w:val="RAMJOTabText"/>
            </w:pPr>
            <w:r w:rsidRPr="00CD6D43">
              <w:t>Alcohol</w:t>
            </w:r>
          </w:p>
        </w:tc>
        <w:tc>
          <w:tcPr>
            <w:tcW w:w="5496" w:type="dxa"/>
          </w:tcPr>
          <w:p w14:paraId="7D5A3E3D" w14:textId="77777777" w:rsidR="001B5AAC" w:rsidRPr="00CD6D43" w:rsidRDefault="001B5AAC" w:rsidP="004A66F8">
            <w:pPr>
              <w:pStyle w:val="RAMJOTabText"/>
            </w:pPr>
            <w:r w:rsidRPr="00CD6D43">
              <w:t>Ethanol, methanol, esters</w:t>
            </w:r>
          </w:p>
        </w:tc>
      </w:tr>
      <w:tr w:rsidR="001B5AAC" w:rsidRPr="00CD6D43" w14:paraId="6C52C208" w14:textId="77777777" w:rsidTr="004A66F8">
        <w:trPr>
          <w:jc w:val="center"/>
        </w:trPr>
        <w:tc>
          <w:tcPr>
            <w:tcW w:w="1547" w:type="dxa"/>
            <w:vMerge w:val="restart"/>
          </w:tcPr>
          <w:p w14:paraId="0B380B6D" w14:textId="77777777" w:rsidR="001B5AAC" w:rsidRPr="00CD6D43" w:rsidRDefault="001B5AAC" w:rsidP="004A66F8">
            <w:pPr>
              <w:pStyle w:val="RAMJOTabText"/>
            </w:pPr>
            <w:r w:rsidRPr="00CD6D43">
              <w:t>Chemical manufacture and use</w:t>
            </w:r>
          </w:p>
        </w:tc>
        <w:tc>
          <w:tcPr>
            <w:tcW w:w="1973" w:type="dxa"/>
          </w:tcPr>
          <w:p w14:paraId="001B1231" w14:textId="13FDEF5B" w:rsidR="001B5AAC" w:rsidRPr="00CD6D43" w:rsidRDefault="001B5AAC" w:rsidP="004A66F8">
            <w:pPr>
              <w:pStyle w:val="RAMJOTabText"/>
            </w:pPr>
            <w:r w:rsidRPr="00CD6D43">
              <w:t>Acid</w:t>
            </w:r>
            <w:r w:rsidR="00BA597B" w:rsidRPr="00CD6D43">
              <w:t xml:space="preserve"> and </w:t>
            </w:r>
            <w:r w:rsidRPr="00CD6D43">
              <w:t xml:space="preserve">alkali </w:t>
            </w:r>
          </w:p>
        </w:tc>
        <w:tc>
          <w:tcPr>
            <w:tcW w:w="5496" w:type="dxa"/>
          </w:tcPr>
          <w:p w14:paraId="2995A11E" w14:textId="57CAEF6E" w:rsidR="001B5AAC" w:rsidRPr="00CD6D43" w:rsidRDefault="001B5AAC" w:rsidP="004A66F8">
            <w:pPr>
              <w:pStyle w:val="RAMJOTabText"/>
            </w:pPr>
            <w:r w:rsidRPr="00CD6D43">
              <w:t>Mercury</w:t>
            </w:r>
            <w:r w:rsidR="00BA597B" w:rsidRPr="00CD6D43">
              <w:t xml:space="preserve">; </w:t>
            </w:r>
            <w:r w:rsidRPr="00CD6D43">
              <w:t>chlorine (</w:t>
            </w:r>
            <w:proofErr w:type="spellStart"/>
            <w:r w:rsidRPr="00CD6D43">
              <w:t>chloralkali</w:t>
            </w:r>
            <w:proofErr w:type="spellEnd"/>
            <w:r w:rsidRPr="00CD6D43">
              <w:t xml:space="preserve"> process</w:t>
            </w:r>
            <w:r w:rsidR="00BA597B" w:rsidRPr="00CD6D43">
              <w:t xml:space="preserve">); </w:t>
            </w:r>
            <w:r w:rsidRPr="00CD6D43">
              <w:t>sulfuric, hydrochloric and nitric acids</w:t>
            </w:r>
            <w:r w:rsidR="00BA597B" w:rsidRPr="00CD6D43">
              <w:t xml:space="preserve">; </w:t>
            </w:r>
            <w:r w:rsidRPr="00CD6D43">
              <w:t>sodium and calcium hydroxides</w:t>
            </w:r>
          </w:p>
        </w:tc>
      </w:tr>
      <w:tr w:rsidR="001B5AAC" w:rsidRPr="00CD6D43" w14:paraId="4A5927ED" w14:textId="77777777" w:rsidTr="004A66F8">
        <w:trPr>
          <w:jc w:val="center"/>
        </w:trPr>
        <w:tc>
          <w:tcPr>
            <w:tcW w:w="1547" w:type="dxa"/>
            <w:vMerge/>
          </w:tcPr>
          <w:p w14:paraId="3DEA95BB" w14:textId="77777777" w:rsidR="001B5AAC" w:rsidRPr="00CD6D43" w:rsidRDefault="001B5AAC" w:rsidP="004A66F8">
            <w:pPr>
              <w:pStyle w:val="RAMJOTabText"/>
            </w:pPr>
          </w:p>
        </w:tc>
        <w:tc>
          <w:tcPr>
            <w:tcW w:w="1973" w:type="dxa"/>
          </w:tcPr>
          <w:p w14:paraId="6B7F0544" w14:textId="15940E12" w:rsidR="001B5AAC" w:rsidRPr="00CD6D43" w:rsidRDefault="001B5AAC" w:rsidP="004A66F8">
            <w:pPr>
              <w:pStyle w:val="RAMJOTabText"/>
            </w:pPr>
            <w:r w:rsidRPr="00CD6D43">
              <w:t>Adhesives</w:t>
            </w:r>
            <w:r w:rsidR="00BA597B" w:rsidRPr="00CD6D43">
              <w:t xml:space="preserve"> and </w:t>
            </w:r>
            <w:r w:rsidRPr="00CD6D43">
              <w:t>resins</w:t>
            </w:r>
          </w:p>
        </w:tc>
        <w:tc>
          <w:tcPr>
            <w:tcW w:w="5496" w:type="dxa"/>
          </w:tcPr>
          <w:p w14:paraId="02F9F5D9" w14:textId="77777777" w:rsidR="001B5AAC" w:rsidRPr="00CD6D43" w:rsidRDefault="001B5AAC" w:rsidP="004A66F8">
            <w:pPr>
              <w:pStyle w:val="RAMJOTabText"/>
            </w:pPr>
            <w:r w:rsidRPr="00CD6D43">
              <w:t>Polyvinyl acetate, phenols, formaldehyde, acrylates, phthalates</w:t>
            </w:r>
          </w:p>
        </w:tc>
      </w:tr>
      <w:tr w:rsidR="001B5AAC" w:rsidRPr="00CD6D43" w14:paraId="2F48B019" w14:textId="77777777" w:rsidTr="004A66F8">
        <w:trPr>
          <w:jc w:val="center"/>
        </w:trPr>
        <w:tc>
          <w:tcPr>
            <w:tcW w:w="1547" w:type="dxa"/>
            <w:vMerge/>
          </w:tcPr>
          <w:p w14:paraId="595D7B60" w14:textId="77777777" w:rsidR="001B5AAC" w:rsidRPr="00CD6D43" w:rsidRDefault="001B5AAC" w:rsidP="004A66F8">
            <w:pPr>
              <w:pStyle w:val="RAMJOTabText"/>
            </w:pPr>
          </w:p>
        </w:tc>
        <w:tc>
          <w:tcPr>
            <w:tcW w:w="1973" w:type="dxa"/>
          </w:tcPr>
          <w:p w14:paraId="7252FF44" w14:textId="7F26334C" w:rsidR="001B5AAC" w:rsidRPr="00CD6D43" w:rsidRDefault="004067A4" w:rsidP="004A66F8">
            <w:pPr>
              <w:pStyle w:val="RAMJOTabText"/>
            </w:pPr>
            <w:r w:rsidRPr="00CD6D43">
              <w:t>Drum reconditioning works</w:t>
            </w:r>
          </w:p>
        </w:tc>
        <w:tc>
          <w:tcPr>
            <w:tcW w:w="5496" w:type="dxa"/>
          </w:tcPr>
          <w:p w14:paraId="7517DB65" w14:textId="261776EA" w:rsidR="001B5AAC" w:rsidRPr="00CD6D43" w:rsidRDefault="004067A4" w:rsidP="004A66F8">
            <w:pPr>
              <w:pStyle w:val="RAMJOTabText"/>
            </w:pPr>
            <w:r w:rsidRPr="00CD6D43">
              <w:t>Chemicals, paints, resins, tars, adhesives, oils, fuels, solvents, drum residues</w:t>
            </w:r>
          </w:p>
        </w:tc>
      </w:tr>
      <w:tr w:rsidR="004067A4" w:rsidRPr="00CD6D43" w14:paraId="60679B2E" w14:textId="77777777" w:rsidTr="004A66F8">
        <w:trPr>
          <w:jc w:val="center"/>
        </w:trPr>
        <w:tc>
          <w:tcPr>
            <w:tcW w:w="1547" w:type="dxa"/>
            <w:vMerge/>
          </w:tcPr>
          <w:p w14:paraId="574193F4" w14:textId="77777777" w:rsidR="004067A4" w:rsidRPr="00CD6D43" w:rsidRDefault="004067A4" w:rsidP="004A66F8">
            <w:pPr>
              <w:pStyle w:val="RAMJOTabText"/>
            </w:pPr>
          </w:p>
        </w:tc>
        <w:tc>
          <w:tcPr>
            <w:tcW w:w="1973" w:type="dxa"/>
          </w:tcPr>
          <w:p w14:paraId="09D5EBB5" w14:textId="75EE72E0" w:rsidR="004067A4" w:rsidRPr="00CD6D43" w:rsidRDefault="004067A4" w:rsidP="004A66F8">
            <w:pPr>
              <w:pStyle w:val="RAMJOTabText"/>
            </w:pPr>
            <w:r w:rsidRPr="00CD6D43">
              <w:t>Dyes</w:t>
            </w:r>
          </w:p>
        </w:tc>
        <w:tc>
          <w:tcPr>
            <w:tcW w:w="5496" w:type="dxa"/>
          </w:tcPr>
          <w:p w14:paraId="6EC04017" w14:textId="4DD98023" w:rsidR="004067A4" w:rsidRPr="00CD6D43" w:rsidRDefault="004067A4" w:rsidP="004A66F8">
            <w:pPr>
              <w:pStyle w:val="RAMJOTabText"/>
            </w:pPr>
            <w:r w:rsidRPr="00CD6D43">
              <w:t xml:space="preserve">Chromium, titanium, cobalt, </w:t>
            </w:r>
            <w:proofErr w:type="spellStart"/>
            <w:r w:rsidRPr="00CD6D43">
              <w:t>sulfur</w:t>
            </w:r>
            <w:proofErr w:type="spellEnd"/>
            <w:r w:rsidRPr="00CD6D43">
              <w:t xml:space="preserve"> organic compounds, nitrogen organic compounds, </w:t>
            </w:r>
            <w:proofErr w:type="spellStart"/>
            <w:r w:rsidRPr="00CD6D43">
              <w:t>sulfates</w:t>
            </w:r>
            <w:proofErr w:type="spellEnd"/>
            <w:r w:rsidRPr="00CD6D43">
              <w:t>, solvents</w:t>
            </w:r>
          </w:p>
        </w:tc>
      </w:tr>
      <w:tr w:rsidR="001B5AAC" w:rsidRPr="00CD6D43" w14:paraId="0598CD15" w14:textId="77777777" w:rsidTr="004A66F8">
        <w:trPr>
          <w:jc w:val="center"/>
        </w:trPr>
        <w:tc>
          <w:tcPr>
            <w:tcW w:w="1547" w:type="dxa"/>
            <w:vMerge/>
          </w:tcPr>
          <w:p w14:paraId="1298730C" w14:textId="77777777" w:rsidR="001B5AAC" w:rsidRPr="00CD6D43" w:rsidRDefault="001B5AAC" w:rsidP="004A66F8">
            <w:pPr>
              <w:pStyle w:val="RAMJOTabText"/>
            </w:pPr>
          </w:p>
        </w:tc>
        <w:tc>
          <w:tcPr>
            <w:tcW w:w="1973" w:type="dxa"/>
          </w:tcPr>
          <w:p w14:paraId="7D823D2A" w14:textId="77777777" w:rsidR="001B5AAC" w:rsidRPr="00CD6D43" w:rsidRDefault="001B5AAC" w:rsidP="004A66F8">
            <w:pPr>
              <w:pStyle w:val="RAMJOTabText"/>
            </w:pPr>
            <w:r w:rsidRPr="00CD6D43">
              <w:t>Explosives</w:t>
            </w:r>
          </w:p>
        </w:tc>
        <w:tc>
          <w:tcPr>
            <w:tcW w:w="5496" w:type="dxa"/>
          </w:tcPr>
          <w:p w14:paraId="0871821A" w14:textId="77777777" w:rsidR="001B5AAC" w:rsidRPr="00CD6D43" w:rsidRDefault="001B5AAC" w:rsidP="004A66F8">
            <w:pPr>
              <w:pStyle w:val="RAMJOTabText"/>
            </w:pPr>
            <w:r w:rsidRPr="00CD6D43">
              <w:t xml:space="preserve">Acetone, nitric acid, ammonium nitrate, pentachlorophenol, ammonia, sulfuric acid, </w:t>
            </w:r>
            <w:proofErr w:type="spellStart"/>
            <w:r w:rsidRPr="00CD6D43">
              <w:t>nitroglycerine</w:t>
            </w:r>
            <w:proofErr w:type="spellEnd"/>
            <w:r w:rsidRPr="00CD6D43">
              <w:t>, calcium cyanamide, lead, ethylene glycol, methanol, copper, aluminium, bis(2-ethylhexyl) adipate, dibutyl phthalate, sodium hydroxide, mercury, silver</w:t>
            </w:r>
          </w:p>
        </w:tc>
      </w:tr>
      <w:tr w:rsidR="001B5AAC" w:rsidRPr="00CD6D43" w14:paraId="0001E688" w14:textId="77777777" w:rsidTr="004A66F8">
        <w:trPr>
          <w:jc w:val="center"/>
        </w:trPr>
        <w:tc>
          <w:tcPr>
            <w:tcW w:w="1547" w:type="dxa"/>
            <w:vMerge/>
          </w:tcPr>
          <w:p w14:paraId="5200437E" w14:textId="77777777" w:rsidR="001B5AAC" w:rsidRPr="00CD6D43" w:rsidRDefault="001B5AAC" w:rsidP="004A66F8">
            <w:pPr>
              <w:pStyle w:val="RAMJOTabText"/>
            </w:pPr>
          </w:p>
        </w:tc>
        <w:tc>
          <w:tcPr>
            <w:tcW w:w="1973" w:type="dxa"/>
          </w:tcPr>
          <w:p w14:paraId="6F2A20B2" w14:textId="77777777" w:rsidR="001B5AAC" w:rsidRPr="00CD6D43" w:rsidRDefault="001B5AAC" w:rsidP="004A66F8">
            <w:pPr>
              <w:pStyle w:val="RAMJOTabText"/>
            </w:pPr>
            <w:r w:rsidRPr="00CD6D43">
              <w:t>Fertiliser</w:t>
            </w:r>
          </w:p>
        </w:tc>
        <w:tc>
          <w:tcPr>
            <w:tcW w:w="5496" w:type="dxa"/>
          </w:tcPr>
          <w:p w14:paraId="1D73D6BE" w14:textId="26A6F2A5" w:rsidR="001B5AAC" w:rsidRPr="00CD6D43" w:rsidRDefault="001B5AAC" w:rsidP="004A66F8">
            <w:pPr>
              <w:pStyle w:val="RAMJOTabText"/>
            </w:pPr>
            <w:r w:rsidRPr="00CD6D43">
              <w:t xml:space="preserve">Calcium phosphate, calcium </w:t>
            </w:r>
            <w:proofErr w:type="spellStart"/>
            <w:r w:rsidRPr="00CD6D43">
              <w:t>sulfate</w:t>
            </w:r>
            <w:proofErr w:type="spellEnd"/>
            <w:r w:rsidRPr="00CD6D43">
              <w:t>, nitrates,</w:t>
            </w:r>
            <w:r w:rsidR="00993E9A" w:rsidRPr="00CD6D43">
              <w:t xml:space="preserve"> </w:t>
            </w:r>
            <w:r w:rsidRPr="00CD6D43">
              <w:t xml:space="preserve">ammonium </w:t>
            </w:r>
            <w:proofErr w:type="spellStart"/>
            <w:r w:rsidRPr="00CD6D43">
              <w:t>sulfate</w:t>
            </w:r>
            <w:proofErr w:type="spellEnd"/>
            <w:r w:rsidRPr="00CD6D43">
              <w:t>, carbonates, potassium, copper, magnesium, molybdenum, boron, cadmium, arsenic</w:t>
            </w:r>
          </w:p>
        </w:tc>
      </w:tr>
      <w:tr w:rsidR="001B5AAC" w:rsidRPr="00CD6D43" w14:paraId="1A0572B8" w14:textId="77777777" w:rsidTr="004A66F8">
        <w:trPr>
          <w:jc w:val="center"/>
        </w:trPr>
        <w:tc>
          <w:tcPr>
            <w:tcW w:w="1547" w:type="dxa"/>
            <w:vMerge/>
          </w:tcPr>
          <w:p w14:paraId="63F5A906" w14:textId="77777777" w:rsidR="001B5AAC" w:rsidRPr="00CD6D43" w:rsidRDefault="001B5AAC" w:rsidP="004A66F8">
            <w:pPr>
              <w:pStyle w:val="RAMJOTabText"/>
            </w:pPr>
          </w:p>
        </w:tc>
        <w:tc>
          <w:tcPr>
            <w:tcW w:w="1973" w:type="dxa"/>
          </w:tcPr>
          <w:p w14:paraId="62623F2B" w14:textId="77777777" w:rsidR="001B5AAC" w:rsidRPr="00CD6D43" w:rsidRDefault="001B5AAC" w:rsidP="004A66F8">
            <w:pPr>
              <w:pStyle w:val="RAMJOTabText"/>
            </w:pPr>
            <w:r w:rsidRPr="00CD6D43">
              <w:t>Flocculants</w:t>
            </w:r>
          </w:p>
        </w:tc>
        <w:tc>
          <w:tcPr>
            <w:tcW w:w="5496" w:type="dxa"/>
          </w:tcPr>
          <w:p w14:paraId="6E1E4336" w14:textId="77777777" w:rsidR="001B5AAC" w:rsidRPr="00CD6D43" w:rsidRDefault="001B5AAC" w:rsidP="004A66F8">
            <w:pPr>
              <w:pStyle w:val="RAMJOTabText"/>
            </w:pPr>
            <w:r w:rsidRPr="00CD6D43">
              <w:t>Aluminium</w:t>
            </w:r>
          </w:p>
        </w:tc>
      </w:tr>
      <w:tr w:rsidR="001B5AAC" w:rsidRPr="00CD6D43" w14:paraId="5D92559B" w14:textId="77777777" w:rsidTr="004A66F8">
        <w:trPr>
          <w:jc w:val="center"/>
        </w:trPr>
        <w:tc>
          <w:tcPr>
            <w:tcW w:w="1547" w:type="dxa"/>
            <w:vMerge/>
          </w:tcPr>
          <w:p w14:paraId="5E0EB94F" w14:textId="77777777" w:rsidR="001B5AAC" w:rsidRPr="00CD6D43" w:rsidRDefault="001B5AAC" w:rsidP="004A66F8">
            <w:pPr>
              <w:pStyle w:val="RAMJOTabText"/>
            </w:pPr>
          </w:p>
        </w:tc>
        <w:tc>
          <w:tcPr>
            <w:tcW w:w="1973" w:type="dxa"/>
          </w:tcPr>
          <w:p w14:paraId="75E7FBF0" w14:textId="03B76184" w:rsidR="001B5AAC" w:rsidRPr="00CD6D43" w:rsidRDefault="001B5AAC" w:rsidP="004A66F8">
            <w:pPr>
              <w:pStyle w:val="RAMJOTabText"/>
            </w:pPr>
            <w:r w:rsidRPr="00CD6D43">
              <w:t xml:space="preserve">Foam </w:t>
            </w:r>
            <w:r w:rsidR="00BA597B" w:rsidRPr="00CD6D43">
              <w:t>production</w:t>
            </w:r>
          </w:p>
        </w:tc>
        <w:tc>
          <w:tcPr>
            <w:tcW w:w="5496" w:type="dxa"/>
          </w:tcPr>
          <w:p w14:paraId="5FB92A22" w14:textId="77777777" w:rsidR="001B5AAC" w:rsidRPr="00CD6D43" w:rsidRDefault="001B5AAC" w:rsidP="004A66F8">
            <w:pPr>
              <w:pStyle w:val="RAMJOTabText"/>
            </w:pPr>
            <w:r w:rsidRPr="00CD6D43">
              <w:t>Urethane, formaldehyde, styrene</w:t>
            </w:r>
          </w:p>
        </w:tc>
      </w:tr>
      <w:tr w:rsidR="001B5AAC" w:rsidRPr="00CD6D43" w14:paraId="1A87D847" w14:textId="77777777" w:rsidTr="004A66F8">
        <w:trPr>
          <w:jc w:val="center"/>
        </w:trPr>
        <w:tc>
          <w:tcPr>
            <w:tcW w:w="1547" w:type="dxa"/>
            <w:vMerge/>
          </w:tcPr>
          <w:p w14:paraId="51EB13CB" w14:textId="77777777" w:rsidR="001B5AAC" w:rsidRPr="00CD6D43" w:rsidRDefault="001B5AAC" w:rsidP="004A66F8">
            <w:pPr>
              <w:pStyle w:val="RAMJOTabText"/>
            </w:pPr>
          </w:p>
        </w:tc>
        <w:tc>
          <w:tcPr>
            <w:tcW w:w="1973" w:type="dxa"/>
          </w:tcPr>
          <w:p w14:paraId="42632F95" w14:textId="77777777" w:rsidR="001B5AAC" w:rsidRPr="00CD6D43" w:rsidRDefault="001B5AAC" w:rsidP="004A66F8">
            <w:pPr>
              <w:pStyle w:val="RAMJOTabText"/>
            </w:pPr>
            <w:r w:rsidRPr="00CD6D43">
              <w:t>Fungicides</w:t>
            </w:r>
          </w:p>
        </w:tc>
        <w:tc>
          <w:tcPr>
            <w:tcW w:w="5496" w:type="dxa"/>
          </w:tcPr>
          <w:p w14:paraId="722542FD" w14:textId="77777777" w:rsidR="001B5AAC" w:rsidRPr="00CD6D43" w:rsidRDefault="001B5AAC" w:rsidP="004A66F8">
            <w:pPr>
              <w:pStyle w:val="RAMJOTabText"/>
            </w:pPr>
            <w:r w:rsidRPr="00CD6D43">
              <w:t xml:space="preserve">Carbamates, copper </w:t>
            </w:r>
            <w:proofErr w:type="spellStart"/>
            <w:r w:rsidRPr="00CD6D43">
              <w:t>sulfate</w:t>
            </w:r>
            <w:proofErr w:type="spellEnd"/>
            <w:r w:rsidRPr="00CD6D43">
              <w:t xml:space="preserve">, copper chloride, </w:t>
            </w:r>
            <w:proofErr w:type="spellStart"/>
            <w:r w:rsidRPr="00CD6D43">
              <w:t>sulfur</w:t>
            </w:r>
            <w:proofErr w:type="spellEnd"/>
            <w:r w:rsidRPr="00CD6D43">
              <w:t>, chromium, zinc</w:t>
            </w:r>
          </w:p>
        </w:tc>
      </w:tr>
      <w:tr w:rsidR="001B5AAC" w:rsidRPr="00CD6D43" w14:paraId="2C349947" w14:textId="77777777" w:rsidTr="004A66F8">
        <w:trPr>
          <w:jc w:val="center"/>
        </w:trPr>
        <w:tc>
          <w:tcPr>
            <w:tcW w:w="1547" w:type="dxa"/>
            <w:vMerge/>
          </w:tcPr>
          <w:p w14:paraId="6880D2B7" w14:textId="77777777" w:rsidR="001B5AAC" w:rsidRPr="00CD6D43" w:rsidRDefault="001B5AAC" w:rsidP="004A66F8">
            <w:pPr>
              <w:pStyle w:val="RAMJOTabText"/>
            </w:pPr>
          </w:p>
        </w:tc>
        <w:tc>
          <w:tcPr>
            <w:tcW w:w="1973" w:type="dxa"/>
          </w:tcPr>
          <w:p w14:paraId="312095CA" w14:textId="77777777" w:rsidR="001B5AAC" w:rsidRPr="00CD6D43" w:rsidRDefault="001B5AAC" w:rsidP="004A66F8">
            <w:pPr>
              <w:pStyle w:val="RAMJOTabText"/>
            </w:pPr>
            <w:r w:rsidRPr="00CD6D43">
              <w:t>Herbicides</w:t>
            </w:r>
          </w:p>
        </w:tc>
        <w:tc>
          <w:tcPr>
            <w:tcW w:w="5496" w:type="dxa"/>
          </w:tcPr>
          <w:p w14:paraId="4A1F4205" w14:textId="77777777" w:rsidR="001B5AAC" w:rsidRPr="00CD6D43" w:rsidRDefault="001B5AAC" w:rsidP="004A66F8">
            <w:pPr>
              <w:pStyle w:val="RAMJOTabText"/>
            </w:pPr>
            <w:r w:rsidRPr="00CD6D43">
              <w:t>Ammonium thiocyanate, carbamates, organochlorines, organophosphates, arsenic, mercury, triazines</w:t>
            </w:r>
          </w:p>
        </w:tc>
      </w:tr>
      <w:tr w:rsidR="001B5AAC" w:rsidRPr="00CD6D43" w14:paraId="209DA185" w14:textId="77777777" w:rsidTr="004A66F8">
        <w:trPr>
          <w:jc w:val="center"/>
        </w:trPr>
        <w:tc>
          <w:tcPr>
            <w:tcW w:w="1547" w:type="dxa"/>
            <w:vMerge/>
          </w:tcPr>
          <w:p w14:paraId="78E8FC00" w14:textId="77777777" w:rsidR="001B5AAC" w:rsidRPr="00CD6D43" w:rsidRDefault="001B5AAC" w:rsidP="004A66F8">
            <w:pPr>
              <w:pStyle w:val="RAMJOTabText"/>
            </w:pPr>
          </w:p>
        </w:tc>
        <w:tc>
          <w:tcPr>
            <w:tcW w:w="1973" w:type="dxa"/>
          </w:tcPr>
          <w:p w14:paraId="1D188995" w14:textId="77777777" w:rsidR="001B5AAC" w:rsidRPr="00CD6D43" w:rsidRDefault="001B5AAC" w:rsidP="004A66F8">
            <w:pPr>
              <w:pStyle w:val="RAMJOTabText"/>
            </w:pPr>
            <w:r w:rsidRPr="00CD6D43">
              <w:t>Paints</w:t>
            </w:r>
          </w:p>
        </w:tc>
        <w:tc>
          <w:tcPr>
            <w:tcW w:w="5496" w:type="dxa"/>
          </w:tcPr>
          <w:p w14:paraId="75F2DF51" w14:textId="40F7BF60" w:rsidR="00065934" w:rsidRPr="00CD6D43" w:rsidRDefault="001B5AAC" w:rsidP="006B739E">
            <w:pPr>
              <w:pStyle w:val="RAMJOTabText"/>
            </w:pPr>
            <w:r w:rsidRPr="00CD6D43">
              <w:rPr>
                <w:u w:val="single"/>
              </w:rPr>
              <w:t>Heavy metals</w:t>
            </w:r>
            <w:r w:rsidRPr="00CD6D43">
              <w:t xml:space="preserve"> – arsenic, barium, cadmium, chromium, cobalt, lead, manganese, mercury, selenium, zinc, titanium</w:t>
            </w:r>
          </w:p>
          <w:p w14:paraId="58C88B87" w14:textId="6B388977" w:rsidR="001B5AAC" w:rsidRPr="00CD6D43" w:rsidRDefault="001B5AAC" w:rsidP="004A66F8">
            <w:pPr>
              <w:pStyle w:val="RAMJOTabText"/>
            </w:pPr>
            <w:r w:rsidRPr="00CD6D43">
              <w:rPr>
                <w:u w:val="single"/>
              </w:rPr>
              <w:lastRenderedPageBreak/>
              <w:t>Solvents</w:t>
            </w:r>
            <w:r w:rsidRPr="00CD6D43">
              <w:t xml:space="preserve"> – toluene oils</w:t>
            </w:r>
            <w:r w:rsidR="00BA597B" w:rsidRPr="00CD6D43">
              <w:t>,</w:t>
            </w:r>
            <w:r w:rsidRPr="00CD6D43">
              <w:t xml:space="preserve"> either natural (</w:t>
            </w:r>
            <w:r w:rsidR="00FF532E" w:rsidRPr="00CD6D43">
              <w:t>for example,</w:t>
            </w:r>
            <w:r w:rsidRPr="00CD6D43">
              <w:t xml:space="preserve"> pine oil) or synthetic, hydrocarbon</w:t>
            </w:r>
          </w:p>
        </w:tc>
      </w:tr>
      <w:tr w:rsidR="001B5AAC" w:rsidRPr="00CD6D43" w14:paraId="262D25F2" w14:textId="77777777" w:rsidTr="004A66F8">
        <w:trPr>
          <w:jc w:val="center"/>
        </w:trPr>
        <w:tc>
          <w:tcPr>
            <w:tcW w:w="1547" w:type="dxa"/>
            <w:vMerge/>
          </w:tcPr>
          <w:p w14:paraId="5A4A3F3C" w14:textId="77777777" w:rsidR="001B5AAC" w:rsidRPr="00CD6D43" w:rsidRDefault="001B5AAC" w:rsidP="004A66F8">
            <w:pPr>
              <w:pStyle w:val="RAMJOTabText"/>
            </w:pPr>
          </w:p>
        </w:tc>
        <w:tc>
          <w:tcPr>
            <w:tcW w:w="1973" w:type="dxa"/>
          </w:tcPr>
          <w:p w14:paraId="6D68CB6B" w14:textId="77777777" w:rsidR="001B5AAC" w:rsidRPr="00CD6D43" w:rsidRDefault="001B5AAC" w:rsidP="004A66F8">
            <w:pPr>
              <w:pStyle w:val="RAMJOTabText"/>
            </w:pPr>
            <w:r w:rsidRPr="00CD6D43">
              <w:t>Pesticides</w:t>
            </w:r>
          </w:p>
        </w:tc>
        <w:tc>
          <w:tcPr>
            <w:tcW w:w="5496" w:type="dxa"/>
          </w:tcPr>
          <w:p w14:paraId="6850B3EA" w14:textId="77777777" w:rsidR="001B5AAC" w:rsidRPr="00CD6D43" w:rsidRDefault="001B5AAC" w:rsidP="004A66F8">
            <w:pPr>
              <w:pStyle w:val="RAMJOTabText"/>
            </w:pPr>
            <w:r w:rsidRPr="00CD6D43">
              <w:rPr>
                <w:u w:val="single"/>
              </w:rPr>
              <w:t>Active ingredients</w:t>
            </w:r>
            <w:r w:rsidRPr="00CD6D43">
              <w:t xml:space="preserve"> – arsenic, lead, organochlorines, organophosphates, sodium tetraborate, carbamates, </w:t>
            </w:r>
            <w:proofErr w:type="spellStart"/>
            <w:r w:rsidRPr="00CD6D43">
              <w:t>sulfur</w:t>
            </w:r>
            <w:proofErr w:type="spellEnd"/>
            <w:r w:rsidRPr="00CD6D43">
              <w:t>, synthetic pyrethroids</w:t>
            </w:r>
          </w:p>
          <w:p w14:paraId="7B131582" w14:textId="0F3C2D45" w:rsidR="001B5AAC" w:rsidRPr="00CD6D43" w:rsidRDefault="001B5AAC" w:rsidP="004A66F8">
            <w:pPr>
              <w:pStyle w:val="RAMJOTabText"/>
            </w:pPr>
            <w:r w:rsidRPr="00CD6D43">
              <w:rPr>
                <w:u w:val="single"/>
              </w:rPr>
              <w:t>Solvents</w:t>
            </w:r>
            <w:r w:rsidRPr="00CD6D43">
              <w:t xml:space="preserve"> – xylenes, kerosene, methyl isobutyl ketone, amyl acetate, </w:t>
            </w:r>
            <w:r w:rsidR="00136AC0" w:rsidRPr="00CD6D43">
              <w:t xml:space="preserve">a </w:t>
            </w:r>
            <w:r w:rsidRPr="00CD6D43">
              <w:t>wide range of chlorinated solvents</w:t>
            </w:r>
          </w:p>
        </w:tc>
      </w:tr>
      <w:tr w:rsidR="001B5AAC" w:rsidRPr="00CD6D43" w14:paraId="56BC3EC5" w14:textId="77777777" w:rsidTr="004A66F8">
        <w:trPr>
          <w:jc w:val="center"/>
        </w:trPr>
        <w:tc>
          <w:tcPr>
            <w:tcW w:w="1547" w:type="dxa"/>
            <w:vMerge/>
          </w:tcPr>
          <w:p w14:paraId="2D15895C" w14:textId="77777777" w:rsidR="001B5AAC" w:rsidRPr="00CD6D43" w:rsidRDefault="001B5AAC" w:rsidP="004A66F8">
            <w:pPr>
              <w:pStyle w:val="RAMJOTabText"/>
            </w:pPr>
          </w:p>
        </w:tc>
        <w:tc>
          <w:tcPr>
            <w:tcW w:w="1973" w:type="dxa"/>
          </w:tcPr>
          <w:p w14:paraId="2E435D19" w14:textId="77777777" w:rsidR="001B5AAC" w:rsidRPr="00CD6D43" w:rsidRDefault="001B5AAC" w:rsidP="004A66F8">
            <w:pPr>
              <w:pStyle w:val="RAMJOTabText"/>
            </w:pPr>
            <w:r w:rsidRPr="00CD6D43">
              <w:t>Pharmaceutical</w:t>
            </w:r>
          </w:p>
        </w:tc>
        <w:tc>
          <w:tcPr>
            <w:tcW w:w="5496" w:type="dxa"/>
          </w:tcPr>
          <w:p w14:paraId="69575747" w14:textId="77777777" w:rsidR="001B5AAC" w:rsidRPr="00CD6D43" w:rsidRDefault="001B5AAC" w:rsidP="004A66F8">
            <w:pPr>
              <w:pStyle w:val="RAMJOTabText"/>
            </w:pPr>
            <w:r w:rsidRPr="00CD6D43">
              <w:rPr>
                <w:u w:val="single"/>
              </w:rPr>
              <w:t>Solvents</w:t>
            </w:r>
            <w:r w:rsidRPr="00CD6D43">
              <w:t xml:space="preserve"> – acetone, cyclohexane, methylene chloride, ethyl acetate, butyl acetate, methanol, ethanol, isopropanol, butanol, pyridine methyl ethyl ketone, methyl isobutyl ketone, tetrahydrofuran</w:t>
            </w:r>
          </w:p>
        </w:tc>
      </w:tr>
      <w:tr w:rsidR="001B5AAC" w:rsidRPr="00CD6D43" w14:paraId="60D9CFC6" w14:textId="77777777" w:rsidTr="004A66F8">
        <w:trPr>
          <w:jc w:val="center"/>
        </w:trPr>
        <w:tc>
          <w:tcPr>
            <w:tcW w:w="1547" w:type="dxa"/>
            <w:vMerge/>
          </w:tcPr>
          <w:p w14:paraId="0EC0EEB3" w14:textId="77777777" w:rsidR="001B5AAC" w:rsidRPr="00CD6D43" w:rsidRDefault="001B5AAC" w:rsidP="004A66F8">
            <w:pPr>
              <w:pStyle w:val="RAMJOTabText"/>
            </w:pPr>
          </w:p>
        </w:tc>
        <w:tc>
          <w:tcPr>
            <w:tcW w:w="1973" w:type="dxa"/>
          </w:tcPr>
          <w:p w14:paraId="1A92086B" w14:textId="77777777" w:rsidR="001B5AAC" w:rsidRPr="00CD6D43" w:rsidRDefault="001B5AAC" w:rsidP="004A66F8">
            <w:pPr>
              <w:pStyle w:val="RAMJOTabText"/>
            </w:pPr>
            <w:r w:rsidRPr="00CD6D43">
              <w:t>Photography</w:t>
            </w:r>
          </w:p>
        </w:tc>
        <w:tc>
          <w:tcPr>
            <w:tcW w:w="5496" w:type="dxa"/>
          </w:tcPr>
          <w:p w14:paraId="6F59BDF8" w14:textId="77777777" w:rsidR="001B5AAC" w:rsidRPr="00CD6D43" w:rsidRDefault="001B5AAC" w:rsidP="004A66F8">
            <w:pPr>
              <w:pStyle w:val="RAMJOTabText"/>
            </w:pPr>
            <w:r w:rsidRPr="00CD6D43">
              <w:t xml:space="preserve">Hydroquinone, sodium carbonate, sodium </w:t>
            </w:r>
            <w:proofErr w:type="spellStart"/>
            <w:r w:rsidRPr="00CD6D43">
              <w:t>sulfite</w:t>
            </w:r>
            <w:proofErr w:type="spellEnd"/>
            <w:r w:rsidRPr="00CD6D43">
              <w:t xml:space="preserve">, potassium bromide, monomethyl para-aminophenol </w:t>
            </w:r>
            <w:proofErr w:type="spellStart"/>
            <w:r w:rsidRPr="00CD6D43">
              <w:t>sulfate</w:t>
            </w:r>
            <w:proofErr w:type="spellEnd"/>
            <w:r w:rsidRPr="00CD6D43">
              <w:t xml:space="preserve">, ferricyanide, chromium, silver, thiocyanate, ammonium compounds, </w:t>
            </w:r>
            <w:proofErr w:type="spellStart"/>
            <w:r w:rsidRPr="00CD6D43">
              <w:t>sulfur</w:t>
            </w:r>
            <w:proofErr w:type="spellEnd"/>
            <w:r w:rsidRPr="00CD6D43">
              <w:t xml:space="preserve"> compounds, phosphate, phenylene diamine, ethyl alcohol, thiosulfates, formaldehyde</w:t>
            </w:r>
          </w:p>
        </w:tc>
      </w:tr>
      <w:tr w:rsidR="001B5AAC" w:rsidRPr="00CD6D43" w14:paraId="4E25D967" w14:textId="77777777" w:rsidTr="004A66F8">
        <w:trPr>
          <w:jc w:val="center"/>
        </w:trPr>
        <w:tc>
          <w:tcPr>
            <w:tcW w:w="1547" w:type="dxa"/>
            <w:vMerge/>
          </w:tcPr>
          <w:p w14:paraId="1F04C25D" w14:textId="77777777" w:rsidR="001B5AAC" w:rsidRPr="00CD6D43" w:rsidRDefault="001B5AAC" w:rsidP="004A66F8">
            <w:pPr>
              <w:pStyle w:val="RAMJOTabText"/>
            </w:pPr>
          </w:p>
        </w:tc>
        <w:tc>
          <w:tcPr>
            <w:tcW w:w="1973" w:type="dxa"/>
          </w:tcPr>
          <w:p w14:paraId="14A11EB0" w14:textId="77777777" w:rsidR="001B5AAC" w:rsidRPr="00CD6D43" w:rsidRDefault="001B5AAC" w:rsidP="004A66F8">
            <w:pPr>
              <w:pStyle w:val="RAMJOTabText"/>
            </w:pPr>
            <w:r w:rsidRPr="00CD6D43">
              <w:t>Plastics</w:t>
            </w:r>
          </w:p>
        </w:tc>
        <w:tc>
          <w:tcPr>
            <w:tcW w:w="5496" w:type="dxa"/>
          </w:tcPr>
          <w:p w14:paraId="0423028F" w14:textId="77777777" w:rsidR="001B5AAC" w:rsidRPr="00CD6D43" w:rsidRDefault="001B5AAC" w:rsidP="004A66F8">
            <w:pPr>
              <w:pStyle w:val="RAMJOTabText"/>
            </w:pPr>
            <w:proofErr w:type="spellStart"/>
            <w:r w:rsidRPr="00CD6D43">
              <w:t>Sulfates</w:t>
            </w:r>
            <w:proofErr w:type="spellEnd"/>
            <w:r w:rsidRPr="00CD6D43">
              <w:t>, carbonates, cadmium, solvents, acrylates, phthalates, styrene</w:t>
            </w:r>
          </w:p>
        </w:tc>
      </w:tr>
      <w:tr w:rsidR="001B5AAC" w:rsidRPr="00CD6D43" w14:paraId="51AE96B9" w14:textId="77777777" w:rsidTr="004A66F8">
        <w:trPr>
          <w:jc w:val="center"/>
        </w:trPr>
        <w:tc>
          <w:tcPr>
            <w:tcW w:w="1547" w:type="dxa"/>
            <w:vMerge/>
          </w:tcPr>
          <w:p w14:paraId="1D1219C4" w14:textId="77777777" w:rsidR="001B5AAC" w:rsidRPr="00CD6D43" w:rsidRDefault="001B5AAC" w:rsidP="004A66F8">
            <w:pPr>
              <w:pStyle w:val="RAMJOTabText"/>
            </w:pPr>
          </w:p>
        </w:tc>
        <w:tc>
          <w:tcPr>
            <w:tcW w:w="1973" w:type="dxa"/>
          </w:tcPr>
          <w:p w14:paraId="5A732368" w14:textId="77777777" w:rsidR="001B5AAC" w:rsidRPr="00CD6D43" w:rsidRDefault="001B5AAC" w:rsidP="004A66F8">
            <w:pPr>
              <w:pStyle w:val="RAMJOTabText"/>
            </w:pPr>
            <w:r w:rsidRPr="00CD6D43">
              <w:t>Rubber</w:t>
            </w:r>
          </w:p>
        </w:tc>
        <w:tc>
          <w:tcPr>
            <w:tcW w:w="5496" w:type="dxa"/>
          </w:tcPr>
          <w:p w14:paraId="0E223742" w14:textId="77777777" w:rsidR="001B5AAC" w:rsidRPr="00CD6D43" w:rsidRDefault="001B5AAC" w:rsidP="004A66F8">
            <w:pPr>
              <w:pStyle w:val="RAMJOTabText"/>
            </w:pPr>
            <w:r w:rsidRPr="00CD6D43">
              <w:t>Carbon black</w:t>
            </w:r>
          </w:p>
        </w:tc>
      </w:tr>
      <w:tr w:rsidR="001B5AAC" w:rsidRPr="00CD6D43" w14:paraId="4D267FEF" w14:textId="77777777" w:rsidTr="004A66F8">
        <w:trPr>
          <w:jc w:val="center"/>
        </w:trPr>
        <w:tc>
          <w:tcPr>
            <w:tcW w:w="1547" w:type="dxa"/>
            <w:vMerge/>
          </w:tcPr>
          <w:p w14:paraId="31D91671" w14:textId="77777777" w:rsidR="001B5AAC" w:rsidRPr="00CD6D43" w:rsidRDefault="001B5AAC" w:rsidP="004A66F8">
            <w:pPr>
              <w:pStyle w:val="RAMJOTabText"/>
            </w:pPr>
          </w:p>
        </w:tc>
        <w:tc>
          <w:tcPr>
            <w:tcW w:w="1973" w:type="dxa"/>
          </w:tcPr>
          <w:p w14:paraId="703EC1B8" w14:textId="22BCC02A" w:rsidR="001B5AAC" w:rsidRPr="00CD6D43" w:rsidRDefault="001B5AAC" w:rsidP="004A66F8">
            <w:pPr>
              <w:pStyle w:val="RAMJOTabText"/>
            </w:pPr>
            <w:r w:rsidRPr="00CD6D43">
              <w:t>Soap</w:t>
            </w:r>
            <w:r w:rsidR="00BA597B" w:rsidRPr="00CD6D43">
              <w:t>s</w:t>
            </w:r>
            <w:r w:rsidR="00136AC0" w:rsidRPr="00CD6D43">
              <w:t xml:space="preserve">, </w:t>
            </w:r>
            <w:r w:rsidRPr="00CD6D43">
              <w:t>detergent</w:t>
            </w:r>
            <w:r w:rsidR="00BA597B" w:rsidRPr="00CD6D43">
              <w:t>s</w:t>
            </w:r>
          </w:p>
        </w:tc>
        <w:tc>
          <w:tcPr>
            <w:tcW w:w="5496" w:type="dxa"/>
          </w:tcPr>
          <w:p w14:paraId="329A936D" w14:textId="77777777" w:rsidR="001B5AAC" w:rsidRPr="00CD6D43" w:rsidRDefault="001B5AAC" w:rsidP="004A66F8">
            <w:pPr>
              <w:pStyle w:val="RAMJOTabText"/>
            </w:pPr>
            <w:r w:rsidRPr="00CD6D43">
              <w:rPr>
                <w:u w:val="single"/>
              </w:rPr>
              <w:t>General</w:t>
            </w:r>
            <w:r w:rsidRPr="00CD6D43">
              <w:t xml:space="preserve"> – potassium compounds, phosphates, ammonia, alcohols, esters, sodium hydroxide, surfactants (sodium lauryl </w:t>
            </w:r>
            <w:proofErr w:type="spellStart"/>
            <w:r w:rsidRPr="00CD6D43">
              <w:t>sulfate</w:t>
            </w:r>
            <w:proofErr w:type="spellEnd"/>
            <w:r w:rsidRPr="00CD6D43">
              <w:t>), silicate compounds</w:t>
            </w:r>
          </w:p>
          <w:p w14:paraId="69780E7B" w14:textId="77777777" w:rsidR="00BA597B" w:rsidRPr="00CD6D43" w:rsidRDefault="001B5AAC" w:rsidP="00BA597B">
            <w:pPr>
              <w:pStyle w:val="RAMJOTabText"/>
            </w:pPr>
            <w:r w:rsidRPr="00CD6D43">
              <w:rPr>
                <w:u w:val="single"/>
              </w:rPr>
              <w:t>Acids</w:t>
            </w:r>
            <w:r w:rsidRPr="00CD6D43">
              <w:t xml:space="preserve"> – sulfuric acid and stearic acid</w:t>
            </w:r>
          </w:p>
          <w:p w14:paraId="6F167F82" w14:textId="45273C14" w:rsidR="001B5AAC" w:rsidRPr="00CD6D43" w:rsidRDefault="001B5AAC" w:rsidP="004A66F8">
            <w:pPr>
              <w:pStyle w:val="RAMJOTabText"/>
            </w:pPr>
            <w:r w:rsidRPr="00CD6D43">
              <w:rPr>
                <w:u w:val="single"/>
              </w:rPr>
              <w:t>Oil</w:t>
            </w:r>
            <w:r w:rsidR="00BA597B" w:rsidRPr="00CD6D43">
              <w:rPr>
                <w:u w:val="single"/>
              </w:rPr>
              <w:t>s</w:t>
            </w:r>
            <w:r w:rsidRPr="00CD6D43">
              <w:t xml:space="preserve"> – palm, coconut, pine, tea tree</w:t>
            </w:r>
          </w:p>
        </w:tc>
      </w:tr>
      <w:tr w:rsidR="001B5AAC" w:rsidRPr="00CD6D43" w14:paraId="4CC0E318" w14:textId="77777777" w:rsidTr="004A66F8">
        <w:trPr>
          <w:jc w:val="center"/>
        </w:trPr>
        <w:tc>
          <w:tcPr>
            <w:tcW w:w="1547" w:type="dxa"/>
            <w:vMerge/>
          </w:tcPr>
          <w:p w14:paraId="5906C844" w14:textId="77777777" w:rsidR="001B5AAC" w:rsidRPr="00CD6D43" w:rsidRDefault="001B5AAC" w:rsidP="004A66F8">
            <w:pPr>
              <w:pStyle w:val="RAMJOTabText"/>
            </w:pPr>
          </w:p>
        </w:tc>
        <w:tc>
          <w:tcPr>
            <w:tcW w:w="1973" w:type="dxa"/>
          </w:tcPr>
          <w:p w14:paraId="743DCDBD" w14:textId="77777777" w:rsidR="001B5AAC" w:rsidRPr="00CD6D43" w:rsidRDefault="001B5AAC" w:rsidP="004A66F8">
            <w:pPr>
              <w:pStyle w:val="RAMJOTabText"/>
            </w:pPr>
            <w:r w:rsidRPr="00CD6D43">
              <w:t>Solvents</w:t>
            </w:r>
          </w:p>
        </w:tc>
        <w:tc>
          <w:tcPr>
            <w:tcW w:w="5496" w:type="dxa"/>
          </w:tcPr>
          <w:p w14:paraId="020AC13A" w14:textId="77777777" w:rsidR="001B5AAC" w:rsidRPr="00CD6D43" w:rsidRDefault="001B5AAC" w:rsidP="004A66F8">
            <w:pPr>
              <w:pStyle w:val="RAMJOTabText"/>
            </w:pPr>
            <w:r w:rsidRPr="00CD6D43">
              <w:rPr>
                <w:u w:val="single"/>
              </w:rPr>
              <w:t>General</w:t>
            </w:r>
            <w:r w:rsidRPr="00CD6D43">
              <w:t xml:space="preserve"> – ammonia</w:t>
            </w:r>
          </w:p>
          <w:p w14:paraId="016E2715" w14:textId="031B8F5C" w:rsidR="00065934" w:rsidRPr="00CD6D43" w:rsidRDefault="001B5AAC" w:rsidP="006B739E">
            <w:pPr>
              <w:pStyle w:val="RAMJOTabText"/>
            </w:pPr>
            <w:r w:rsidRPr="00CD6D43">
              <w:rPr>
                <w:u w:val="single"/>
              </w:rPr>
              <w:t>Hydrocarbons</w:t>
            </w:r>
            <w:r w:rsidRPr="00CD6D43">
              <w:t xml:space="preserve"> </w:t>
            </w:r>
            <w:r w:rsidR="00FF532E" w:rsidRPr="00CD6D43">
              <w:t>–</w:t>
            </w:r>
            <w:r w:rsidRPr="00CD6D43">
              <w:t xml:space="preserve"> </w:t>
            </w:r>
            <w:r w:rsidR="00FF532E" w:rsidRPr="00CD6D43">
              <w:t>for example,</w:t>
            </w:r>
            <w:r w:rsidRPr="00CD6D43">
              <w:t xml:space="preserve"> BTEX</w:t>
            </w:r>
          </w:p>
          <w:p w14:paraId="28A7E9CB" w14:textId="72D042ED" w:rsidR="001B5AAC" w:rsidRPr="00CD6D43" w:rsidRDefault="001B5AAC" w:rsidP="004A66F8">
            <w:pPr>
              <w:pStyle w:val="RAMJOTabText"/>
            </w:pPr>
            <w:r w:rsidRPr="00CD6D43">
              <w:rPr>
                <w:u w:val="single"/>
              </w:rPr>
              <w:t>Chlorinated organics</w:t>
            </w:r>
            <w:r w:rsidRPr="00CD6D43">
              <w:t xml:space="preserve"> – </w:t>
            </w:r>
            <w:r w:rsidR="00FF532E" w:rsidRPr="00CD6D43">
              <w:t>for example,</w:t>
            </w:r>
            <w:r w:rsidRPr="00CD6D43">
              <w:t xml:space="preserve"> tetrachloroethene (perchloroethylene) trichloroethene, trichloroethane, dichloroethane, carbon tetrachloride, methylene chloride</w:t>
            </w:r>
          </w:p>
        </w:tc>
      </w:tr>
      <w:tr w:rsidR="001B5AAC" w:rsidRPr="00CD6D43" w14:paraId="7F220C41" w14:textId="77777777" w:rsidTr="004A66F8">
        <w:trPr>
          <w:jc w:val="center"/>
        </w:trPr>
        <w:tc>
          <w:tcPr>
            <w:tcW w:w="1547" w:type="dxa"/>
          </w:tcPr>
          <w:p w14:paraId="1ED4DB19" w14:textId="77777777" w:rsidR="001B5AAC" w:rsidRPr="00CD6D43" w:rsidRDefault="001B5AAC" w:rsidP="004A66F8">
            <w:pPr>
              <w:pStyle w:val="RAMJOTabText"/>
              <w:rPr>
                <w:i/>
                <w:iCs/>
              </w:rPr>
            </w:pPr>
            <w:r w:rsidRPr="00CD6D43">
              <w:rPr>
                <w:i/>
                <w:iCs/>
              </w:rPr>
              <w:t>Council depots</w:t>
            </w:r>
          </w:p>
        </w:tc>
        <w:tc>
          <w:tcPr>
            <w:tcW w:w="1973" w:type="dxa"/>
          </w:tcPr>
          <w:p w14:paraId="66E61D94" w14:textId="77777777" w:rsidR="001B5AAC" w:rsidRPr="00CD6D43" w:rsidRDefault="001B5AAC" w:rsidP="004A66F8">
            <w:pPr>
              <w:pStyle w:val="RAMJOTabText"/>
            </w:pPr>
          </w:p>
        </w:tc>
        <w:tc>
          <w:tcPr>
            <w:tcW w:w="5496" w:type="dxa"/>
          </w:tcPr>
          <w:p w14:paraId="2509AC41" w14:textId="77777777" w:rsidR="001B5AAC" w:rsidRPr="00CD6D43" w:rsidRDefault="001B5AAC" w:rsidP="004A66F8">
            <w:pPr>
              <w:pStyle w:val="RAMJOTabText"/>
            </w:pPr>
            <w:r w:rsidRPr="00CD6D43">
              <w:t xml:space="preserve">Hydrocarbons, PAH, asbestos, heavy metals, pesticides, herbicides, </w:t>
            </w:r>
            <w:r w:rsidRPr="00CD6D43">
              <w:rPr>
                <w:i/>
                <w:iCs/>
              </w:rPr>
              <w:t>PFAS</w:t>
            </w:r>
          </w:p>
        </w:tc>
      </w:tr>
      <w:tr w:rsidR="001B5AAC" w:rsidRPr="00CD6D43" w14:paraId="2348B0C9" w14:textId="77777777" w:rsidTr="004A66F8">
        <w:trPr>
          <w:jc w:val="center"/>
        </w:trPr>
        <w:tc>
          <w:tcPr>
            <w:tcW w:w="1547" w:type="dxa"/>
          </w:tcPr>
          <w:p w14:paraId="583D273A" w14:textId="77777777" w:rsidR="001B5AAC" w:rsidRPr="00CD6D43" w:rsidRDefault="001B5AAC" w:rsidP="004A66F8">
            <w:pPr>
              <w:pStyle w:val="RAMJOTabText"/>
            </w:pPr>
            <w:r w:rsidRPr="00CD6D43">
              <w:t>Defence works</w:t>
            </w:r>
          </w:p>
        </w:tc>
        <w:tc>
          <w:tcPr>
            <w:tcW w:w="1973" w:type="dxa"/>
          </w:tcPr>
          <w:p w14:paraId="3D16C199" w14:textId="77777777" w:rsidR="001B5AAC" w:rsidRPr="00CD6D43" w:rsidRDefault="001B5AAC" w:rsidP="004A66F8">
            <w:pPr>
              <w:pStyle w:val="RAMJOTabText"/>
            </w:pPr>
          </w:p>
        </w:tc>
        <w:tc>
          <w:tcPr>
            <w:tcW w:w="5496" w:type="dxa"/>
          </w:tcPr>
          <w:p w14:paraId="2D0DE925" w14:textId="53F7D9C5" w:rsidR="001B5AAC" w:rsidRPr="00CD6D43" w:rsidRDefault="001B5AAC" w:rsidP="004A66F8">
            <w:pPr>
              <w:pStyle w:val="RAMJOTabText"/>
            </w:pPr>
            <w:r w:rsidRPr="00CD6D43">
              <w:t xml:space="preserve">Hydrocarbons, </w:t>
            </w:r>
            <w:r w:rsidRPr="00CD6D43">
              <w:rPr>
                <w:i/>
                <w:iCs/>
              </w:rPr>
              <w:t>PFAS</w:t>
            </w:r>
            <w:r w:rsidRPr="00CD6D43">
              <w:t>, asbestos</w:t>
            </w:r>
          </w:p>
          <w:p w14:paraId="09B5ECC3" w14:textId="42B69F82" w:rsidR="001B5AAC" w:rsidRPr="00CD6D43" w:rsidRDefault="00BA597B" w:rsidP="004A66F8">
            <w:pPr>
              <w:pStyle w:val="RAMJOTabText"/>
              <w:rPr>
                <w:i/>
                <w:iCs/>
              </w:rPr>
            </w:pPr>
            <w:r w:rsidRPr="00CD6D43">
              <w:rPr>
                <w:i/>
                <w:iCs/>
              </w:rPr>
              <w:t>S</w:t>
            </w:r>
            <w:r w:rsidR="001B5AAC" w:rsidRPr="00CD6D43">
              <w:rPr>
                <w:i/>
                <w:iCs/>
              </w:rPr>
              <w:t xml:space="preserve">ee </w:t>
            </w:r>
            <w:r w:rsidRPr="00CD6D43">
              <w:rPr>
                <w:i/>
                <w:iCs/>
              </w:rPr>
              <w:t xml:space="preserve">also </w:t>
            </w:r>
            <w:r w:rsidRPr="00CD6D43">
              <w:t xml:space="preserve">– </w:t>
            </w:r>
            <w:r w:rsidR="001B5AAC" w:rsidRPr="00CD6D43">
              <w:t>‘</w:t>
            </w:r>
            <w:r w:rsidRPr="00CD6D43">
              <w:t xml:space="preserve">chemical </w:t>
            </w:r>
            <w:r w:rsidR="001B5AAC" w:rsidRPr="00CD6D43">
              <w:t>manufacture and use</w:t>
            </w:r>
            <w:r w:rsidRPr="00CD6D43">
              <w:t>’ (‘explosives’)</w:t>
            </w:r>
            <w:r w:rsidR="001B5AAC" w:rsidRPr="00CD6D43">
              <w:t>, ‘</w:t>
            </w:r>
            <w:r w:rsidRPr="00CD6D43">
              <w:t>foundries’</w:t>
            </w:r>
            <w:r w:rsidR="001B5AAC" w:rsidRPr="00CD6D43">
              <w:t>, ‘</w:t>
            </w:r>
            <w:r w:rsidRPr="00CD6D43">
              <w:t xml:space="preserve">engine </w:t>
            </w:r>
            <w:r w:rsidR="001B5AAC" w:rsidRPr="00CD6D43">
              <w:t>works’</w:t>
            </w:r>
            <w:r w:rsidRPr="00CD6D43">
              <w:t xml:space="preserve">, </w:t>
            </w:r>
            <w:r w:rsidR="001B5AAC" w:rsidRPr="00CD6D43">
              <w:t>‘</w:t>
            </w:r>
            <w:r w:rsidRPr="00CD6D43">
              <w:t xml:space="preserve">service </w:t>
            </w:r>
            <w:r w:rsidR="001B5AAC" w:rsidRPr="00CD6D43">
              <w:t>stations</w:t>
            </w:r>
            <w:r w:rsidR="00664E40" w:rsidRPr="00CD6D43">
              <w:t xml:space="preserve"> and fuel storage facilities (depots)</w:t>
            </w:r>
            <w:r w:rsidR="001B5AAC" w:rsidRPr="00CD6D43">
              <w:t>’</w:t>
            </w:r>
          </w:p>
        </w:tc>
      </w:tr>
      <w:tr w:rsidR="001B5AAC" w:rsidRPr="00CD6D43" w14:paraId="00EB6699" w14:textId="77777777" w:rsidTr="004A66F8">
        <w:trPr>
          <w:jc w:val="center"/>
        </w:trPr>
        <w:tc>
          <w:tcPr>
            <w:tcW w:w="1547" w:type="dxa"/>
          </w:tcPr>
          <w:p w14:paraId="506CCC6C" w14:textId="49DEFA10" w:rsidR="001B5AAC" w:rsidRPr="00CD6D43" w:rsidRDefault="001B5AAC" w:rsidP="004A66F8">
            <w:pPr>
              <w:pStyle w:val="RAMJOTabText"/>
            </w:pPr>
            <w:r w:rsidRPr="00CD6D43">
              <w:t>Dry</w:t>
            </w:r>
            <w:r w:rsidR="00BA597B" w:rsidRPr="00CD6D43">
              <w:t>-</w:t>
            </w:r>
            <w:r w:rsidRPr="00CD6D43">
              <w:t>cleaning</w:t>
            </w:r>
          </w:p>
        </w:tc>
        <w:tc>
          <w:tcPr>
            <w:tcW w:w="1973" w:type="dxa"/>
          </w:tcPr>
          <w:p w14:paraId="78EB199B" w14:textId="77777777" w:rsidR="001B5AAC" w:rsidRPr="00CD6D43" w:rsidRDefault="001B5AAC" w:rsidP="004A66F8">
            <w:pPr>
              <w:pStyle w:val="RAMJOTabText"/>
            </w:pPr>
            <w:r w:rsidRPr="00CD6D43">
              <w:t>Chlorinated solvents</w:t>
            </w:r>
          </w:p>
        </w:tc>
        <w:tc>
          <w:tcPr>
            <w:tcW w:w="5496" w:type="dxa"/>
          </w:tcPr>
          <w:p w14:paraId="6E424F5C" w14:textId="77777777" w:rsidR="001B5AAC" w:rsidRPr="00CD6D43" w:rsidRDefault="001B5AAC" w:rsidP="004A66F8">
            <w:pPr>
              <w:pStyle w:val="RAMJOTabText"/>
            </w:pPr>
            <w:r w:rsidRPr="00CD6D43">
              <w:t>Tetrachloroethene (perchloroethylene), trichloroethylene, 1,1,1–trichloroethane, carbon tetrachloride, white spirit (mixed hydrocarbons)</w:t>
            </w:r>
          </w:p>
        </w:tc>
      </w:tr>
      <w:tr w:rsidR="001B5AAC" w:rsidRPr="00CD6D43" w14:paraId="6C063340" w14:textId="77777777" w:rsidTr="004A66F8">
        <w:trPr>
          <w:jc w:val="center"/>
        </w:trPr>
        <w:tc>
          <w:tcPr>
            <w:tcW w:w="1547" w:type="dxa"/>
          </w:tcPr>
          <w:p w14:paraId="61CBBDE4" w14:textId="0D4F701E" w:rsidR="001B5AAC" w:rsidRPr="00CD6D43" w:rsidRDefault="001B5AAC" w:rsidP="004A66F8">
            <w:pPr>
              <w:pStyle w:val="RAMJOTabText"/>
            </w:pPr>
            <w:r w:rsidRPr="00CD6D43">
              <w:t>Electrical</w:t>
            </w:r>
            <w:r w:rsidR="00086C95" w:rsidRPr="00CD6D43">
              <w:t xml:space="preserve"> manufacturing</w:t>
            </w:r>
          </w:p>
        </w:tc>
        <w:tc>
          <w:tcPr>
            <w:tcW w:w="1973" w:type="dxa"/>
          </w:tcPr>
          <w:p w14:paraId="6040CA84" w14:textId="77777777" w:rsidR="001B5AAC" w:rsidRPr="00CD6D43" w:rsidRDefault="001B5AAC" w:rsidP="004A66F8">
            <w:pPr>
              <w:pStyle w:val="RAMJOTabText"/>
            </w:pPr>
            <w:r w:rsidRPr="00CD6D43">
              <w:t>Solvents, metals</w:t>
            </w:r>
          </w:p>
        </w:tc>
        <w:tc>
          <w:tcPr>
            <w:tcW w:w="5496" w:type="dxa"/>
          </w:tcPr>
          <w:p w14:paraId="30A60478" w14:textId="77777777" w:rsidR="001B5AAC" w:rsidRPr="00CD6D43" w:rsidRDefault="001B5AAC" w:rsidP="004A66F8">
            <w:pPr>
              <w:pStyle w:val="RAMJOTabText"/>
            </w:pPr>
            <w:r w:rsidRPr="00CD6D43">
              <w:t>PCBs (transformers and capacitors), solvents, tin, lead, copper, mercury</w:t>
            </w:r>
          </w:p>
        </w:tc>
      </w:tr>
      <w:tr w:rsidR="001B5AAC" w:rsidRPr="00CD6D43" w14:paraId="65E8B8DD" w14:textId="77777777" w:rsidTr="004A66F8">
        <w:trPr>
          <w:jc w:val="center"/>
        </w:trPr>
        <w:tc>
          <w:tcPr>
            <w:tcW w:w="1547" w:type="dxa"/>
            <w:vMerge w:val="restart"/>
          </w:tcPr>
          <w:p w14:paraId="44E91F47" w14:textId="3CC94437" w:rsidR="001B5AAC" w:rsidRPr="00CD6D43" w:rsidRDefault="001B5AAC" w:rsidP="004A66F8">
            <w:pPr>
              <w:pStyle w:val="RAMJOTabText"/>
            </w:pPr>
            <w:r w:rsidRPr="00CD6D43">
              <w:t xml:space="preserve">Engine </w:t>
            </w:r>
            <w:r w:rsidR="00BA597B" w:rsidRPr="00CD6D43">
              <w:t>w</w:t>
            </w:r>
            <w:r w:rsidRPr="00CD6D43">
              <w:t>orks</w:t>
            </w:r>
          </w:p>
        </w:tc>
        <w:tc>
          <w:tcPr>
            <w:tcW w:w="1973" w:type="dxa"/>
          </w:tcPr>
          <w:p w14:paraId="45F1667E" w14:textId="1A3F4694" w:rsidR="001B5AAC" w:rsidRPr="00CD6D43" w:rsidRDefault="001B5AAC" w:rsidP="004A66F8">
            <w:pPr>
              <w:pStyle w:val="RAMJOTabText"/>
            </w:pPr>
            <w:r w:rsidRPr="00CD6D43">
              <w:t>Hydrocarbons</w:t>
            </w:r>
            <w:r w:rsidR="00BA597B" w:rsidRPr="00CD6D43">
              <w:t>, m</w:t>
            </w:r>
            <w:r w:rsidRPr="00CD6D43">
              <w:t xml:space="preserve">etals, </w:t>
            </w:r>
            <w:r w:rsidR="00BA597B" w:rsidRPr="00CD6D43">
              <w:t>s</w:t>
            </w:r>
            <w:r w:rsidRPr="00CD6D43">
              <w:t xml:space="preserve">olvents, </w:t>
            </w:r>
            <w:r w:rsidR="00BA597B" w:rsidRPr="00CD6D43">
              <w:t>a</w:t>
            </w:r>
            <w:r w:rsidRPr="00CD6D43">
              <w:t>cids</w:t>
            </w:r>
            <w:r w:rsidR="00BA597B" w:rsidRPr="00CD6D43">
              <w:t>,</w:t>
            </w:r>
            <w:r w:rsidRPr="00CD6D43">
              <w:t xml:space="preserve"> </w:t>
            </w:r>
            <w:r w:rsidR="00BA597B" w:rsidRPr="00CD6D43">
              <w:t>a</w:t>
            </w:r>
            <w:r w:rsidRPr="00CD6D43">
              <w:t xml:space="preserve">lkalis, </w:t>
            </w:r>
            <w:r w:rsidR="00BA597B" w:rsidRPr="00CD6D43">
              <w:t>r</w:t>
            </w:r>
            <w:r w:rsidRPr="00CD6D43">
              <w:t>efrigerants</w:t>
            </w:r>
          </w:p>
        </w:tc>
        <w:tc>
          <w:tcPr>
            <w:tcW w:w="5496" w:type="dxa"/>
          </w:tcPr>
          <w:p w14:paraId="58F5B9E0" w14:textId="77777777" w:rsidR="001B5AAC" w:rsidRPr="00CD6D43" w:rsidRDefault="001B5AAC" w:rsidP="004A66F8">
            <w:pPr>
              <w:pStyle w:val="RAMJOTabText"/>
            </w:pPr>
            <w:r w:rsidRPr="00CD6D43">
              <w:rPr>
                <w:u w:val="single"/>
              </w:rPr>
              <w:t>Refrigerants</w:t>
            </w:r>
            <w:r w:rsidRPr="00CD6D43">
              <w:t xml:space="preserve"> – chlorofluorocarbons, hydro chlorofluorocarbons, hydrofluorocarbons</w:t>
            </w:r>
          </w:p>
        </w:tc>
      </w:tr>
      <w:tr w:rsidR="001B5AAC" w:rsidRPr="00CD6D43" w14:paraId="3ACA0513" w14:textId="77777777" w:rsidTr="004A66F8">
        <w:trPr>
          <w:jc w:val="center"/>
        </w:trPr>
        <w:tc>
          <w:tcPr>
            <w:tcW w:w="1547" w:type="dxa"/>
            <w:vMerge/>
          </w:tcPr>
          <w:p w14:paraId="2C08E51B" w14:textId="77777777" w:rsidR="001B5AAC" w:rsidRPr="00CD6D43" w:rsidRDefault="001B5AAC" w:rsidP="004A66F8">
            <w:pPr>
              <w:pStyle w:val="RAMJOTabText"/>
            </w:pPr>
          </w:p>
        </w:tc>
        <w:tc>
          <w:tcPr>
            <w:tcW w:w="1973" w:type="dxa"/>
          </w:tcPr>
          <w:p w14:paraId="6C4A0915" w14:textId="77777777" w:rsidR="001B5AAC" w:rsidRPr="00CD6D43" w:rsidRDefault="001B5AAC" w:rsidP="004A66F8">
            <w:pPr>
              <w:pStyle w:val="RAMJOTabText"/>
            </w:pPr>
            <w:r w:rsidRPr="00CD6D43">
              <w:t>Antifreeze</w:t>
            </w:r>
          </w:p>
        </w:tc>
        <w:tc>
          <w:tcPr>
            <w:tcW w:w="5496" w:type="dxa"/>
          </w:tcPr>
          <w:p w14:paraId="6F4B6762" w14:textId="55E36EC9" w:rsidR="001B5AAC" w:rsidRPr="00CD6D43" w:rsidRDefault="001B5AAC" w:rsidP="004A66F8">
            <w:pPr>
              <w:pStyle w:val="RAMJOTabText"/>
            </w:pPr>
            <w:r w:rsidRPr="00CD6D43">
              <w:t>Particularly aluminium, manganese, iron, copper, nickel, chromium</w:t>
            </w:r>
            <w:r w:rsidR="000A4343" w:rsidRPr="00CD6D43">
              <w:t>,</w:t>
            </w:r>
            <w:r w:rsidRPr="00CD6D43">
              <w:t xml:space="preserve"> zinc, cadmium</w:t>
            </w:r>
            <w:r w:rsidR="00BA597B" w:rsidRPr="00CD6D43">
              <w:t xml:space="preserve">, </w:t>
            </w:r>
            <w:r w:rsidRPr="00CD6D43">
              <w:t>lead</w:t>
            </w:r>
            <w:r w:rsidR="00BA597B" w:rsidRPr="00CD6D43">
              <w:t>,</w:t>
            </w:r>
            <w:r w:rsidRPr="00CD6D43">
              <w:t xml:space="preserve"> and oxides, chlorides, fluorides and </w:t>
            </w:r>
            <w:proofErr w:type="spellStart"/>
            <w:r w:rsidRPr="00CD6D43">
              <w:t>sulfates</w:t>
            </w:r>
            <w:proofErr w:type="spellEnd"/>
            <w:r w:rsidRPr="00CD6D43">
              <w:t xml:space="preserve"> of these metals</w:t>
            </w:r>
          </w:p>
        </w:tc>
      </w:tr>
      <w:tr w:rsidR="001B5AAC" w:rsidRPr="00CD6D43" w14:paraId="01F56A13" w14:textId="77777777" w:rsidTr="004A66F8">
        <w:trPr>
          <w:jc w:val="center"/>
        </w:trPr>
        <w:tc>
          <w:tcPr>
            <w:tcW w:w="1547" w:type="dxa"/>
          </w:tcPr>
          <w:p w14:paraId="73318816" w14:textId="77777777" w:rsidR="001B5AAC" w:rsidRPr="00CD6D43" w:rsidRDefault="001B5AAC" w:rsidP="004A66F8">
            <w:pPr>
              <w:pStyle w:val="RAMJOTabText"/>
            </w:pPr>
            <w:r w:rsidRPr="00CD6D43">
              <w:t>Foundries</w:t>
            </w:r>
          </w:p>
        </w:tc>
        <w:tc>
          <w:tcPr>
            <w:tcW w:w="1973" w:type="dxa"/>
          </w:tcPr>
          <w:p w14:paraId="4E3E9A32" w14:textId="77777777" w:rsidR="001B5AAC" w:rsidRPr="00CD6D43" w:rsidRDefault="001B5AAC" w:rsidP="004A66F8">
            <w:pPr>
              <w:pStyle w:val="RAMJOTabText"/>
            </w:pPr>
            <w:r w:rsidRPr="00CD6D43">
              <w:t>Metals</w:t>
            </w:r>
          </w:p>
        </w:tc>
        <w:tc>
          <w:tcPr>
            <w:tcW w:w="5496" w:type="dxa"/>
          </w:tcPr>
          <w:p w14:paraId="52AE40B6" w14:textId="111E08F0" w:rsidR="001B5AAC" w:rsidRPr="00CD6D43" w:rsidRDefault="001B5AAC" w:rsidP="004A66F8">
            <w:pPr>
              <w:pStyle w:val="RAMJOTabText"/>
            </w:pPr>
            <w:r w:rsidRPr="00CD6D43">
              <w:t>Particularly aluminium, manganese, iron, copper, nickel, chromium zinc, cadmium</w:t>
            </w:r>
            <w:r w:rsidR="00BA597B" w:rsidRPr="00CD6D43">
              <w:t xml:space="preserve">, </w:t>
            </w:r>
            <w:r w:rsidRPr="00CD6D43">
              <w:t>lead</w:t>
            </w:r>
            <w:r w:rsidR="00BA597B" w:rsidRPr="00CD6D43">
              <w:t>,</w:t>
            </w:r>
            <w:r w:rsidRPr="00CD6D43">
              <w:t xml:space="preserve"> and oxides, chlorides, fluorides and </w:t>
            </w:r>
            <w:proofErr w:type="spellStart"/>
            <w:r w:rsidRPr="00CD6D43">
              <w:t>sulfates</w:t>
            </w:r>
            <w:proofErr w:type="spellEnd"/>
            <w:r w:rsidRPr="00CD6D43">
              <w:t xml:space="preserve"> of these metal</w:t>
            </w:r>
            <w:r w:rsidR="00BA597B" w:rsidRPr="00CD6D43">
              <w:t>s</w:t>
            </w:r>
          </w:p>
        </w:tc>
      </w:tr>
      <w:tr w:rsidR="001B5AAC" w:rsidRPr="00CD6D43" w14:paraId="66A743D4" w14:textId="77777777" w:rsidTr="004A66F8">
        <w:trPr>
          <w:jc w:val="center"/>
        </w:trPr>
        <w:tc>
          <w:tcPr>
            <w:tcW w:w="1547" w:type="dxa"/>
          </w:tcPr>
          <w:p w14:paraId="3EF31A38" w14:textId="4F5D7213" w:rsidR="001B5AAC" w:rsidRPr="00CD6D43" w:rsidRDefault="001B5AAC" w:rsidP="004A66F8">
            <w:pPr>
              <w:pStyle w:val="RAMJOTabText"/>
              <w:rPr>
                <w:i/>
                <w:iCs/>
              </w:rPr>
            </w:pPr>
            <w:r w:rsidRPr="00CD6D43">
              <w:rPr>
                <w:i/>
                <w:iCs/>
              </w:rPr>
              <w:t>Firefighting training and</w:t>
            </w:r>
            <w:r w:rsidR="00BA597B" w:rsidRPr="00CD6D43">
              <w:rPr>
                <w:i/>
                <w:iCs/>
              </w:rPr>
              <w:t xml:space="preserve"> the</w:t>
            </w:r>
            <w:r w:rsidRPr="00CD6D43">
              <w:rPr>
                <w:i/>
                <w:iCs/>
              </w:rPr>
              <w:t xml:space="preserve"> use of firefighting foam</w:t>
            </w:r>
          </w:p>
        </w:tc>
        <w:tc>
          <w:tcPr>
            <w:tcW w:w="1973" w:type="dxa"/>
          </w:tcPr>
          <w:p w14:paraId="0F419C7B" w14:textId="77777777" w:rsidR="001B5AAC" w:rsidRPr="00CD6D43" w:rsidRDefault="001B5AAC" w:rsidP="004A66F8">
            <w:pPr>
              <w:pStyle w:val="RAMJOTabText"/>
              <w:rPr>
                <w:i/>
                <w:iCs/>
              </w:rPr>
            </w:pPr>
            <w:r w:rsidRPr="00CD6D43">
              <w:rPr>
                <w:i/>
                <w:iCs/>
              </w:rPr>
              <w:t>PFAS</w:t>
            </w:r>
          </w:p>
        </w:tc>
        <w:tc>
          <w:tcPr>
            <w:tcW w:w="5496" w:type="dxa"/>
          </w:tcPr>
          <w:p w14:paraId="631CE5C3" w14:textId="1D1DCBC6" w:rsidR="001B5AAC" w:rsidRPr="00CD6D43" w:rsidRDefault="001B5AAC" w:rsidP="004A66F8">
            <w:pPr>
              <w:pStyle w:val="RAMJOTabText"/>
            </w:pPr>
            <w:r w:rsidRPr="00CD6D43">
              <w:t xml:space="preserve">Hydrocarbons, </w:t>
            </w:r>
            <w:r w:rsidR="00BA597B" w:rsidRPr="00CD6D43">
              <w:t>s</w:t>
            </w:r>
            <w:r w:rsidRPr="00CD6D43">
              <w:t xml:space="preserve">olvents, </w:t>
            </w:r>
            <w:r w:rsidR="00BA597B" w:rsidRPr="00CD6D43">
              <w:t>c</w:t>
            </w:r>
            <w:r w:rsidRPr="00CD6D43">
              <w:t xml:space="preserve">hlorinated </w:t>
            </w:r>
            <w:r w:rsidR="00BA597B" w:rsidRPr="00CD6D43">
              <w:t>s</w:t>
            </w:r>
            <w:r w:rsidRPr="00CD6D43">
              <w:t xml:space="preserve">olvents, </w:t>
            </w:r>
            <w:r w:rsidR="00BA597B" w:rsidRPr="00CD6D43">
              <w:t>i</w:t>
            </w:r>
            <w:r w:rsidRPr="00CD6D43">
              <w:t>norganics</w:t>
            </w:r>
          </w:p>
        </w:tc>
      </w:tr>
      <w:tr w:rsidR="001B5AAC" w:rsidRPr="00CD6D43" w14:paraId="651F407D" w14:textId="77777777" w:rsidTr="004A66F8">
        <w:trPr>
          <w:jc w:val="center"/>
        </w:trPr>
        <w:tc>
          <w:tcPr>
            <w:tcW w:w="1547" w:type="dxa"/>
            <w:vMerge w:val="restart"/>
          </w:tcPr>
          <w:p w14:paraId="39E1FBA0" w14:textId="77777777" w:rsidR="001B5AAC" w:rsidRPr="00CD6D43" w:rsidRDefault="001B5AAC" w:rsidP="004A66F8">
            <w:pPr>
              <w:pStyle w:val="RAMJOTabText"/>
            </w:pPr>
            <w:r w:rsidRPr="00CD6D43">
              <w:t>Gas works</w:t>
            </w:r>
          </w:p>
        </w:tc>
        <w:tc>
          <w:tcPr>
            <w:tcW w:w="1973" w:type="dxa"/>
          </w:tcPr>
          <w:p w14:paraId="2D7EFA46" w14:textId="77777777" w:rsidR="001B5AAC" w:rsidRPr="00CD6D43" w:rsidRDefault="001B5AAC" w:rsidP="004A66F8">
            <w:pPr>
              <w:pStyle w:val="RAMJOTabText"/>
            </w:pPr>
            <w:r w:rsidRPr="00CD6D43">
              <w:t>Inorganics</w:t>
            </w:r>
          </w:p>
        </w:tc>
        <w:tc>
          <w:tcPr>
            <w:tcW w:w="5496" w:type="dxa"/>
          </w:tcPr>
          <w:p w14:paraId="7B541E67" w14:textId="77777777" w:rsidR="001B5AAC" w:rsidRPr="00CD6D43" w:rsidRDefault="001B5AAC" w:rsidP="004A66F8">
            <w:pPr>
              <w:pStyle w:val="RAMJOTabText"/>
            </w:pPr>
            <w:r w:rsidRPr="00CD6D43">
              <w:t xml:space="preserve">Asbestos, ammonia, cyanide, nitrate, </w:t>
            </w:r>
            <w:proofErr w:type="spellStart"/>
            <w:r w:rsidRPr="00CD6D43">
              <w:t>sulfide</w:t>
            </w:r>
            <w:proofErr w:type="spellEnd"/>
            <w:r w:rsidRPr="00CD6D43">
              <w:t>, thiocyanate, aluminium, antimony, arsenic, barium, cadmium, chromium, copper, iron, lead, manganese, mercury, nickel, selenium, silver, vanadium, zinc</w:t>
            </w:r>
          </w:p>
        </w:tc>
      </w:tr>
      <w:tr w:rsidR="001B5AAC" w:rsidRPr="00CD6D43" w14:paraId="6BDB40A6" w14:textId="77777777" w:rsidTr="004A66F8">
        <w:trPr>
          <w:jc w:val="center"/>
        </w:trPr>
        <w:tc>
          <w:tcPr>
            <w:tcW w:w="1547" w:type="dxa"/>
            <w:vMerge/>
          </w:tcPr>
          <w:p w14:paraId="7AF9EAFA" w14:textId="77777777" w:rsidR="001B5AAC" w:rsidRPr="00CD6D43" w:rsidRDefault="001B5AAC" w:rsidP="004A66F8">
            <w:pPr>
              <w:pStyle w:val="RAMJOTabText"/>
            </w:pPr>
          </w:p>
        </w:tc>
        <w:tc>
          <w:tcPr>
            <w:tcW w:w="1973" w:type="dxa"/>
          </w:tcPr>
          <w:p w14:paraId="60B8646A" w14:textId="77777777" w:rsidR="001B5AAC" w:rsidRPr="00CD6D43" w:rsidRDefault="001B5AAC" w:rsidP="004A66F8">
            <w:pPr>
              <w:pStyle w:val="RAMJOTabText"/>
            </w:pPr>
            <w:r w:rsidRPr="00CD6D43">
              <w:t>Organics</w:t>
            </w:r>
          </w:p>
        </w:tc>
        <w:tc>
          <w:tcPr>
            <w:tcW w:w="5496" w:type="dxa"/>
          </w:tcPr>
          <w:p w14:paraId="1CF1306B" w14:textId="77777777" w:rsidR="001B5AAC" w:rsidRPr="00CD6D43" w:rsidRDefault="001B5AAC" w:rsidP="004A66F8">
            <w:pPr>
              <w:pStyle w:val="RAMJOTabText"/>
            </w:pPr>
            <w:r w:rsidRPr="00CD6D43">
              <w:t>BTEX, phenolics, PAHs and coke</w:t>
            </w:r>
          </w:p>
        </w:tc>
      </w:tr>
      <w:tr w:rsidR="001B5AAC" w:rsidRPr="00CD6D43" w14:paraId="5F45B93F" w14:textId="77777777" w:rsidTr="004A66F8">
        <w:trPr>
          <w:jc w:val="center"/>
        </w:trPr>
        <w:tc>
          <w:tcPr>
            <w:tcW w:w="1547" w:type="dxa"/>
            <w:vMerge w:val="restart"/>
          </w:tcPr>
          <w:p w14:paraId="554C20F5" w14:textId="77777777" w:rsidR="001B5AAC" w:rsidRPr="00CD6D43" w:rsidRDefault="001B5AAC" w:rsidP="004A66F8">
            <w:pPr>
              <w:pStyle w:val="RAMJOTabText"/>
              <w:rPr>
                <w:i/>
                <w:iCs/>
              </w:rPr>
            </w:pPr>
            <w:r w:rsidRPr="00CD6D43">
              <w:rPr>
                <w:i/>
                <w:iCs/>
              </w:rPr>
              <w:t>Hospitals</w:t>
            </w:r>
          </w:p>
        </w:tc>
        <w:tc>
          <w:tcPr>
            <w:tcW w:w="1973" w:type="dxa"/>
          </w:tcPr>
          <w:p w14:paraId="64992C32" w14:textId="77777777" w:rsidR="001B5AAC" w:rsidRPr="00CD6D43" w:rsidRDefault="001B5AAC" w:rsidP="004A66F8">
            <w:pPr>
              <w:pStyle w:val="RAMJOTabText"/>
            </w:pPr>
            <w:r w:rsidRPr="00CD6D43">
              <w:t>Waste</w:t>
            </w:r>
          </w:p>
        </w:tc>
        <w:tc>
          <w:tcPr>
            <w:tcW w:w="5496" w:type="dxa"/>
          </w:tcPr>
          <w:p w14:paraId="63416828" w14:textId="77777777" w:rsidR="001B5AAC" w:rsidRPr="00CD6D43" w:rsidRDefault="001B5AAC" w:rsidP="004A66F8">
            <w:pPr>
              <w:pStyle w:val="RAMJOTabText"/>
            </w:pPr>
            <w:r w:rsidRPr="00CD6D43">
              <w:t>Asbestos, various</w:t>
            </w:r>
          </w:p>
        </w:tc>
      </w:tr>
      <w:tr w:rsidR="001B5AAC" w:rsidRPr="00CD6D43" w14:paraId="27A9C3C4" w14:textId="77777777" w:rsidTr="004A66F8">
        <w:trPr>
          <w:jc w:val="center"/>
        </w:trPr>
        <w:tc>
          <w:tcPr>
            <w:tcW w:w="1547" w:type="dxa"/>
            <w:vMerge/>
          </w:tcPr>
          <w:p w14:paraId="10E08340" w14:textId="77777777" w:rsidR="001B5AAC" w:rsidRPr="00CD6D43" w:rsidRDefault="001B5AAC" w:rsidP="004A66F8">
            <w:pPr>
              <w:pStyle w:val="RAMJOTabText"/>
            </w:pPr>
          </w:p>
        </w:tc>
        <w:tc>
          <w:tcPr>
            <w:tcW w:w="1973" w:type="dxa"/>
          </w:tcPr>
          <w:p w14:paraId="1017EE2B" w14:textId="77777777" w:rsidR="001B5AAC" w:rsidRPr="00CD6D43" w:rsidRDefault="001B5AAC" w:rsidP="004A66F8">
            <w:pPr>
              <w:pStyle w:val="RAMJOTabText"/>
            </w:pPr>
            <w:r w:rsidRPr="00CD6D43">
              <w:t>Radioactive material</w:t>
            </w:r>
          </w:p>
        </w:tc>
        <w:tc>
          <w:tcPr>
            <w:tcW w:w="5496" w:type="dxa"/>
          </w:tcPr>
          <w:p w14:paraId="011898C7" w14:textId="77777777" w:rsidR="001B5AAC" w:rsidRPr="00CD6D43" w:rsidRDefault="001B5AAC" w:rsidP="004A66F8">
            <w:pPr>
              <w:pStyle w:val="RAMJOTabText"/>
            </w:pPr>
            <w:r w:rsidRPr="00CD6D43">
              <w:t>Diagnostic and therapeutic isotopes</w:t>
            </w:r>
          </w:p>
        </w:tc>
      </w:tr>
      <w:tr w:rsidR="001B5AAC" w:rsidRPr="00CD6D43" w14:paraId="11DFBB34" w14:textId="77777777" w:rsidTr="004A66F8">
        <w:trPr>
          <w:jc w:val="center"/>
        </w:trPr>
        <w:tc>
          <w:tcPr>
            <w:tcW w:w="1547" w:type="dxa"/>
          </w:tcPr>
          <w:p w14:paraId="36C7F5E5" w14:textId="1B1F39AF" w:rsidR="001B5AAC" w:rsidRPr="00CD6D43" w:rsidRDefault="001B5AAC" w:rsidP="004A66F8">
            <w:pPr>
              <w:pStyle w:val="RAMJOTabText"/>
            </w:pPr>
            <w:r w:rsidRPr="00CD6D43">
              <w:t>Iron and steel work</w:t>
            </w:r>
          </w:p>
        </w:tc>
        <w:tc>
          <w:tcPr>
            <w:tcW w:w="1973" w:type="dxa"/>
          </w:tcPr>
          <w:p w14:paraId="3031204E" w14:textId="77777777" w:rsidR="001B5AAC" w:rsidRPr="00CD6D43" w:rsidRDefault="001B5AAC" w:rsidP="004A66F8">
            <w:pPr>
              <w:pStyle w:val="RAMJOTabText"/>
            </w:pPr>
            <w:r w:rsidRPr="00CD6D43">
              <w:t>Organics, metals</w:t>
            </w:r>
          </w:p>
        </w:tc>
        <w:tc>
          <w:tcPr>
            <w:tcW w:w="5496" w:type="dxa"/>
          </w:tcPr>
          <w:p w14:paraId="67B124DA" w14:textId="77AA33EA" w:rsidR="001B5AAC" w:rsidRPr="00CD6D43" w:rsidRDefault="001B5AAC" w:rsidP="004A66F8">
            <w:pPr>
              <w:pStyle w:val="RAMJOTabText"/>
            </w:pPr>
            <w:r w:rsidRPr="00CD6D43">
              <w:t>BTEX</w:t>
            </w:r>
            <w:r w:rsidR="00BA597B" w:rsidRPr="00CD6D43">
              <w:t xml:space="preserve">; </w:t>
            </w:r>
            <w:r w:rsidRPr="00CD6D43">
              <w:t>phenolics</w:t>
            </w:r>
            <w:r w:rsidR="00BA597B" w:rsidRPr="00CD6D43">
              <w:t xml:space="preserve">; </w:t>
            </w:r>
            <w:r w:rsidRPr="00CD6D43">
              <w:t>PAHs</w:t>
            </w:r>
            <w:r w:rsidR="00BA597B" w:rsidRPr="00CD6D43">
              <w:t xml:space="preserve">; </w:t>
            </w:r>
            <w:r w:rsidRPr="00CD6D43">
              <w:t>metals and oxides of iron, nickel, copper, chromium, magnesium, manganese and graphite</w:t>
            </w:r>
          </w:p>
        </w:tc>
      </w:tr>
      <w:tr w:rsidR="001B5AAC" w:rsidRPr="00CD6D43" w14:paraId="7A927E4E" w14:textId="77777777" w:rsidTr="004A66F8">
        <w:trPr>
          <w:jc w:val="center"/>
        </w:trPr>
        <w:tc>
          <w:tcPr>
            <w:tcW w:w="1547" w:type="dxa"/>
          </w:tcPr>
          <w:p w14:paraId="4F1D84F8" w14:textId="77777777" w:rsidR="001B5AAC" w:rsidRPr="00CD6D43" w:rsidRDefault="001B5AAC" w:rsidP="004A66F8">
            <w:pPr>
              <w:pStyle w:val="RAMJOTabText"/>
            </w:pPr>
            <w:r w:rsidRPr="00CD6D43">
              <w:t>Landfill sites</w:t>
            </w:r>
          </w:p>
        </w:tc>
        <w:tc>
          <w:tcPr>
            <w:tcW w:w="1973" w:type="dxa"/>
          </w:tcPr>
          <w:p w14:paraId="3A82F815" w14:textId="77777777" w:rsidR="001B5AAC" w:rsidRPr="00CD6D43" w:rsidRDefault="001B5AAC" w:rsidP="004A66F8">
            <w:pPr>
              <w:pStyle w:val="RAMJOTabText"/>
            </w:pPr>
            <w:r w:rsidRPr="00CD6D43">
              <w:t>Gases, metals, organics</w:t>
            </w:r>
          </w:p>
        </w:tc>
        <w:tc>
          <w:tcPr>
            <w:tcW w:w="5496" w:type="dxa"/>
          </w:tcPr>
          <w:p w14:paraId="4D741D3D" w14:textId="77777777" w:rsidR="001B5AAC" w:rsidRPr="00CD6D43" w:rsidRDefault="001B5AAC" w:rsidP="004A66F8">
            <w:pPr>
              <w:pStyle w:val="RAMJOTabText"/>
            </w:pPr>
            <w:r w:rsidRPr="00CD6D43">
              <w:t xml:space="preserve">Methane, carbon dioxide, ammonia, </w:t>
            </w:r>
            <w:proofErr w:type="spellStart"/>
            <w:r w:rsidRPr="00CD6D43">
              <w:t>sulfides</w:t>
            </w:r>
            <w:proofErr w:type="spellEnd"/>
            <w:r w:rsidRPr="00CD6D43">
              <w:t>, heavy metals, organic acids, hydrocarbons, asbestos</w:t>
            </w:r>
          </w:p>
        </w:tc>
      </w:tr>
      <w:tr w:rsidR="001B5AAC" w:rsidRPr="00CD6D43" w14:paraId="6C694AE0" w14:textId="77777777" w:rsidTr="004A66F8">
        <w:trPr>
          <w:jc w:val="center"/>
        </w:trPr>
        <w:tc>
          <w:tcPr>
            <w:tcW w:w="1547" w:type="dxa"/>
          </w:tcPr>
          <w:p w14:paraId="61046BAC" w14:textId="77777777" w:rsidR="001B5AAC" w:rsidRPr="00CD6D43" w:rsidRDefault="001B5AAC" w:rsidP="004A66F8">
            <w:pPr>
              <w:pStyle w:val="RAMJOTabText"/>
            </w:pPr>
            <w:r w:rsidRPr="00CD6D43">
              <w:t>Marinas</w:t>
            </w:r>
          </w:p>
        </w:tc>
        <w:tc>
          <w:tcPr>
            <w:tcW w:w="1973" w:type="dxa"/>
          </w:tcPr>
          <w:p w14:paraId="01A390B6" w14:textId="77777777" w:rsidR="001B5AAC" w:rsidRPr="00CD6D43" w:rsidRDefault="001B5AAC" w:rsidP="004A66F8">
            <w:pPr>
              <w:pStyle w:val="RAMJOTabText"/>
            </w:pPr>
            <w:r w:rsidRPr="00CD6D43">
              <w:t>Antifouling paints</w:t>
            </w:r>
          </w:p>
        </w:tc>
        <w:tc>
          <w:tcPr>
            <w:tcW w:w="5496" w:type="dxa"/>
          </w:tcPr>
          <w:p w14:paraId="7AF346D1" w14:textId="57969D3B" w:rsidR="001B5AAC" w:rsidRPr="00CD6D43" w:rsidRDefault="001B5AAC" w:rsidP="004A66F8">
            <w:pPr>
              <w:pStyle w:val="RAMJOTabText"/>
            </w:pPr>
            <w:r w:rsidRPr="00CD6D43">
              <w:t>Copper, tributyltin</w:t>
            </w:r>
          </w:p>
          <w:p w14:paraId="61F0C2AD" w14:textId="7F638CC2" w:rsidR="001B5AAC" w:rsidRPr="00CD6D43" w:rsidRDefault="00BA597B" w:rsidP="004A66F8">
            <w:pPr>
              <w:pStyle w:val="RAMJOTabText"/>
              <w:rPr>
                <w:i/>
                <w:iCs/>
              </w:rPr>
            </w:pPr>
            <w:r w:rsidRPr="00CD6D43">
              <w:rPr>
                <w:i/>
                <w:iCs/>
              </w:rPr>
              <w:t>S</w:t>
            </w:r>
            <w:r w:rsidR="001B5AAC" w:rsidRPr="00CD6D43">
              <w:rPr>
                <w:i/>
                <w:iCs/>
              </w:rPr>
              <w:t>ee</w:t>
            </w:r>
            <w:r w:rsidRPr="00CD6D43">
              <w:rPr>
                <w:i/>
                <w:iCs/>
              </w:rPr>
              <w:t xml:space="preserve"> also</w:t>
            </w:r>
            <w:r w:rsidR="001B5AAC" w:rsidRPr="00CD6D43">
              <w:rPr>
                <w:i/>
                <w:iCs/>
              </w:rPr>
              <w:t xml:space="preserve"> </w:t>
            </w:r>
            <w:r w:rsidRPr="00CD6D43">
              <w:t xml:space="preserve">– </w:t>
            </w:r>
            <w:r w:rsidR="001B5AAC" w:rsidRPr="00CD6D43">
              <w:t>‘</w:t>
            </w:r>
            <w:r w:rsidRPr="00CD6D43">
              <w:t xml:space="preserve">engine </w:t>
            </w:r>
            <w:r w:rsidR="001B5AAC" w:rsidRPr="00CD6D43">
              <w:t>works</w:t>
            </w:r>
            <w:r w:rsidRPr="00CD6D43">
              <w:t>’,</w:t>
            </w:r>
            <w:r w:rsidR="001B5AAC" w:rsidRPr="00CD6D43">
              <w:t xml:space="preserve"> ‘</w:t>
            </w:r>
            <w:r w:rsidRPr="00CD6D43">
              <w:t xml:space="preserve">metal </w:t>
            </w:r>
            <w:r w:rsidR="001B5AAC" w:rsidRPr="00CD6D43">
              <w:t>treatments</w:t>
            </w:r>
            <w:r w:rsidRPr="00CD6D43">
              <w:t>’ (‘e</w:t>
            </w:r>
            <w:r w:rsidR="001B5AAC" w:rsidRPr="00CD6D43">
              <w:t>lectroplating</w:t>
            </w:r>
            <w:r w:rsidRPr="00CD6D43">
              <w:t>’</w:t>
            </w:r>
            <w:r w:rsidR="001B5AAC" w:rsidRPr="00CD6D43">
              <w:t xml:space="preserve"> metals</w:t>
            </w:r>
            <w:r w:rsidRPr="00CD6D43">
              <w:t>)</w:t>
            </w:r>
            <w:r w:rsidR="001B5AAC" w:rsidRPr="00CD6D43">
              <w:rPr>
                <w:i/>
                <w:iCs/>
              </w:rPr>
              <w:t xml:space="preserve"> </w:t>
            </w:r>
          </w:p>
        </w:tc>
      </w:tr>
      <w:tr w:rsidR="001B5AAC" w:rsidRPr="00CD6D43" w14:paraId="3B69B6C6" w14:textId="77777777" w:rsidTr="004A66F8">
        <w:trPr>
          <w:jc w:val="center"/>
        </w:trPr>
        <w:tc>
          <w:tcPr>
            <w:tcW w:w="1547" w:type="dxa"/>
            <w:vMerge w:val="restart"/>
          </w:tcPr>
          <w:p w14:paraId="1E6A6006" w14:textId="291BE65D" w:rsidR="001B5AAC" w:rsidRPr="00CD6D43" w:rsidRDefault="001B5AAC" w:rsidP="004A66F8">
            <w:pPr>
              <w:pStyle w:val="RAMJOTabText"/>
            </w:pPr>
            <w:r w:rsidRPr="00CD6D43">
              <w:t>Metal treatment</w:t>
            </w:r>
          </w:p>
        </w:tc>
        <w:tc>
          <w:tcPr>
            <w:tcW w:w="1973" w:type="dxa"/>
          </w:tcPr>
          <w:p w14:paraId="00655A5C" w14:textId="2E61493D" w:rsidR="001B5AAC" w:rsidRPr="00CD6D43" w:rsidRDefault="001B5AAC" w:rsidP="004A66F8">
            <w:pPr>
              <w:pStyle w:val="RAMJOTabText"/>
            </w:pPr>
            <w:r w:rsidRPr="00CD6D43">
              <w:t xml:space="preserve">Electroplating </w:t>
            </w:r>
          </w:p>
        </w:tc>
        <w:tc>
          <w:tcPr>
            <w:tcW w:w="5496" w:type="dxa"/>
          </w:tcPr>
          <w:p w14:paraId="4B482C80" w14:textId="77777777" w:rsidR="001B5AAC" w:rsidRPr="00CD6D43" w:rsidRDefault="001B5AAC" w:rsidP="004A66F8">
            <w:pPr>
              <w:pStyle w:val="RAMJOTabText"/>
            </w:pPr>
            <w:r w:rsidRPr="00CD6D43">
              <w:rPr>
                <w:u w:val="single"/>
              </w:rPr>
              <w:t>Metals</w:t>
            </w:r>
            <w:r w:rsidRPr="00CD6D43">
              <w:t xml:space="preserve"> – nickel, chromium, zinc, aluminium, copper, lead, cadmium, tin</w:t>
            </w:r>
          </w:p>
          <w:p w14:paraId="2AE0035E" w14:textId="65437FA0" w:rsidR="001B5AAC" w:rsidRPr="00CD6D43" w:rsidRDefault="001B5AAC" w:rsidP="004A66F8">
            <w:pPr>
              <w:pStyle w:val="RAMJOTabText"/>
            </w:pPr>
            <w:r w:rsidRPr="00CD6D43">
              <w:rPr>
                <w:u w:val="single"/>
              </w:rPr>
              <w:t>Acids</w:t>
            </w:r>
            <w:r w:rsidRPr="00CD6D43">
              <w:t xml:space="preserve"> – sulfuric, hydrochloric, nitric</w:t>
            </w:r>
            <w:r w:rsidR="00136AC0" w:rsidRPr="00CD6D43">
              <w:t xml:space="preserve"> and </w:t>
            </w:r>
            <w:r w:rsidRPr="00CD6D43">
              <w:t>phosphoric acids</w:t>
            </w:r>
          </w:p>
          <w:p w14:paraId="6EEDFF58" w14:textId="77777777" w:rsidR="001B5AAC" w:rsidRPr="00CD6D43" w:rsidRDefault="001B5AAC" w:rsidP="004A66F8">
            <w:pPr>
              <w:pStyle w:val="RAMJOTabText"/>
            </w:pPr>
            <w:r w:rsidRPr="00CD6D43">
              <w:rPr>
                <w:u w:val="single"/>
              </w:rPr>
              <w:t>General</w:t>
            </w:r>
            <w:r w:rsidRPr="00CD6D43">
              <w:t xml:space="preserve"> – sodium hydroxide, 1,1,1–trichloroethane, tetrachloroethylene, toluene, ethylene glycol, cyanide compounds</w:t>
            </w:r>
          </w:p>
        </w:tc>
      </w:tr>
      <w:tr w:rsidR="001B5AAC" w:rsidRPr="00CD6D43" w14:paraId="19EBB733" w14:textId="77777777" w:rsidTr="004A66F8">
        <w:trPr>
          <w:jc w:val="center"/>
        </w:trPr>
        <w:tc>
          <w:tcPr>
            <w:tcW w:w="1547" w:type="dxa"/>
            <w:vMerge/>
          </w:tcPr>
          <w:p w14:paraId="6195A1AB" w14:textId="77777777" w:rsidR="001B5AAC" w:rsidRPr="00CD6D43" w:rsidRDefault="001B5AAC" w:rsidP="004A66F8">
            <w:pPr>
              <w:pStyle w:val="RAMJOTabText"/>
            </w:pPr>
          </w:p>
        </w:tc>
        <w:tc>
          <w:tcPr>
            <w:tcW w:w="1973" w:type="dxa"/>
          </w:tcPr>
          <w:p w14:paraId="6781FE9C" w14:textId="0A2CCACC" w:rsidR="001B5AAC" w:rsidRPr="00CD6D43" w:rsidRDefault="001B5AAC" w:rsidP="004A66F8">
            <w:pPr>
              <w:pStyle w:val="RAMJOTabText"/>
            </w:pPr>
            <w:r w:rsidRPr="00CD6D43">
              <w:t xml:space="preserve">Liquid </w:t>
            </w:r>
            <w:r w:rsidR="00BA597B" w:rsidRPr="00CD6D43">
              <w:t>carburi</w:t>
            </w:r>
            <w:r w:rsidR="00B428DC" w:rsidRPr="00CD6D43">
              <w:t>s</w:t>
            </w:r>
            <w:r w:rsidR="00BA597B" w:rsidRPr="00CD6D43">
              <w:t xml:space="preserve">ing </w:t>
            </w:r>
            <w:r w:rsidRPr="00CD6D43">
              <w:t>baths</w:t>
            </w:r>
          </w:p>
        </w:tc>
        <w:tc>
          <w:tcPr>
            <w:tcW w:w="5496" w:type="dxa"/>
          </w:tcPr>
          <w:p w14:paraId="011190C6" w14:textId="77777777" w:rsidR="001B5AAC" w:rsidRPr="00CD6D43" w:rsidRDefault="001B5AAC" w:rsidP="004A66F8">
            <w:pPr>
              <w:pStyle w:val="RAMJOTabText"/>
            </w:pPr>
            <w:r w:rsidRPr="00CD6D43">
              <w:t>Sodium, cyanide, barium, chloride, potassium chloride, sodium chloride, sodium carbonate, sodium cyanate</w:t>
            </w:r>
          </w:p>
        </w:tc>
      </w:tr>
      <w:tr w:rsidR="001B5AAC" w:rsidRPr="00CD6D43" w14:paraId="2BF40D3A" w14:textId="77777777" w:rsidTr="004A66F8">
        <w:trPr>
          <w:jc w:val="center"/>
        </w:trPr>
        <w:tc>
          <w:tcPr>
            <w:tcW w:w="1547" w:type="dxa"/>
          </w:tcPr>
          <w:p w14:paraId="02DFED02" w14:textId="77777777" w:rsidR="001B5AAC" w:rsidRPr="00CD6D43" w:rsidRDefault="001B5AAC" w:rsidP="004A66F8">
            <w:pPr>
              <w:pStyle w:val="RAMJOTabText"/>
            </w:pPr>
            <w:r w:rsidRPr="00CD6D43">
              <w:t xml:space="preserve">Mining and extractive industries </w:t>
            </w:r>
          </w:p>
        </w:tc>
        <w:tc>
          <w:tcPr>
            <w:tcW w:w="1973" w:type="dxa"/>
          </w:tcPr>
          <w:p w14:paraId="63941DA9" w14:textId="77777777" w:rsidR="001B5AAC" w:rsidRPr="00CD6D43" w:rsidRDefault="001B5AAC" w:rsidP="004A66F8">
            <w:pPr>
              <w:pStyle w:val="RAMJOTabText"/>
            </w:pPr>
          </w:p>
        </w:tc>
        <w:tc>
          <w:tcPr>
            <w:tcW w:w="5496" w:type="dxa"/>
          </w:tcPr>
          <w:p w14:paraId="549E1980" w14:textId="57882FA5" w:rsidR="00065934" w:rsidRPr="00CD6D43" w:rsidRDefault="001B5AAC" w:rsidP="006B739E">
            <w:pPr>
              <w:pStyle w:val="RAMJOTabText"/>
            </w:pPr>
            <w:r w:rsidRPr="00CD6D43">
              <w:t>Arsenic, mercury and cyanides</w:t>
            </w:r>
            <w:r w:rsidR="00BA597B" w:rsidRPr="00CD6D43">
              <w:t xml:space="preserve">. </w:t>
            </w:r>
            <w:r w:rsidR="00BA597B" w:rsidRPr="00CD6D43">
              <w:rPr>
                <w:i/>
                <w:iCs/>
              </w:rPr>
              <w:t>S</w:t>
            </w:r>
            <w:r w:rsidRPr="00CD6D43">
              <w:rPr>
                <w:i/>
                <w:iCs/>
              </w:rPr>
              <w:t>ee</w:t>
            </w:r>
            <w:r w:rsidRPr="00CD6D43">
              <w:t xml:space="preserve"> </w:t>
            </w:r>
            <w:r w:rsidR="00BA597B" w:rsidRPr="00CD6D43">
              <w:rPr>
                <w:i/>
                <w:iCs/>
              </w:rPr>
              <w:t>also</w:t>
            </w:r>
            <w:r w:rsidR="00BA597B" w:rsidRPr="00CD6D43">
              <w:t xml:space="preserve"> – </w:t>
            </w:r>
            <w:r w:rsidRPr="00CD6D43">
              <w:t>‘</w:t>
            </w:r>
            <w:r w:rsidR="00BA597B" w:rsidRPr="00CD6D43">
              <w:t xml:space="preserve">chemical </w:t>
            </w:r>
            <w:r w:rsidRPr="00CD6D43">
              <w:t>manufacture and use’</w:t>
            </w:r>
            <w:r w:rsidR="00BA597B" w:rsidRPr="00CD6D43">
              <w:t xml:space="preserve"> (‘explosives’)</w:t>
            </w:r>
            <w:r w:rsidRPr="00CD6D43">
              <w:t>.</w:t>
            </w:r>
          </w:p>
          <w:p w14:paraId="4EE16E29" w14:textId="1E98A668" w:rsidR="001B5AAC" w:rsidRPr="00CD6D43" w:rsidRDefault="001B5AAC" w:rsidP="004A66F8">
            <w:pPr>
              <w:pStyle w:val="RAMJOTabText"/>
            </w:pPr>
            <w:r w:rsidRPr="00CD6D43">
              <w:t>Aluminium, arsenic, copper, chromium, cobalt, lead, manganese, nickel, selenium, zinc and radio radionuclides.</w:t>
            </w:r>
          </w:p>
          <w:p w14:paraId="50451B64" w14:textId="3EA91674" w:rsidR="00065934" w:rsidRPr="00CD6D43" w:rsidRDefault="001B5AAC" w:rsidP="006B739E">
            <w:pPr>
              <w:pStyle w:val="RAMJOTabText"/>
            </w:pPr>
            <w:r w:rsidRPr="00CD6D43">
              <w:t>The list of heavy metals should be decided according to the composition of the deposit and known impurities. Consideration should be given to chemicals associated with any mineral processing that also occurred on the mine site.</w:t>
            </w:r>
          </w:p>
          <w:p w14:paraId="3490A418" w14:textId="77CF2C7D" w:rsidR="001B5AAC" w:rsidRPr="00CD6D43" w:rsidRDefault="001B5AAC" w:rsidP="004A66F8">
            <w:pPr>
              <w:pStyle w:val="RAMJOTabText"/>
            </w:pPr>
            <w:r w:rsidRPr="00CD6D43">
              <w:lastRenderedPageBreak/>
              <w:t>PFAS chemicals associated with firefighting equipment to protect mining infrastructure</w:t>
            </w:r>
          </w:p>
        </w:tc>
      </w:tr>
      <w:tr w:rsidR="001B5AAC" w:rsidRPr="00CD6D43" w14:paraId="007C124A" w14:textId="77777777" w:rsidTr="004A66F8">
        <w:trPr>
          <w:jc w:val="center"/>
        </w:trPr>
        <w:tc>
          <w:tcPr>
            <w:tcW w:w="1547" w:type="dxa"/>
          </w:tcPr>
          <w:p w14:paraId="4CAC421C" w14:textId="77777777" w:rsidR="001B5AAC" w:rsidRPr="00CD6D43" w:rsidRDefault="001B5AAC" w:rsidP="004A66F8">
            <w:pPr>
              <w:pStyle w:val="RAMJOTabText"/>
            </w:pPr>
            <w:r w:rsidRPr="00CD6D43">
              <w:lastRenderedPageBreak/>
              <w:t>Oil production and storage</w:t>
            </w:r>
          </w:p>
        </w:tc>
        <w:tc>
          <w:tcPr>
            <w:tcW w:w="1973" w:type="dxa"/>
          </w:tcPr>
          <w:p w14:paraId="0771166D" w14:textId="77777777" w:rsidR="001B5AAC" w:rsidRPr="00CD6D43" w:rsidRDefault="001B5AAC" w:rsidP="004A66F8">
            <w:pPr>
              <w:pStyle w:val="RAMJOTabText"/>
            </w:pPr>
          </w:p>
        </w:tc>
        <w:tc>
          <w:tcPr>
            <w:tcW w:w="5496" w:type="dxa"/>
          </w:tcPr>
          <w:p w14:paraId="1875F671" w14:textId="283BE897" w:rsidR="001B5AAC" w:rsidRPr="00CD6D43" w:rsidRDefault="001B5AAC" w:rsidP="004A66F8">
            <w:pPr>
              <w:pStyle w:val="RAMJOTabText"/>
              <w:rPr>
                <w:i/>
                <w:iCs/>
              </w:rPr>
            </w:pPr>
            <w:r w:rsidRPr="00CD6D43">
              <w:rPr>
                <w:i/>
                <w:iCs/>
              </w:rPr>
              <w:t xml:space="preserve">See </w:t>
            </w:r>
            <w:r w:rsidR="00BA597B" w:rsidRPr="00CD6D43">
              <w:t xml:space="preserve">– </w:t>
            </w:r>
            <w:r w:rsidRPr="00CD6D43">
              <w:t>‘service stations</w:t>
            </w:r>
            <w:r w:rsidR="004067A4" w:rsidRPr="00CD6D43">
              <w:t xml:space="preserve"> and fuel storage facilities (depots)</w:t>
            </w:r>
            <w:r w:rsidRPr="00CD6D43">
              <w:t>’</w:t>
            </w:r>
          </w:p>
        </w:tc>
      </w:tr>
      <w:tr w:rsidR="001B5AAC" w:rsidRPr="00CD6D43" w14:paraId="0AC7AC8E" w14:textId="77777777" w:rsidTr="004A66F8">
        <w:trPr>
          <w:jc w:val="center"/>
        </w:trPr>
        <w:tc>
          <w:tcPr>
            <w:tcW w:w="1547" w:type="dxa"/>
          </w:tcPr>
          <w:p w14:paraId="32D64E11" w14:textId="77777777" w:rsidR="001B5AAC" w:rsidRPr="00CD6D43" w:rsidRDefault="001B5AAC" w:rsidP="004A66F8">
            <w:pPr>
              <w:pStyle w:val="RAMJOTabText"/>
            </w:pPr>
            <w:r w:rsidRPr="00CD6D43">
              <w:t>Paint formulation and manufacture</w:t>
            </w:r>
          </w:p>
        </w:tc>
        <w:tc>
          <w:tcPr>
            <w:tcW w:w="1973" w:type="dxa"/>
          </w:tcPr>
          <w:p w14:paraId="627DA9F5" w14:textId="77777777" w:rsidR="001B5AAC" w:rsidRPr="00CD6D43" w:rsidRDefault="001B5AAC" w:rsidP="004A66F8">
            <w:pPr>
              <w:pStyle w:val="RAMJOTabText"/>
            </w:pPr>
          </w:p>
        </w:tc>
        <w:tc>
          <w:tcPr>
            <w:tcW w:w="5496" w:type="dxa"/>
          </w:tcPr>
          <w:p w14:paraId="09EE01CC" w14:textId="4EC3D0BF" w:rsidR="001B5AAC" w:rsidRPr="00CD6D43" w:rsidRDefault="001B5AAC" w:rsidP="004A66F8">
            <w:pPr>
              <w:pStyle w:val="RAMJOTabText"/>
              <w:rPr>
                <w:i/>
                <w:iCs/>
              </w:rPr>
            </w:pPr>
            <w:r w:rsidRPr="00CD6D43">
              <w:rPr>
                <w:i/>
                <w:iCs/>
              </w:rPr>
              <w:t>See</w:t>
            </w:r>
            <w:r w:rsidR="00BA597B" w:rsidRPr="00CD6D43">
              <w:rPr>
                <w:i/>
                <w:iCs/>
              </w:rPr>
              <w:t xml:space="preserve"> </w:t>
            </w:r>
            <w:r w:rsidR="00BA597B" w:rsidRPr="00CD6D43">
              <w:t>–</w:t>
            </w:r>
            <w:r w:rsidRPr="00CD6D43">
              <w:t xml:space="preserve"> ‘</w:t>
            </w:r>
            <w:r w:rsidR="00BA597B" w:rsidRPr="00CD6D43">
              <w:t xml:space="preserve">chemical </w:t>
            </w:r>
            <w:r w:rsidRPr="00CD6D43">
              <w:t>manufacture and use</w:t>
            </w:r>
            <w:r w:rsidR="00BA597B" w:rsidRPr="00CD6D43">
              <w:t>’ (‘paints’)</w:t>
            </w:r>
          </w:p>
        </w:tc>
      </w:tr>
      <w:tr w:rsidR="001B5AAC" w:rsidRPr="00CD6D43" w14:paraId="5F0A493C" w14:textId="77777777" w:rsidTr="004A66F8">
        <w:trPr>
          <w:jc w:val="center"/>
        </w:trPr>
        <w:tc>
          <w:tcPr>
            <w:tcW w:w="1547" w:type="dxa"/>
          </w:tcPr>
          <w:p w14:paraId="293374F7" w14:textId="492C06FA" w:rsidR="001B5AAC" w:rsidRPr="00CD6D43" w:rsidRDefault="001B5AAC" w:rsidP="004A66F8">
            <w:pPr>
              <w:pStyle w:val="RAMJOTabText"/>
            </w:pPr>
            <w:r w:rsidRPr="00CD6D43">
              <w:t>Pesticide manufacture</w:t>
            </w:r>
            <w:r w:rsidR="00BA597B" w:rsidRPr="00CD6D43">
              <w:t xml:space="preserve">, </w:t>
            </w:r>
            <w:r w:rsidRPr="00CD6D43">
              <w:t>formulation and use</w:t>
            </w:r>
          </w:p>
        </w:tc>
        <w:tc>
          <w:tcPr>
            <w:tcW w:w="1973" w:type="dxa"/>
          </w:tcPr>
          <w:p w14:paraId="361AF61B" w14:textId="77777777" w:rsidR="001B5AAC" w:rsidRPr="00CD6D43" w:rsidRDefault="001B5AAC" w:rsidP="004A66F8">
            <w:pPr>
              <w:pStyle w:val="RAMJOTabText"/>
            </w:pPr>
          </w:p>
        </w:tc>
        <w:tc>
          <w:tcPr>
            <w:tcW w:w="5496" w:type="dxa"/>
          </w:tcPr>
          <w:p w14:paraId="4360437F" w14:textId="1B1B53A7" w:rsidR="001B5AAC" w:rsidRPr="00CD6D43" w:rsidRDefault="001B5AAC" w:rsidP="004A66F8">
            <w:pPr>
              <w:pStyle w:val="RAMJOTabText"/>
              <w:rPr>
                <w:i/>
                <w:iCs/>
              </w:rPr>
            </w:pPr>
            <w:r w:rsidRPr="00CD6D43">
              <w:rPr>
                <w:i/>
                <w:iCs/>
              </w:rPr>
              <w:t xml:space="preserve">See </w:t>
            </w:r>
            <w:r w:rsidR="00BA597B" w:rsidRPr="00CD6D43">
              <w:t>– ‘c</w:t>
            </w:r>
            <w:r w:rsidRPr="00CD6D43">
              <w:t>hemical manufacture and use</w:t>
            </w:r>
            <w:r w:rsidR="00BA597B" w:rsidRPr="00CD6D43">
              <w:t>’ (‘p</w:t>
            </w:r>
            <w:r w:rsidRPr="00CD6D43">
              <w:t>esticides’</w:t>
            </w:r>
            <w:r w:rsidR="00BA597B" w:rsidRPr="00CD6D43">
              <w:t>)</w:t>
            </w:r>
          </w:p>
        </w:tc>
      </w:tr>
      <w:tr w:rsidR="001B5AAC" w:rsidRPr="00CD6D43" w14:paraId="7F2FF7DE" w14:textId="77777777" w:rsidTr="004A66F8">
        <w:trPr>
          <w:jc w:val="center"/>
        </w:trPr>
        <w:tc>
          <w:tcPr>
            <w:tcW w:w="1547" w:type="dxa"/>
          </w:tcPr>
          <w:p w14:paraId="28A8646E" w14:textId="77777777" w:rsidR="001B5AAC" w:rsidRPr="00CD6D43" w:rsidRDefault="001B5AAC" w:rsidP="004A66F8">
            <w:pPr>
              <w:pStyle w:val="RAMJOTabText"/>
            </w:pPr>
            <w:r w:rsidRPr="00CD6D43">
              <w:t>Power stations</w:t>
            </w:r>
          </w:p>
        </w:tc>
        <w:tc>
          <w:tcPr>
            <w:tcW w:w="1973" w:type="dxa"/>
          </w:tcPr>
          <w:p w14:paraId="5F219D6F" w14:textId="77777777" w:rsidR="001B5AAC" w:rsidRPr="00CD6D43" w:rsidRDefault="001B5AAC" w:rsidP="004A66F8">
            <w:pPr>
              <w:pStyle w:val="RAMJOTabText"/>
            </w:pPr>
          </w:p>
        </w:tc>
        <w:tc>
          <w:tcPr>
            <w:tcW w:w="5496" w:type="dxa"/>
          </w:tcPr>
          <w:p w14:paraId="27A1A47C" w14:textId="77777777" w:rsidR="001B5AAC" w:rsidRPr="00CD6D43" w:rsidRDefault="001B5AAC" w:rsidP="004A66F8">
            <w:pPr>
              <w:pStyle w:val="RAMJOTabText"/>
            </w:pPr>
            <w:r w:rsidRPr="00CD6D43">
              <w:t>Asbestos, PCBs, fly ash metals, water treatment chemicals</w:t>
            </w:r>
          </w:p>
        </w:tc>
      </w:tr>
      <w:tr w:rsidR="001B5AAC" w:rsidRPr="00CD6D43" w14:paraId="5711A427" w14:textId="77777777" w:rsidTr="004A66F8">
        <w:trPr>
          <w:jc w:val="center"/>
        </w:trPr>
        <w:tc>
          <w:tcPr>
            <w:tcW w:w="1547" w:type="dxa"/>
          </w:tcPr>
          <w:p w14:paraId="6E450325" w14:textId="77777777" w:rsidR="001B5AAC" w:rsidRPr="00CD6D43" w:rsidRDefault="001B5AAC" w:rsidP="004A66F8">
            <w:pPr>
              <w:pStyle w:val="RAMJOTabText"/>
            </w:pPr>
            <w:r w:rsidRPr="00CD6D43">
              <w:t>Printing shops</w:t>
            </w:r>
          </w:p>
        </w:tc>
        <w:tc>
          <w:tcPr>
            <w:tcW w:w="1973" w:type="dxa"/>
          </w:tcPr>
          <w:p w14:paraId="68969A40" w14:textId="77777777" w:rsidR="001B5AAC" w:rsidRPr="00CD6D43" w:rsidRDefault="001B5AAC" w:rsidP="004A66F8">
            <w:pPr>
              <w:pStyle w:val="RAMJOTabText"/>
            </w:pPr>
          </w:p>
        </w:tc>
        <w:tc>
          <w:tcPr>
            <w:tcW w:w="5496" w:type="dxa"/>
          </w:tcPr>
          <w:p w14:paraId="74A8742B" w14:textId="77777777" w:rsidR="001B5AAC" w:rsidRPr="00CD6D43" w:rsidRDefault="001B5AAC" w:rsidP="004A66F8">
            <w:pPr>
              <w:pStyle w:val="RAMJOTabText"/>
            </w:pPr>
            <w:r w:rsidRPr="00CD6D43">
              <w:t>Acids, alkalis, solvents, chromium, trichloroethene, methyl ethyl ketone</w:t>
            </w:r>
          </w:p>
          <w:p w14:paraId="7D7D9D8A" w14:textId="2F528A48" w:rsidR="001B5AAC" w:rsidRPr="00CD6D43" w:rsidRDefault="00BA597B" w:rsidP="004A66F8">
            <w:pPr>
              <w:pStyle w:val="RAMJOTabText"/>
              <w:rPr>
                <w:i/>
                <w:iCs/>
              </w:rPr>
            </w:pPr>
            <w:r w:rsidRPr="00CD6D43">
              <w:rPr>
                <w:i/>
                <w:iCs/>
              </w:rPr>
              <w:t xml:space="preserve">See also </w:t>
            </w:r>
            <w:r w:rsidRPr="00CD6D43">
              <w:t xml:space="preserve">– </w:t>
            </w:r>
            <w:r w:rsidR="001B5AAC" w:rsidRPr="00CD6D43">
              <w:t>‘chemical manufacture and use’</w:t>
            </w:r>
            <w:r w:rsidRPr="00CD6D43">
              <w:t xml:space="preserve"> (‘p</w:t>
            </w:r>
            <w:r w:rsidR="001B5AAC" w:rsidRPr="00CD6D43">
              <w:t>hotography</w:t>
            </w:r>
            <w:r w:rsidRPr="00CD6D43">
              <w:t>’)</w:t>
            </w:r>
          </w:p>
        </w:tc>
      </w:tr>
      <w:tr w:rsidR="001B5AAC" w:rsidRPr="00CD6D43" w14:paraId="3E9059B5" w14:textId="77777777" w:rsidTr="004A66F8">
        <w:trPr>
          <w:jc w:val="center"/>
        </w:trPr>
        <w:tc>
          <w:tcPr>
            <w:tcW w:w="1547" w:type="dxa"/>
          </w:tcPr>
          <w:p w14:paraId="0E3AA6D1" w14:textId="77777777" w:rsidR="001B5AAC" w:rsidRPr="00CD6D43" w:rsidRDefault="001B5AAC" w:rsidP="004A66F8">
            <w:pPr>
              <w:pStyle w:val="RAMJOTabText"/>
            </w:pPr>
            <w:r w:rsidRPr="00CD6D43">
              <w:t>Railway yards</w:t>
            </w:r>
          </w:p>
        </w:tc>
        <w:tc>
          <w:tcPr>
            <w:tcW w:w="1973" w:type="dxa"/>
          </w:tcPr>
          <w:p w14:paraId="7B1E54E6" w14:textId="77777777" w:rsidR="001B5AAC" w:rsidRPr="00CD6D43" w:rsidRDefault="001B5AAC" w:rsidP="004A66F8">
            <w:pPr>
              <w:pStyle w:val="RAMJOTabText"/>
            </w:pPr>
          </w:p>
        </w:tc>
        <w:tc>
          <w:tcPr>
            <w:tcW w:w="5496" w:type="dxa"/>
          </w:tcPr>
          <w:p w14:paraId="55ABE581" w14:textId="77777777" w:rsidR="001B5AAC" w:rsidRPr="00CD6D43" w:rsidRDefault="001B5AAC" w:rsidP="004A66F8">
            <w:pPr>
              <w:pStyle w:val="RAMJOTabText"/>
            </w:pPr>
            <w:r w:rsidRPr="00CD6D43">
              <w:t>Hydrocarbons, asbestos, arsenic, phenolics (creosote), heavy metals, nitrates, ammonia</w:t>
            </w:r>
          </w:p>
        </w:tc>
      </w:tr>
      <w:tr w:rsidR="00BA597B" w:rsidRPr="00CD6D43" w14:paraId="39CD05A5" w14:textId="77777777" w:rsidTr="004A66F8">
        <w:trPr>
          <w:jc w:val="center"/>
        </w:trPr>
        <w:tc>
          <w:tcPr>
            <w:tcW w:w="1547" w:type="dxa"/>
          </w:tcPr>
          <w:p w14:paraId="2FEAEEC2" w14:textId="77777777" w:rsidR="00BA597B" w:rsidRPr="00CD6D43" w:rsidRDefault="00BA597B" w:rsidP="004A66F8">
            <w:pPr>
              <w:pStyle w:val="RAMJOTabText"/>
              <w:rPr>
                <w:i/>
                <w:iCs/>
              </w:rPr>
            </w:pPr>
            <w:r w:rsidRPr="00CD6D43">
              <w:rPr>
                <w:i/>
                <w:iCs/>
              </w:rPr>
              <w:t>Research Institutions (laboratories)</w:t>
            </w:r>
          </w:p>
        </w:tc>
        <w:tc>
          <w:tcPr>
            <w:tcW w:w="1973" w:type="dxa"/>
          </w:tcPr>
          <w:p w14:paraId="62D664F0" w14:textId="77777777" w:rsidR="00BA597B" w:rsidRPr="00CD6D43" w:rsidRDefault="00BA597B" w:rsidP="004A66F8">
            <w:pPr>
              <w:pStyle w:val="RAMJOTabText"/>
            </w:pPr>
          </w:p>
        </w:tc>
        <w:tc>
          <w:tcPr>
            <w:tcW w:w="5496" w:type="dxa"/>
          </w:tcPr>
          <w:p w14:paraId="55EB2A92" w14:textId="0C8FA87A" w:rsidR="00BA597B" w:rsidRPr="00CD6D43" w:rsidRDefault="00BA597B" w:rsidP="004A66F8">
            <w:pPr>
              <w:pStyle w:val="RAMJOTabText"/>
            </w:pPr>
            <w:r w:rsidRPr="00CD6D43">
              <w:t xml:space="preserve">Various, depending on </w:t>
            </w:r>
            <w:r w:rsidR="00136AC0" w:rsidRPr="00CD6D43">
              <w:t xml:space="preserve">the </w:t>
            </w:r>
            <w:r w:rsidRPr="00CD6D43">
              <w:t>nature of work being carried out. A case-specific evaluation is required.</w:t>
            </w:r>
          </w:p>
        </w:tc>
      </w:tr>
      <w:tr w:rsidR="001B5AAC" w:rsidRPr="00CD6D43" w14:paraId="68F08F21" w14:textId="77777777" w:rsidTr="004A66F8">
        <w:trPr>
          <w:jc w:val="center"/>
        </w:trPr>
        <w:tc>
          <w:tcPr>
            <w:tcW w:w="1547" w:type="dxa"/>
          </w:tcPr>
          <w:p w14:paraId="42CE5869" w14:textId="77777777" w:rsidR="001B5AAC" w:rsidRPr="00CD6D43" w:rsidRDefault="001B5AAC" w:rsidP="004A66F8">
            <w:pPr>
              <w:pStyle w:val="RAMJOTabText"/>
            </w:pPr>
            <w:r w:rsidRPr="00CD6D43">
              <w:t>Scrap yards</w:t>
            </w:r>
          </w:p>
        </w:tc>
        <w:tc>
          <w:tcPr>
            <w:tcW w:w="1973" w:type="dxa"/>
          </w:tcPr>
          <w:p w14:paraId="01227DF4" w14:textId="77777777" w:rsidR="001B5AAC" w:rsidRPr="00CD6D43" w:rsidRDefault="001B5AAC" w:rsidP="004A66F8">
            <w:pPr>
              <w:pStyle w:val="RAMJOTabText"/>
            </w:pPr>
          </w:p>
        </w:tc>
        <w:tc>
          <w:tcPr>
            <w:tcW w:w="5496" w:type="dxa"/>
          </w:tcPr>
          <w:p w14:paraId="2346A9E6" w14:textId="77777777" w:rsidR="001B5AAC" w:rsidRPr="00CD6D43" w:rsidRDefault="001B5AAC" w:rsidP="004A66F8">
            <w:pPr>
              <w:pStyle w:val="RAMJOTabText"/>
            </w:pPr>
            <w:r w:rsidRPr="00CD6D43">
              <w:t>Hydrocarbons, metals, solvents, asbestos</w:t>
            </w:r>
          </w:p>
        </w:tc>
      </w:tr>
      <w:tr w:rsidR="001B5AAC" w:rsidRPr="00CD6D43" w14:paraId="0F41E6FC" w14:textId="77777777" w:rsidTr="004A66F8">
        <w:trPr>
          <w:jc w:val="center"/>
        </w:trPr>
        <w:tc>
          <w:tcPr>
            <w:tcW w:w="1547" w:type="dxa"/>
          </w:tcPr>
          <w:p w14:paraId="6FAFE1A1" w14:textId="77777777" w:rsidR="001B5AAC" w:rsidRPr="00CD6D43" w:rsidRDefault="001B5AAC" w:rsidP="004A66F8">
            <w:pPr>
              <w:pStyle w:val="RAMJOTabText"/>
            </w:pPr>
            <w:r w:rsidRPr="00CD6D43">
              <w:t>Service stations and fuel storage facilities (depots)</w:t>
            </w:r>
          </w:p>
        </w:tc>
        <w:tc>
          <w:tcPr>
            <w:tcW w:w="1973" w:type="dxa"/>
          </w:tcPr>
          <w:p w14:paraId="496FD094" w14:textId="7E3F0C42" w:rsidR="001B5AAC" w:rsidRPr="00CD6D43" w:rsidRDefault="001B5AAC" w:rsidP="004A66F8">
            <w:pPr>
              <w:pStyle w:val="RAMJOTabText"/>
            </w:pPr>
            <w:r w:rsidRPr="00CD6D43">
              <w:t>Petroleum hydrocarbons, PAHs and lead</w:t>
            </w:r>
          </w:p>
        </w:tc>
        <w:tc>
          <w:tcPr>
            <w:tcW w:w="5496" w:type="dxa"/>
          </w:tcPr>
          <w:p w14:paraId="61A1979A" w14:textId="4E2425C5" w:rsidR="001B5AAC" w:rsidRPr="00CD6D43" w:rsidRDefault="001B5AAC" w:rsidP="004A66F8">
            <w:pPr>
              <w:pStyle w:val="RAMJOTabText"/>
            </w:pPr>
            <w:r w:rsidRPr="00CD6D43">
              <w:t>Aromatic hydrocarbons</w:t>
            </w:r>
            <w:r w:rsidR="00BA597B" w:rsidRPr="00CD6D43">
              <w:t>,</w:t>
            </w:r>
            <w:r w:rsidRPr="00CD6D43">
              <w:t xml:space="preserve"> BTEX</w:t>
            </w:r>
            <w:r w:rsidR="00BA597B" w:rsidRPr="00CD6D43">
              <w:t xml:space="preserve">, </w:t>
            </w:r>
            <w:r w:rsidRPr="00CD6D43">
              <w:t>naphthalene, PAHs,</w:t>
            </w:r>
            <w:r w:rsidR="00BA597B" w:rsidRPr="00CD6D43">
              <w:t xml:space="preserve"> p</w:t>
            </w:r>
            <w:r w:rsidRPr="00CD6D43">
              <w:t>henols, lead</w:t>
            </w:r>
          </w:p>
        </w:tc>
      </w:tr>
      <w:tr w:rsidR="001B5AAC" w:rsidRPr="00CD6D43" w14:paraId="51A52380" w14:textId="77777777" w:rsidTr="004A66F8">
        <w:trPr>
          <w:jc w:val="center"/>
        </w:trPr>
        <w:tc>
          <w:tcPr>
            <w:tcW w:w="1547" w:type="dxa"/>
          </w:tcPr>
          <w:p w14:paraId="6E470492" w14:textId="77777777" w:rsidR="001B5AAC" w:rsidRPr="00CD6D43" w:rsidRDefault="001B5AAC" w:rsidP="004A66F8">
            <w:pPr>
              <w:pStyle w:val="RAMJOTabText"/>
            </w:pPr>
            <w:r w:rsidRPr="00CD6D43">
              <w:t xml:space="preserve">Sheep and cattle dips </w:t>
            </w:r>
          </w:p>
        </w:tc>
        <w:tc>
          <w:tcPr>
            <w:tcW w:w="1973" w:type="dxa"/>
          </w:tcPr>
          <w:p w14:paraId="358749A1" w14:textId="77777777" w:rsidR="001B5AAC" w:rsidRPr="00CD6D43" w:rsidRDefault="001B5AAC" w:rsidP="004A66F8">
            <w:pPr>
              <w:pStyle w:val="RAMJOTabText"/>
            </w:pPr>
          </w:p>
        </w:tc>
        <w:tc>
          <w:tcPr>
            <w:tcW w:w="5496" w:type="dxa"/>
          </w:tcPr>
          <w:p w14:paraId="2220713E" w14:textId="77777777" w:rsidR="001B5AAC" w:rsidRPr="00CD6D43" w:rsidRDefault="001B5AAC" w:rsidP="004A66F8">
            <w:pPr>
              <w:pStyle w:val="RAMJOTabText"/>
            </w:pPr>
            <w:r w:rsidRPr="00CD6D43">
              <w:t>Arsenic, organochlorines, organophosphates, carbamates, synthetic pyrethroids</w:t>
            </w:r>
          </w:p>
        </w:tc>
      </w:tr>
      <w:tr w:rsidR="001B5AAC" w:rsidRPr="00CD6D43" w14:paraId="06F2635D" w14:textId="77777777" w:rsidTr="004A66F8">
        <w:trPr>
          <w:jc w:val="center"/>
        </w:trPr>
        <w:tc>
          <w:tcPr>
            <w:tcW w:w="1547" w:type="dxa"/>
          </w:tcPr>
          <w:p w14:paraId="474FC662" w14:textId="77777777" w:rsidR="001B5AAC" w:rsidRPr="00CD6D43" w:rsidRDefault="001B5AAC" w:rsidP="004A66F8">
            <w:pPr>
              <w:pStyle w:val="RAMJOTabText"/>
            </w:pPr>
            <w:r w:rsidRPr="00CD6D43">
              <w:t xml:space="preserve">Smelting and refining </w:t>
            </w:r>
          </w:p>
        </w:tc>
        <w:tc>
          <w:tcPr>
            <w:tcW w:w="1973" w:type="dxa"/>
          </w:tcPr>
          <w:p w14:paraId="5A7A721F" w14:textId="77777777" w:rsidR="001B5AAC" w:rsidRPr="00CD6D43" w:rsidRDefault="001B5AAC" w:rsidP="004A66F8">
            <w:pPr>
              <w:pStyle w:val="RAMJOTabText"/>
            </w:pPr>
          </w:p>
        </w:tc>
        <w:tc>
          <w:tcPr>
            <w:tcW w:w="5496" w:type="dxa"/>
          </w:tcPr>
          <w:p w14:paraId="2678E4E8" w14:textId="5BC9C3BE" w:rsidR="001B5AAC" w:rsidRPr="00CD6D43" w:rsidRDefault="001B5AAC" w:rsidP="004A66F8">
            <w:pPr>
              <w:pStyle w:val="RAMJOTabText"/>
            </w:pPr>
            <w:r w:rsidRPr="00CD6D43">
              <w:t>Metals, fluorides, chlorides and oxides of copper, tin, silver, selenium lead, and aluminium</w:t>
            </w:r>
          </w:p>
        </w:tc>
      </w:tr>
      <w:tr w:rsidR="001B5AAC" w:rsidRPr="00CD6D43" w14:paraId="1D5C7EEC" w14:textId="77777777" w:rsidTr="004A66F8">
        <w:trPr>
          <w:jc w:val="center"/>
        </w:trPr>
        <w:tc>
          <w:tcPr>
            <w:tcW w:w="1547" w:type="dxa"/>
          </w:tcPr>
          <w:p w14:paraId="1BDA9A6A" w14:textId="77777777" w:rsidR="001B5AAC" w:rsidRPr="00CD6D43" w:rsidRDefault="001B5AAC" w:rsidP="004A66F8">
            <w:pPr>
              <w:pStyle w:val="RAMJOTabText"/>
            </w:pPr>
            <w:r w:rsidRPr="00CD6D43">
              <w:t xml:space="preserve">Tanning and associated trades </w:t>
            </w:r>
          </w:p>
        </w:tc>
        <w:tc>
          <w:tcPr>
            <w:tcW w:w="1973" w:type="dxa"/>
          </w:tcPr>
          <w:p w14:paraId="5BE4F642" w14:textId="1F420F03" w:rsidR="001B5AAC" w:rsidRPr="00CD6D43" w:rsidRDefault="00BA597B" w:rsidP="004A66F8">
            <w:pPr>
              <w:pStyle w:val="RAMJOTabText"/>
            </w:pPr>
            <w:r w:rsidRPr="00CD6D43">
              <w:t>Various</w:t>
            </w:r>
          </w:p>
        </w:tc>
        <w:tc>
          <w:tcPr>
            <w:tcW w:w="5496" w:type="dxa"/>
          </w:tcPr>
          <w:p w14:paraId="79C83750" w14:textId="77777777" w:rsidR="001B5AAC" w:rsidRPr="00CD6D43" w:rsidRDefault="001B5AAC" w:rsidP="004A66F8">
            <w:pPr>
              <w:pStyle w:val="RAMJOTabText"/>
            </w:pPr>
            <w:r w:rsidRPr="00CD6D43">
              <w:rPr>
                <w:u w:val="single"/>
              </w:rPr>
              <w:t>Metals</w:t>
            </w:r>
            <w:r w:rsidRPr="00CD6D43">
              <w:t xml:space="preserve"> – chromium, manganese, aluminium</w:t>
            </w:r>
          </w:p>
          <w:p w14:paraId="10FEE323" w14:textId="77777777" w:rsidR="001B5AAC" w:rsidRPr="00CD6D43" w:rsidRDefault="001B5AAC" w:rsidP="004A66F8">
            <w:pPr>
              <w:pStyle w:val="RAMJOTabText"/>
            </w:pPr>
            <w:r w:rsidRPr="00CD6D43">
              <w:rPr>
                <w:u w:val="single"/>
              </w:rPr>
              <w:t>General</w:t>
            </w:r>
            <w:r w:rsidRPr="00CD6D43">
              <w:t xml:space="preserve"> – ammonium </w:t>
            </w:r>
            <w:proofErr w:type="spellStart"/>
            <w:r w:rsidRPr="00CD6D43">
              <w:t>sulfate</w:t>
            </w:r>
            <w:proofErr w:type="spellEnd"/>
            <w:r w:rsidRPr="00CD6D43">
              <w:t xml:space="preserve">, ammonia, ammonium nitrate, arsenic phenolics, formaldehyde, </w:t>
            </w:r>
            <w:proofErr w:type="spellStart"/>
            <w:r w:rsidRPr="00CD6D43">
              <w:t>sulfide</w:t>
            </w:r>
            <w:proofErr w:type="spellEnd"/>
            <w:r w:rsidRPr="00CD6D43">
              <w:t>, tannic acid</w:t>
            </w:r>
          </w:p>
        </w:tc>
      </w:tr>
      <w:tr w:rsidR="001B5AAC" w:rsidRPr="00CD6D43" w14:paraId="1FECEB40" w14:textId="77777777" w:rsidTr="004A66F8">
        <w:trPr>
          <w:jc w:val="center"/>
        </w:trPr>
        <w:tc>
          <w:tcPr>
            <w:tcW w:w="1547" w:type="dxa"/>
          </w:tcPr>
          <w:p w14:paraId="007DE8F9" w14:textId="77777777" w:rsidR="001B5AAC" w:rsidRPr="00CD6D43" w:rsidRDefault="001B5AAC" w:rsidP="004A66F8">
            <w:pPr>
              <w:pStyle w:val="RAMJOTabText"/>
            </w:pPr>
            <w:r w:rsidRPr="00CD6D43">
              <w:t>Water and sewerage treatment plants</w:t>
            </w:r>
          </w:p>
        </w:tc>
        <w:tc>
          <w:tcPr>
            <w:tcW w:w="1973" w:type="dxa"/>
          </w:tcPr>
          <w:p w14:paraId="795F45A3" w14:textId="009ABBE6" w:rsidR="001B5AAC" w:rsidRPr="00CD6D43" w:rsidRDefault="001B5AAC" w:rsidP="004A66F8">
            <w:pPr>
              <w:pStyle w:val="RAMJOTabText"/>
            </w:pPr>
            <w:r w:rsidRPr="00CD6D43">
              <w:t xml:space="preserve">Metals and chemicals </w:t>
            </w:r>
            <w:r w:rsidR="00C42811" w:rsidRPr="00CD6D43">
              <w:t xml:space="preserve">used in </w:t>
            </w:r>
            <w:r w:rsidRPr="00CD6D43">
              <w:t>water treatment and wastewater and biosolids treatment</w:t>
            </w:r>
          </w:p>
        </w:tc>
        <w:tc>
          <w:tcPr>
            <w:tcW w:w="5496" w:type="dxa"/>
          </w:tcPr>
          <w:p w14:paraId="56FF6C5C" w14:textId="44469B5D" w:rsidR="001B5AAC" w:rsidRPr="00CD6D43" w:rsidRDefault="001B5AAC" w:rsidP="004A66F8">
            <w:pPr>
              <w:pStyle w:val="RAMJOTabText"/>
            </w:pPr>
            <w:r w:rsidRPr="00CD6D43">
              <w:t>Aluminium, arsenic, cadmium, chromium, cobalt, lead, nickel, fluoride, lime, zinc</w:t>
            </w:r>
          </w:p>
        </w:tc>
      </w:tr>
      <w:tr w:rsidR="001B5AAC" w:rsidRPr="00CD6D43" w14:paraId="74F1246F" w14:textId="77777777" w:rsidTr="004A66F8">
        <w:trPr>
          <w:jc w:val="center"/>
        </w:trPr>
        <w:tc>
          <w:tcPr>
            <w:tcW w:w="1547" w:type="dxa"/>
          </w:tcPr>
          <w:p w14:paraId="5F09CA51" w14:textId="63C31E3E" w:rsidR="001B5AAC" w:rsidRPr="00CD6D43" w:rsidRDefault="001B5AAC" w:rsidP="004A66F8">
            <w:pPr>
              <w:pStyle w:val="RAMJOTabText"/>
              <w:rPr>
                <w:i/>
                <w:iCs/>
              </w:rPr>
            </w:pPr>
            <w:r w:rsidRPr="00CD6D43">
              <w:rPr>
                <w:i/>
                <w:iCs/>
              </w:rPr>
              <w:t>Waste processing, storage and treatment</w:t>
            </w:r>
          </w:p>
        </w:tc>
        <w:tc>
          <w:tcPr>
            <w:tcW w:w="1973" w:type="dxa"/>
          </w:tcPr>
          <w:p w14:paraId="15A37DFD" w14:textId="77777777" w:rsidR="001B5AAC" w:rsidRPr="00CD6D43" w:rsidRDefault="001B5AAC" w:rsidP="004A66F8">
            <w:pPr>
              <w:pStyle w:val="RAMJOTabText"/>
            </w:pPr>
            <w:r w:rsidRPr="00CD6D43">
              <w:t>Fire retardants, plastics</w:t>
            </w:r>
          </w:p>
        </w:tc>
        <w:tc>
          <w:tcPr>
            <w:tcW w:w="5496" w:type="dxa"/>
          </w:tcPr>
          <w:p w14:paraId="3C25105A" w14:textId="0132084D" w:rsidR="001B5AAC" w:rsidRPr="00CD6D43" w:rsidRDefault="00BA597B" w:rsidP="004A66F8">
            <w:pPr>
              <w:pStyle w:val="RAMJOTabText"/>
            </w:pPr>
            <w:r w:rsidRPr="00CD6D43">
              <w:t>Polybrominated diphenyl ethers</w:t>
            </w:r>
            <w:r w:rsidR="001B5AAC" w:rsidRPr="00CD6D43">
              <w:t xml:space="preserve">, PFAS, </w:t>
            </w:r>
            <w:r w:rsidR="00101083" w:rsidRPr="00CD6D43">
              <w:t>plasticisers</w:t>
            </w:r>
          </w:p>
        </w:tc>
      </w:tr>
      <w:tr w:rsidR="001B5AAC" w:rsidRPr="00CD6D43" w14:paraId="304B28FF" w14:textId="77777777" w:rsidTr="004A66F8">
        <w:trPr>
          <w:jc w:val="center"/>
        </w:trPr>
        <w:tc>
          <w:tcPr>
            <w:tcW w:w="1547" w:type="dxa"/>
          </w:tcPr>
          <w:p w14:paraId="620FAB10" w14:textId="77777777" w:rsidR="001B5AAC" w:rsidRPr="00CD6D43" w:rsidRDefault="001B5AAC" w:rsidP="004A66F8">
            <w:pPr>
              <w:pStyle w:val="RAMJOTabText"/>
            </w:pPr>
            <w:r w:rsidRPr="00CD6D43">
              <w:lastRenderedPageBreak/>
              <w:t>Wood preservation</w:t>
            </w:r>
          </w:p>
        </w:tc>
        <w:tc>
          <w:tcPr>
            <w:tcW w:w="1973" w:type="dxa"/>
          </w:tcPr>
          <w:p w14:paraId="0E225EA8" w14:textId="77777777" w:rsidR="001B5AAC" w:rsidRPr="00CD6D43" w:rsidRDefault="001B5AAC" w:rsidP="004A66F8">
            <w:pPr>
              <w:pStyle w:val="RAMJOTabText"/>
            </w:pPr>
            <w:r w:rsidRPr="00CD6D43">
              <w:t>Metals</w:t>
            </w:r>
          </w:p>
        </w:tc>
        <w:tc>
          <w:tcPr>
            <w:tcW w:w="5496" w:type="dxa"/>
          </w:tcPr>
          <w:p w14:paraId="5795FE57" w14:textId="77777777" w:rsidR="001B5AAC" w:rsidRPr="00CD6D43" w:rsidRDefault="001B5AAC" w:rsidP="004A66F8">
            <w:pPr>
              <w:pStyle w:val="RAMJOTabText"/>
            </w:pPr>
            <w:r w:rsidRPr="00CD6D43">
              <w:t xml:space="preserve">Chromium, copper, arsenic, naphthalene, ammonia, pentachlorophenol, dibenzofuran, anthracene, biphenyl, ammonium </w:t>
            </w:r>
            <w:proofErr w:type="spellStart"/>
            <w:r w:rsidRPr="00CD6D43">
              <w:t>sulfate</w:t>
            </w:r>
            <w:proofErr w:type="spellEnd"/>
            <w:r w:rsidRPr="00CD6D43">
              <w:t>, quinoline, boron, creosote, organochlorine pesticides</w:t>
            </w:r>
          </w:p>
        </w:tc>
      </w:tr>
    </w:tbl>
    <w:p w14:paraId="5613A863" w14:textId="21387075" w:rsidR="00BA597B" w:rsidRPr="00CD6D43" w:rsidRDefault="00BA597B" w:rsidP="00AA7458">
      <w:pPr>
        <w:pStyle w:val="RAMJOTabNote"/>
      </w:pPr>
      <w:r w:rsidRPr="00CD6D43">
        <w:t>Note: PFAS = per- and polyfluoroalkyl substances; BTEX = benzene, toluene, ethylbenzene, xylene; PAH = polycyclic aromatic hydrocarbons; PCB = polychlorinated biphenyl.</w:t>
      </w:r>
    </w:p>
    <w:p w14:paraId="72971352" w14:textId="3E25EDD9" w:rsidR="00AA7458" w:rsidRPr="00CD6D43" w:rsidRDefault="001B5AAC" w:rsidP="00AA7458">
      <w:pPr>
        <w:pStyle w:val="RAMJOTabNote"/>
      </w:pPr>
      <w:r w:rsidRPr="00CD6D43">
        <w:t>Source:</w:t>
      </w:r>
      <w:r w:rsidR="00065934" w:rsidRPr="00CD6D43">
        <w:t xml:space="preserve"> </w:t>
      </w:r>
      <w:r w:rsidRPr="00CD6D43">
        <w:t>Table 2 in Appendix 1 of the Department of Planning and Environment</w:t>
      </w:r>
      <w:r w:rsidR="00BA597B" w:rsidRPr="00CD6D43">
        <w:t>’s</w:t>
      </w:r>
      <w:r w:rsidRPr="00CD6D43">
        <w:t xml:space="preserve"> </w:t>
      </w:r>
      <w:r w:rsidR="00BA597B" w:rsidRPr="00CD6D43">
        <w:t>d</w:t>
      </w:r>
      <w:r w:rsidRPr="00CD6D43">
        <w:t>raft</w:t>
      </w:r>
      <w:r w:rsidRPr="00CD6D43">
        <w:rPr>
          <w:i/>
          <w:iCs/>
        </w:rPr>
        <w:t xml:space="preserve"> Contaminated Land Planning Guidelines</w:t>
      </w:r>
      <w:r w:rsidRPr="00CD6D43">
        <w:t>.</w:t>
      </w:r>
      <w:r w:rsidR="00065934" w:rsidRPr="00CD6D43">
        <w:t xml:space="preserve"> </w:t>
      </w:r>
      <w:r w:rsidR="00B428DC" w:rsidRPr="00CD6D43">
        <w:t xml:space="preserve">The use of </w:t>
      </w:r>
      <w:r w:rsidR="00B428DC" w:rsidRPr="00CD6D43">
        <w:rPr>
          <w:i/>
          <w:iCs/>
        </w:rPr>
        <w:t>italics</w:t>
      </w:r>
      <w:r w:rsidR="00B428DC" w:rsidRPr="00CD6D43">
        <w:t xml:space="preserve"> </w:t>
      </w:r>
      <w:r w:rsidR="00BA597B" w:rsidRPr="00CD6D43">
        <w:t>indicate</w:t>
      </w:r>
      <w:r w:rsidR="00B428DC" w:rsidRPr="00CD6D43">
        <w:t>s</w:t>
      </w:r>
      <w:r w:rsidR="00BA597B" w:rsidRPr="00CD6D43">
        <w:t xml:space="preserve"> an activity </w:t>
      </w:r>
      <w:r w:rsidRPr="00CD6D43">
        <w:t>not identified in these guidelines but is known to cause site contamination.</w:t>
      </w:r>
    </w:p>
    <w:p w14:paraId="73BAA332" w14:textId="79219244" w:rsidR="00BA597B" w:rsidRPr="00CD6D43" w:rsidRDefault="00BA597B" w:rsidP="00AA7458">
      <w:pPr>
        <w:pStyle w:val="RAMJOTabNote"/>
      </w:pPr>
      <w:r w:rsidRPr="00CD6D43">
        <w:rPr>
          <w:vertAlign w:val="superscript"/>
        </w:rPr>
        <w:t>1</w:t>
      </w:r>
      <w:r w:rsidRPr="00CD6D43">
        <w:t xml:space="preserve"> </w:t>
      </w:r>
      <w:hyperlink r:id="rId15" w:history="1">
        <w:r w:rsidRPr="00CD6D43">
          <w:rPr>
            <w:rStyle w:val="Hyperlink"/>
            <w:szCs w:val="16"/>
          </w:rPr>
          <w:t>https://trade.maps.arcgis.com/apps/PublicInformation/index.html?appid=87434b6ec7dd4aba8cb664d8e646fb06</w:t>
        </w:r>
      </w:hyperlink>
    </w:p>
    <w:p w14:paraId="047F65E0" w14:textId="403EC9E2" w:rsidR="00BA597B" w:rsidRPr="00CD6D43" w:rsidRDefault="00BA597B" w:rsidP="00AA7458">
      <w:pPr>
        <w:pStyle w:val="RAMJOTabNote"/>
      </w:pPr>
    </w:p>
    <w:p w14:paraId="61FF2007" w14:textId="77777777" w:rsidR="00AA7458" w:rsidRPr="00CD6D43" w:rsidRDefault="00AA7458">
      <w:pPr>
        <w:rPr>
          <w:rFonts w:cs="Arial"/>
          <w:kern w:val="2"/>
          <w:sz w:val="16"/>
          <w:szCs w:val="20"/>
          <w14:ligatures w14:val="standardContextual"/>
        </w:rPr>
      </w:pPr>
      <w:r w:rsidRPr="00CD6D43">
        <w:br w:type="page"/>
      </w:r>
    </w:p>
    <w:p w14:paraId="28CD1E1C" w14:textId="55CDE20A" w:rsidR="001B5AAC" w:rsidRPr="00CD6D43" w:rsidRDefault="001B5AAC" w:rsidP="004A66F8">
      <w:pPr>
        <w:pStyle w:val="Heading1"/>
      </w:pPr>
      <w:r w:rsidRPr="00CD6D43">
        <w:rPr>
          <w:noProof/>
        </w:rPr>
        <w:lastRenderedPageBreak/>
        <w:t>Appendix 3</w:t>
      </w:r>
      <w:r w:rsidR="001206E2" w:rsidRPr="00CD6D43">
        <w:rPr>
          <w:noProof/>
        </w:rPr>
        <w:t xml:space="preserve"> – </w:t>
      </w:r>
      <w:r w:rsidRPr="00CD6D43">
        <w:rPr>
          <w:noProof/>
        </w:rPr>
        <w:t xml:space="preserve">Artefacts generated in </w:t>
      </w:r>
      <w:r w:rsidR="009B1957" w:rsidRPr="00CD6D43">
        <w:rPr>
          <w:noProof/>
        </w:rPr>
        <w:t>the</w:t>
      </w:r>
      <w:r w:rsidRPr="00CD6D43">
        <w:rPr>
          <w:noProof/>
        </w:rPr>
        <w:t xml:space="preserve"> process </w:t>
      </w:r>
      <w:r w:rsidR="009B1957" w:rsidRPr="00CD6D43">
        <w:rPr>
          <w:noProof/>
        </w:rPr>
        <w:t>of</w:t>
      </w:r>
      <w:r w:rsidRPr="00CD6D43">
        <w:rPr>
          <w:noProof/>
        </w:rPr>
        <w:t xml:space="preserve"> manag</w:t>
      </w:r>
      <w:r w:rsidR="009B1957" w:rsidRPr="00CD6D43">
        <w:rPr>
          <w:noProof/>
        </w:rPr>
        <w:t>ing</w:t>
      </w:r>
      <w:r w:rsidRPr="00CD6D43">
        <w:rPr>
          <w:noProof/>
        </w:rPr>
        <w:t xml:space="preserve"> contaminated land</w:t>
      </w:r>
    </w:p>
    <w:p w14:paraId="6008F29C" w14:textId="66A1586B" w:rsidR="001B5AAC" w:rsidRPr="00CD6D43" w:rsidRDefault="001B5AAC" w:rsidP="000C220F">
      <w:pPr>
        <w:pStyle w:val="RAMJOBody"/>
      </w:pPr>
      <w:r w:rsidRPr="00CD6D43">
        <w:t>Table A3.1 lists artefacts either prepared by or for Council in a process to consider and assess site contamination.</w:t>
      </w:r>
      <w:r w:rsidR="00065934" w:rsidRPr="00CD6D43">
        <w:t xml:space="preserve"> </w:t>
      </w:r>
      <w:r w:rsidRPr="00CD6D43">
        <w:t>These artefacts should be retained in Council’s electronic document and records management system and also linked to the respective record in Council’s contaminated land site register.</w:t>
      </w:r>
    </w:p>
    <w:p w14:paraId="52502DBA" w14:textId="56C9DE75" w:rsidR="001B5AAC" w:rsidRPr="00CD6D43" w:rsidRDefault="001B5AAC" w:rsidP="000C220F">
      <w:pPr>
        <w:pStyle w:val="RAMJOBody"/>
      </w:pPr>
      <w:r w:rsidRPr="00CD6D43">
        <w:t xml:space="preserve">These artefacts can also be provided </w:t>
      </w:r>
      <w:r w:rsidR="00B428DC" w:rsidRPr="00CD6D43">
        <w:t xml:space="preserve">with </w:t>
      </w:r>
      <w:r w:rsidRPr="00CD6D43">
        <w:t xml:space="preserve">section 10.7 planning certificates under the </w:t>
      </w:r>
      <w:r w:rsidRPr="00CD6D43">
        <w:rPr>
          <w:i/>
          <w:iCs/>
        </w:rPr>
        <w:t>EP&amp;A Act</w:t>
      </w:r>
      <w:r w:rsidRPr="00CD6D43">
        <w:t>.</w:t>
      </w:r>
    </w:p>
    <w:p w14:paraId="68F7175A" w14:textId="4654524E" w:rsidR="001B5AAC" w:rsidRPr="00CD6D43" w:rsidRDefault="001B5AAC" w:rsidP="004A66F8">
      <w:pPr>
        <w:pStyle w:val="RAMJOTabH"/>
      </w:pPr>
      <w:r w:rsidRPr="00CD6D43">
        <w:rPr>
          <w:b/>
          <w:bCs/>
        </w:rPr>
        <w:t>Table A3.1:</w:t>
      </w:r>
      <w:r w:rsidRPr="00CD6D43">
        <w:t xml:space="preserve"> Artefacts generated in a process to assess site contamination</w:t>
      </w:r>
    </w:p>
    <w:tbl>
      <w:tblPr>
        <w:tblStyle w:val="TableGrid"/>
        <w:tblW w:w="0" w:type="auto"/>
        <w:tblLayout w:type="fixed"/>
        <w:tblLook w:val="04A0" w:firstRow="1" w:lastRow="0" w:firstColumn="1" w:lastColumn="0" w:noHBand="0" w:noVBand="1"/>
      </w:tblPr>
      <w:tblGrid>
        <w:gridCol w:w="1555"/>
        <w:gridCol w:w="2693"/>
        <w:gridCol w:w="1417"/>
        <w:gridCol w:w="3351"/>
      </w:tblGrid>
      <w:tr w:rsidR="001B5AAC" w:rsidRPr="00CD6D43" w14:paraId="52585C09" w14:textId="77777777" w:rsidTr="004A66F8">
        <w:tc>
          <w:tcPr>
            <w:tcW w:w="1555" w:type="dxa"/>
          </w:tcPr>
          <w:p w14:paraId="6A47CF47" w14:textId="77777777" w:rsidR="001B5AAC" w:rsidRPr="00CD6D43" w:rsidRDefault="001B5AAC" w:rsidP="004A66F8">
            <w:pPr>
              <w:pStyle w:val="RAMJOTabText"/>
              <w:rPr>
                <w:b/>
              </w:rPr>
            </w:pPr>
            <w:r w:rsidRPr="00CD6D43">
              <w:rPr>
                <w:b/>
                <w:bCs w:val="0"/>
              </w:rPr>
              <w:t>Process</w:t>
            </w:r>
          </w:p>
        </w:tc>
        <w:tc>
          <w:tcPr>
            <w:tcW w:w="2693" w:type="dxa"/>
          </w:tcPr>
          <w:p w14:paraId="5FE7D319" w14:textId="77777777" w:rsidR="001B5AAC" w:rsidRPr="00CD6D43" w:rsidRDefault="001B5AAC" w:rsidP="004A66F8">
            <w:pPr>
              <w:pStyle w:val="RAMJOTabText"/>
              <w:rPr>
                <w:b/>
              </w:rPr>
            </w:pPr>
            <w:r w:rsidRPr="00CD6D43">
              <w:rPr>
                <w:b/>
                <w:bCs w:val="0"/>
              </w:rPr>
              <w:t>Artefact</w:t>
            </w:r>
          </w:p>
        </w:tc>
        <w:tc>
          <w:tcPr>
            <w:tcW w:w="1417" w:type="dxa"/>
          </w:tcPr>
          <w:p w14:paraId="5B9A4D08" w14:textId="77777777" w:rsidR="001B5AAC" w:rsidRPr="00CD6D43" w:rsidRDefault="001B5AAC" w:rsidP="004A66F8">
            <w:pPr>
              <w:pStyle w:val="RAMJOTabText"/>
              <w:rPr>
                <w:b/>
              </w:rPr>
            </w:pPr>
            <w:r w:rsidRPr="00CD6D43">
              <w:rPr>
                <w:b/>
                <w:bCs w:val="0"/>
              </w:rPr>
              <w:t>Prepared by</w:t>
            </w:r>
          </w:p>
        </w:tc>
        <w:tc>
          <w:tcPr>
            <w:tcW w:w="3351" w:type="dxa"/>
          </w:tcPr>
          <w:p w14:paraId="498A1BC6" w14:textId="77777777" w:rsidR="001B5AAC" w:rsidRPr="00CD6D43" w:rsidRDefault="001B5AAC" w:rsidP="004A66F8">
            <w:pPr>
              <w:pStyle w:val="RAMJOTabText"/>
              <w:rPr>
                <w:b/>
              </w:rPr>
            </w:pPr>
            <w:r w:rsidRPr="00CD6D43">
              <w:rPr>
                <w:b/>
                <w:bCs w:val="0"/>
              </w:rPr>
              <w:t>Description</w:t>
            </w:r>
          </w:p>
        </w:tc>
      </w:tr>
      <w:tr w:rsidR="001B5AAC" w:rsidRPr="00CD6D43" w14:paraId="09087550" w14:textId="77777777" w:rsidTr="004A66F8">
        <w:tc>
          <w:tcPr>
            <w:tcW w:w="1555" w:type="dxa"/>
          </w:tcPr>
          <w:p w14:paraId="22CFAEB2" w14:textId="77777777" w:rsidR="001B5AAC" w:rsidRPr="00CD6D43" w:rsidRDefault="001B5AAC" w:rsidP="004A66F8">
            <w:pPr>
              <w:pStyle w:val="RAMJOTabText"/>
            </w:pPr>
            <w:r w:rsidRPr="00CD6D43">
              <w:t>Initial evaluation</w:t>
            </w:r>
          </w:p>
        </w:tc>
        <w:tc>
          <w:tcPr>
            <w:tcW w:w="2693" w:type="dxa"/>
          </w:tcPr>
          <w:p w14:paraId="146DABF2" w14:textId="77777777" w:rsidR="001B5AAC" w:rsidRPr="00CD6D43" w:rsidRDefault="001B5AAC" w:rsidP="004A66F8">
            <w:pPr>
              <w:pStyle w:val="RAMJOTabText"/>
            </w:pPr>
            <w:r w:rsidRPr="00CD6D43">
              <w:t>Checklist</w:t>
            </w:r>
          </w:p>
        </w:tc>
        <w:tc>
          <w:tcPr>
            <w:tcW w:w="1417" w:type="dxa"/>
          </w:tcPr>
          <w:p w14:paraId="4E6A2F1E" w14:textId="77777777" w:rsidR="001B5AAC" w:rsidRPr="00CD6D43" w:rsidRDefault="001B5AAC" w:rsidP="004A66F8">
            <w:pPr>
              <w:pStyle w:val="RAMJOTabText"/>
            </w:pPr>
            <w:r w:rsidRPr="00CD6D43">
              <w:t>Council</w:t>
            </w:r>
          </w:p>
        </w:tc>
        <w:tc>
          <w:tcPr>
            <w:tcW w:w="3351" w:type="dxa"/>
          </w:tcPr>
          <w:p w14:paraId="5A9E6152" w14:textId="77777777" w:rsidR="001B5AAC" w:rsidRPr="00CD6D43" w:rsidRDefault="001B5AAC" w:rsidP="004A66F8">
            <w:pPr>
              <w:pStyle w:val="RAMJOTabText"/>
            </w:pPr>
            <w:r w:rsidRPr="00CD6D43">
              <w:t>To guide Council’s consideration of the potential for site contamination.</w:t>
            </w:r>
          </w:p>
        </w:tc>
      </w:tr>
      <w:tr w:rsidR="00B428DC" w:rsidRPr="00CD6D43" w14:paraId="7DC1C83B" w14:textId="77777777" w:rsidTr="00BB0366">
        <w:tc>
          <w:tcPr>
            <w:tcW w:w="1555" w:type="dxa"/>
            <w:vMerge w:val="restart"/>
          </w:tcPr>
          <w:p w14:paraId="24892E78" w14:textId="77777777" w:rsidR="00B428DC" w:rsidRPr="00CD6D43" w:rsidRDefault="00B428DC" w:rsidP="004A66F8">
            <w:pPr>
              <w:pStyle w:val="RAMJOTabText"/>
            </w:pPr>
            <w:r w:rsidRPr="00CD6D43">
              <w:t>Preliminary site investigation</w:t>
            </w:r>
          </w:p>
        </w:tc>
        <w:tc>
          <w:tcPr>
            <w:tcW w:w="2693" w:type="dxa"/>
          </w:tcPr>
          <w:p w14:paraId="3DC8721C" w14:textId="3F4927BC" w:rsidR="00B428DC" w:rsidRPr="00CD6D43" w:rsidRDefault="00B428DC" w:rsidP="004A66F8">
            <w:pPr>
              <w:pStyle w:val="RAMJOTabText"/>
            </w:pPr>
            <w:r w:rsidRPr="00CD6D43">
              <w:t>Report on the preliminary site investigation</w:t>
            </w:r>
          </w:p>
        </w:tc>
        <w:tc>
          <w:tcPr>
            <w:tcW w:w="1417" w:type="dxa"/>
          </w:tcPr>
          <w:p w14:paraId="4DCE5EB5" w14:textId="77777777" w:rsidR="00B428DC" w:rsidRPr="00CD6D43" w:rsidRDefault="00B428DC" w:rsidP="004A66F8">
            <w:pPr>
              <w:pStyle w:val="RAMJOTabText"/>
            </w:pPr>
            <w:r w:rsidRPr="00CD6D43">
              <w:t>Consultant</w:t>
            </w:r>
          </w:p>
        </w:tc>
        <w:tc>
          <w:tcPr>
            <w:tcW w:w="3351" w:type="dxa"/>
          </w:tcPr>
          <w:p w14:paraId="01142AFC" w14:textId="41CEEB20" w:rsidR="00B428DC" w:rsidRPr="00CD6D43" w:rsidRDefault="00B428DC" w:rsidP="004A66F8">
            <w:pPr>
              <w:pStyle w:val="RAMJOTabText"/>
            </w:pPr>
            <w:r w:rsidRPr="00CD6D43">
              <w:t xml:space="preserve">Reports the possibility of potential contamination based on historical land use. It includes the development of the conceptual site model. </w:t>
            </w:r>
          </w:p>
        </w:tc>
      </w:tr>
      <w:tr w:rsidR="00B428DC" w:rsidRPr="00CD6D43" w14:paraId="3DF444FF" w14:textId="77777777" w:rsidTr="00BB0366">
        <w:tc>
          <w:tcPr>
            <w:tcW w:w="1555" w:type="dxa"/>
            <w:vMerge/>
          </w:tcPr>
          <w:p w14:paraId="0E2B729A" w14:textId="77777777" w:rsidR="00B428DC" w:rsidRPr="00CD6D43" w:rsidRDefault="00B428DC" w:rsidP="004A66F8">
            <w:pPr>
              <w:pStyle w:val="RAMJOTabText"/>
            </w:pPr>
          </w:p>
        </w:tc>
        <w:tc>
          <w:tcPr>
            <w:tcW w:w="2693" w:type="dxa"/>
          </w:tcPr>
          <w:p w14:paraId="33D84401" w14:textId="77777777" w:rsidR="00B428DC" w:rsidRPr="00CD6D43" w:rsidRDefault="00B428DC" w:rsidP="004A66F8">
            <w:pPr>
              <w:pStyle w:val="RAMJOTabText"/>
            </w:pPr>
            <w:r w:rsidRPr="00CD6D43">
              <w:t>Checklist</w:t>
            </w:r>
          </w:p>
        </w:tc>
        <w:tc>
          <w:tcPr>
            <w:tcW w:w="1417" w:type="dxa"/>
          </w:tcPr>
          <w:p w14:paraId="0AB5ADD6" w14:textId="77777777" w:rsidR="00B428DC" w:rsidRPr="00CD6D43" w:rsidRDefault="00B428DC" w:rsidP="004A66F8">
            <w:pPr>
              <w:pStyle w:val="RAMJOTabText"/>
            </w:pPr>
            <w:r w:rsidRPr="00CD6D43">
              <w:t>Council</w:t>
            </w:r>
          </w:p>
        </w:tc>
        <w:tc>
          <w:tcPr>
            <w:tcW w:w="3351" w:type="dxa"/>
          </w:tcPr>
          <w:p w14:paraId="76DAAB8D" w14:textId="5220A4BB" w:rsidR="00B428DC" w:rsidRPr="00CD6D43" w:rsidRDefault="00B428DC" w:rsidP="004A66F8">
            <w:pPr>
              <w:pStyle w:val="RAMJOTabText"/>
            </w:pPr>
            <w:r w:rsidRPr="00CD6D43">
              <w:t>Confirms whether the requirements of the investigation have been met.</w:t>
            </w:r>
          </w:p>
        </w:tc>
      </w:tr>
      <w:tr w:rsidR="00B428DC" w:rsidRPr="00CD6D43" w14:paraId="4F3F9735" w14:textId="77777777" w:rsidTr="00A13F30">
        <w:tc>
          <w:tcPr>
            <w:tcW w:w="1555" w:type="dxa"/>
            <w:vMerge w:val="restart"/>
          </w:tcPr>
          <w:p w14:paraId="5F07BF61" w14:textId="77777777" w:rsidR="00B428DC" w:rsidRPr="00CD6D43" w:rsidRDefault="00B428DC" w:rsidP="004A66F8">
            <w:pPr>
              <w:pStyle w:val="RAMJOTabText"/>
            </w:pPr>
            <w:r w:rsidRPr="00CD6D43">
              <w:t>Detailed site investigation</w:t>
            </w:r>
          </w:p>
        </w:tc>
        <w:tc>
          <w:tcPr>
            <w:tcW w:w="2693" w:type="dxa"/>
          </w:tcPr>
          <w:p w14:paraId="4745D6C9" w14:textId="495C799E" w:rsidR="00B428DC" w:rsidRPr="00CD6D43" w:rsidRDefault="00B428DC" w:rsidP="004A66F8">
            <w:pPr>
              <w:pStyle w:val="RAMJOTabText"/>
            </w:pPr>
            <w:r w:rsidRPr="00CD6D43">
              <w:t>Report on the detailed site investigation</w:t>
            </w:r>
          </w:p>
        </w:tc>
        <w:tc>
          <w:tcPr>
            <w:tcW w:w="1417" w:type="dxa"/>
          </w:tcPr>
          <w:p w14:paraId="5D4DC219" w14:textId="77777777" w:rsidR="00B428DC" w:rsidRPr="00CD6D43" w:rsidRDefault="00B428DC" w:rsidP="004A66F8">
            <w:pPr>
              <w:pStyle w:val="RAMJOTabText"/>
            </w:pPr>
            <w:r w:rsidRPr="00CD6D43">
              <w:t>Consultant</w:t>
            </w:r>
          </w:p>
        </w:tc>
        <w:tc>
          <w:tcPr>
            <w:tcW w:w="3351" w:type="dxa"/>
          </w:tcPr>
          <w:p w14:paraId="0B1C1433" w14:textId="64A74E04" w:rsidR="00B428DC" w:rsidRPr="00CD6D43" w:rsidRDefault="00B428DC" w:rsidP="004A66F8">
            <w:pPr>
              <w:pStyle w:val="RAMJOTabText"/>
            </w:pPr>
            <w:r w:rsidRPr="00CD6D43">
              <w:t>Defines the extent and degree of contamination and assesses potential risks posed to health and the environment by contaminants. The investigation is also used to obtain sufficient information for the development of a remediation action plan if required.</w:t>
            </w:r>
          </w:p>
        </w:tc>
      </w:tr>
      <w:tr w:rsidR="00B428DC" w:rsidRPr="00CD6D43" w14:paraId="21ED63EC" w14:textId="77777777" w:rsidTr="00A13F30">
        <w:tc>
          <w:tcPr>
            <w:tcW w:w="1555" w:type="dxa"/>
            <w:vMerge/>
          </w:tcPr>
          <w:p w14:paraId="5598AC50" w14:textId="77777777" w:rsidR="00B428DC" w:rsidRPr="00CD6D43" w:rsidRDefault="00B428DC" w:rsidP="004A66F8">
            <w:pPr>
              <w:pStyle w:val="RAMJOTabText"/>
            </w:pPr>
          </w:p>
        </w:tc>
        <w:tc>
          <w:tcPr>
            <w:tcW w:w="2693" w:type="dxa"/>
          </w:tcPr>
          <w:p w14:paraId="5D174DA8" w14:textId="77777777" w:rsidR="00B428DC" w:rsidRPr="00CD6D43" w:rsidRDefault="00B428DC" w:rsidP="004A66F8">
            <w:pPr>
              <w:pStyle w:val="RAMJOTabText"/>
            </w:pPr>
            <w:r w:rsidRPr="00CD6D43">
              <w:t>Checklist</w:t>
            </w:r>
          </w:p>
        </w:tc>
        <w:tc>
          <w:tcPr>
            <w:tcW w:w="1417" w:type="dxa"/>
          </w:tcPr>
          <w:p w14:paraId="620B02A4" w14:textId="77777777" w:rsidR="00B428DC" w:rsidRPr="00CD6D43" w:rsidRDefault="00B428DC" w:rsidP="004A66F8">
            <w:pPr>
              <w:pStyle w:val="RAMJOTabText"/>
            </w:pPr>
            <w:r w:rsidRPr="00CD6D43">
              <w:t>Council</w:t>
            </w:r>
          </w:p>
        </w:tc>
        <w:tc>
          <w:tcPr>
            <w:tcW w:w="3351" w:type="dxa"/>
          </w:tcPr>
          <w:p w14:paraId="5B713AE6" w14:textId="0168EB17" w:rsidR="00B428DC" w:rsidRPr="00CD6D43" w:rsidRDefault="00B428DC" w:rsidP="004A66F8">
            <w:pPr>
              <w:pStyle w:val="RAMJOTabText"/>
            </w:pPr>
            <w:r w:rsidRPr="00CD6D43">
              <w:t>Confirms whether the requirements of the investigation have been met.</w:t>
            </w:r>
          </w:p>
        </w:tc>
      </w:tr>
      <w:tr w:rsidR="00B428DC" w:rsidRPr="00CD6D43" w14:paraId="4990F9DA" w14:textId="77777777" w:rsidTr="00316EA3">
        <w:tc>
          <w:tcPr>
            <w:tcW w:w="1555" w:type="dxa"/>
            <w:vMerge w:val="restart"/>
          </w:tcPr>
          <w:p w14:paraId="2B1F0A76" w14:textId="77777777" w:rsidR="00B428DC" w:rsidRPr="00CD6D43" w:rsidRDefault="00B428DC" w:rsidP="004A66F8">
            <w:pPr>
              <w:pStyle w:val="RAMJOTabText"/>
            </w:pPr>
            <w:r w:rsidRPr="00CD6D43">
              <w:t>Remediation</w:t>
            </w:r>
          </w:p>
        </w:tc>
        <w:tc>
          <w:tcPr>
            <w:tcW w:w="2693" w:type="dxa"/>
          </w:tcPr>
          <w:p w14:paraId="60E10D68" w14:textId="39B88474" w:rsidR="00B428DC" w:rsidRPr="00CD6D43" w:rsidRDefault="00B428DC" w:rsidP="004A66F8">
            <w:pPr>
              <w:pStyle w:val="RAMJOTabText"/>
            </w:pPr>
            <w:r w:rsidRPr="00CD6D43">
              <w:t>Remediation action plan</w:t>
            </w:r>
          </w:p>
        </w:tc>
        <w:tc>
          <w:tcPr>
            <w:tcW w:w="1417" w:type="dxa"/>
          </w:tcPr>
          <w:p w14:paraId="34CC45FE" w14:textId="77777777" w:rsidR="00B428DC" w:rsidRPr="00CD6D43" w:rsidRDefault="00B428DC" w:rsidP="004A66F8">
            <w:pPr>
              <w:pStyle w:val="RAMJOTabText"/>
            </w:pPr>
            <w:r w:rsidRPr="00CD6D43">
              <w:t>Consultant</w:t>
            </w:r>
          </w:p>
        </w:tc>
        <w:tc>
          <w:tcPr>
            <w:tcW w:w="3351" w:type="dxa"/>
          </w:tcPr>
          <w:p w14:paraId="1BA5FABE" w14:textId="55E66F46" w:rsidR="00B428DC" w:rsidRPr="00CD6D43" w:rsidRDefault="00B428DC" w:rsidP="004A66F8">
            <w:pPr>
              <w:pStyle w:val="RAMJOTabText"/>
            </w:pPr>
            <w:r w:rsidRPr="00CD6D43">
              <w:t xml:space="preserve">A plan that sets out remediation </w:t>
            </w:r>
            <w:r w:rsidR="0056140D" w:rsidRPr="00CD6D43">
              <w:t>objectives</w:t>
            </w:r>
            <w:r w:rsidRPr="00CD6D43">
              <w:t xml:space="preserve"> and documents the proposed remediation process.</w:t>
            </w:r>
          </w:p>
        </w:tc>
      </w:tr>
      <w:tr w:rsidR="00B428DC" w:rsidRPr="00CD6D43" w14:paraId="65B95D4E" w14:textId="77777777" w:rsidTr="00316EA3">
        <w:tc>
          <w:tcPr>
            <w:tcW w:w="1555" w:type="dxa"/>
            <w:vMerge/>
          </w:tcPr>
          <w:p w14:paraId="59CE0E30" w14:textId="77777777" w:rsidR="00B428DC" w:rsidRPr="00CD6D43" w:rsidRDefault="00B428DC" w:rsidP="004A66F8">
            <w:pPr>
              <w:pStyle w:val="RAMJOTabText"/>
            </w:pPr>
          </w:p>
        </w:tc>
        <w:tc>
          <w:tcPr>
            <w:tcW w:w="2693" w:type="dxa"/>
          </w:tcPr>
          <w:p w14:paraId="51033A27" w14:textId="2E5F11A2" w:rsidR="00B428DC" w:rsidRPr="00BE3388" w:rsidRDefault="00B428DC" w:rsidP="004A66F8">
            <w:pPr>
              <w:pStyle w:val="RAMJOTabText"/>
            </w:pPr>
            <w:r w:rsidRPr="00BE3388">
              <w:t>Validation report</w:t>
            </w:r>
          </w:p>
        </w:tc>
        <w:tc>
          <w:tcPr>
            <w:tcW w:w="1417" w:type="dxa"/>
          </w:tcPr>
          <w:p w14:paraId="03DAC788" w14:textId="77777777" w:rsidR="00B428DC" w:rsidRPr="00CD6D43" w:rsidRDefault="00B428DC" w:rsidP="004A66F8">
            <w:pPr>
              <w:pStyle w:val="RAMJOTabText"/>
            </w:pPr>
            <w:r w:rsidRPr="00CD6D43">
              <w:t>Consultant</w:t>
            </w:r>
          </w:p>
        </w:tc>
        <w:tc>
          <w:tcPr>
            <w:tcW w:w="3351" w:type="dxa"/>
          </w:tcPr>
          <w:p w14:paraId="7B256C51" w14:textId="4A6B78C6" w:rsidR="00B428DC" w:rsidRPr="00CD6D43" w:rsidRDefault="00B428DC" w:rsidP="004A66F8">
            <w:pPr>
              <w:pStyle w:val="RAMJOTabText"/>
            </w:pPr>
            <w:r w:rsidRPr="00CD6D43">
              <w:t>Reports on whether the objectives for remediation and any conditions of development consent have been achieved.</w:t>
            </w:r>
          </w:p>
        </w:tc>
      </w:tr>
      <w:tr w:rsidR="00B428DC" w:rsidRPr="00CD6D43" w14:paraId="483F9EF5" w14:textId="77777777" w:rsidTr="00034B64">
        <w:tc>
          <w:tcPr>
            <w:tcW w:w="1555" w:type="dxa"/>
            <w:vMerge w:val="restart"/>
          </w:tcPr>
          <w:p w14:paraId="133D592C" w14:textId="18050F89" w:rsidR="00B428DC" w:rsidRPr="00CD6D43" w:rsidRDefault="00B428DC" w:rsidP="004A66F8">
            <w:pPr>
              <w:pStyle w:val="RAMJOTabText"/>
            </w:pPr>
            <w:r w:rsidRPr="00CD6D43">
              <w:t>Site audit</w:t>
            </w:r>
          </w:p>
        </w:tc>
        <w:tc>
          <w:tcPr>
            <w:tcW w:w="2693" w:type="dxa"/>
          </w:tcPr>
          <w:p w14:paraId="3392ACAD" w14:textId="733C076B" w:rsidR="00B428DC" w:rsidRPr="00CD6D43" w:rsidRDefault="00B428DC" w:rsidP="004A66F8">
            <w:pPr>
              <w:pStyle w:val="RAMJOTabText"/>
            </w:pPr>
            <w:r w:rsidRPr="00CD6D43">
              <w:t>Site audit report</w:t>
            </w:r>
          </w:p>
        </w:tc>
        <w:tc>
          <w:tcPr>
            <w:tcW w:w="1417" w:type="dxa"/>
          </w:tcPr>
          <w:p w14:paraId="1CF72B76" w14:textId="77777777" w:rsidR="00B428DC" w:rsidRPr="00CD6D43" w:rsidRDefault="00B428DC" w:rsidP="004A66F8">
            <w:pPr>
              <w:pStyle w:val="RAMJOTabText"/>
            </w:pPr>
            <w:r w:rsidRPr="00CD6D43">
              <w:t>Consultant</w:t>
            </w:r>
          </w:p>
        </w:tc>
        <w:tc>
          <w:tcPr>
            <w:tcW w:w="3351" w:type="dxa"/>
          </w:tcPr>
          <w:p w14:paraId="514B13B3" w14:textId="77777777" w:rsidR="00B428DC" w:rsidRPr="00CD6D43" w:rsidRDefault="00B428DC" w:rsidP="004A66F8">
            <w:pPr>
              <w:pStyle w:val="RAMJOTabText"/>
            </w:pPr>
            <w:r w:rsidRPr="00CD6D43">
              <w:t>A summary of information reviewed by the accredited site auditor.</w:t>
            </w:r>
          </w:p>
        </w:tc>
      </w:tr>
      <w:tr w:rsidR="00B428DC" w:rsidRPr="00CD6D43" w14:paraId="2AD18FAF" w14:textId="77777777" w:rsidTr="00034B64">
        <w:tc>
          <w:tcPr>
            <w:tcW w:w="1555" w:type="dxa"/>
            <w:vMerge/>
          </w:tcPr>
          <w:p w14:paraId="4BC1EA2E" w14:textId="77777777" w:rsidR="00B428DC" w:rsidRPr="00CD6D43" w:rsidRDefault="00B428DC" w:rsidP="004A66F8">
            <w:pPr>
              <w:pStyle w:val="RAMJOTabText"/>
            </w:pPr>
          </w:p>
        </w:tc>
        <w:tc>
          <w:tcPr>
            <w:tcW w:w="2693" w:type="dxa"/>
          </w:tcPr>
          <w:p w14:paraId="6941C3FF" w14:textId="79EB27BA" w:rsidR="00B428DC" w:rsidRPr="00CD6D43" w:rsidRDefault="00B428DC" w:rsidP="004A66F8">
            <w:pPr>
              <w:pStyle w:val="RAMJOTabText"/>
            </w:pPr>
            <w:r w:rsidRPr="00CD6D43">
              <w:t>Site audit statement</w:t>
            </w:r>
          </w:p>
        </w:tc>
        <w:tc>
          <w:tcPr>
            <w:tcW w:w="1417" w:type="dxa"/>
          </w:tcPr>
          <w:p w14:paraId="1B08ECF3" w14:textId="77777777" w:rsidR="00B428DC" w:rsidRPr="00CD6D43" w:rsidRDefault="00B428DC" w:rsidP="004A66F8">
            <w:pPr>
              <w:pStyle w:val="RAMJOTabText"/>
            </w:pPr>
            <w:r w:rsidRPr="00CD6D43">
              <w:t>Consultant</w:t>
            </w:r>
          </w:p>
        </w:tc>
        <w:tc>
          <w:tcPr>
            <w:tcW w:w="3351" w:type="dxa"/>
          </w:tcPr>
          <w:p w14:paraId="4076DB8D" w14:textId="2A4AE55E" w:rsidR="00B428DC" w:rsidRPr="00CD6D43" w:rsidRDefault="00B428DC" w:rsidP="004A66F8">
            <w:pPr>
              <w:pStyle w:val="RAMJOTabText"/>
            </w:pPr>
            <w:r w:rsidRPr="00CD6D43">
              <w:t>An outline of the conclusions of a site audit.</w:t>
            </w:r>
          </w:p>
        </w:tc>
      </w:tr>
      <w:tr w:rsidR="001B5AAC" w:rsidRPr="00CD6D43" w14:paraId="7F921FCC" w14:textId="77777777" w:rsidTr="004A66F8">
        <w:tc>
          <w:tcPr>
            <w:tcW w:w="1555" w:type="dxa"/>
          </w:tcPr>
          <w:p w14:paraId="4481EFC9" w14:textId="77777777" w:rsidR="001B5AAC" w:rsidRPr="00CD6D43" w:rsidRDefault="001B5AAC" w:rsidP="004A66F8">
            <w:pPr>
              <w:pStyle w:val="RAMJOTabText"/>
            </w:pPr>
            <w:r w:rsidRPr="00CD6D43">
              <w:t>Environmental management plan</w:t>
            </w:r>
          </w:p>
        </w:tc>
        <w:tc>
          <w:tcPr>
            <w:tcW w:w="2693" w:type="dxa"/>
          </w:tcPr>
          <w:p w14:paraId="47D8C93C" w14:textId="77777777" w:rsidR="001B5AAC" w:rsidRPr="00CD6D43" w:rsidRDefault="001B5AAC" w:rsidP="004A66F8">
            <w:pPr>
              <w:pStyle w:val="RAMJOTabText"/>
            </w:pPr>
          </w:p>
        </w:tc>
        <w:tc>
          <w:tcPr>
            <w:tcW w:w="1417" w:type="dxa"/>
          </w:tcPr>
          <w:p w14:paraId="62ACED1E" w14:textId="77777777" w:rsidR="001B5AAC" w:rsidRPr="00CD6D43" w:rsidRDefault="001B5AAC" w:rsidP="004A66F8">
            <w:pPr>
              <w:pStyle w:val="RAMJOTabText"/>
            </w:pPr>
            <w:r w:rsidRPr="00CD6D43">
              <w:t>Consultant</w:t>
            </w:r>
          </w:p>
        </w:tc>
        <w:tc>
          <w:tcPr>
            <w:tcW w:w="3351" w:type="dxa"/>
          </w:tcPr>
          <w:p w14:paraId="1F118E70" w14:textId="4C19958B" w:rsidR="001B5AAC" w:rsidRPr="00CD6D43" w:rsidRDefault="001B5AAC" w:rsidP="004A66F8">
            <w:pPr>
              <w:pStyle w:val="RAMJOTabText"/>
            </w:pPr>
            <w:r w:rsidRPr="00CD6D43">
              <w:t xml:space="preserve">Outlines </w:t>
            </w:r>
            <w:r w:rsidR="00B428DC" w:rsidRPr="00CD6D43">
              <w:t xml:space="preserve">the </w:t>
            </w:r>
            <w:r w:rsidRPr="00CD6D43">
              <w:t xml:space="preserve">mitigation measures and/or monitoring requirements where </w:t>
            </w:r>
            <w:r w:rsidR="00B428DC" w:rsidRPr="00CD6D43">
              <w:t xml:space="preserve">the </w:t>
            </w:r>
            <w:r w:rsidRPr="00CD6D43">
              <w:t xml:space="preserve">full clean-up of a site is not feasible or </w:t>
            </w:r>
            <w:r w:rsidR="00B428DC" w:rsidRPr="00CD6D43">
              <w:t xml:space="preserve">where </w:t>
            </w:r>
            <w:r w:rsidRPr="00CD6D43">
              <w:t xml:space="preserve">onsite containment of contamination </w:t>
            </w:r>
            <w:r w:rsidR="00B428DC" w:rsidRPr="00CD6D43">
              <w:t xml:space="preserve">has been </w:t>
            </w:r>
            <w:r w:rsidRPr="00CD6D43">
              <w:t>proposed.</w:t>
            </w:r>
          </w:p>
        </w:tc>
      </w:tr>
    </w:tbl>
    <w:p w14:paraId="23DACF65" w14:textId="77777777" w:rsidR="001B5AAC" w:rsidRPr="00CD6D43" w:rsidRDefault="001B5AAC" w:rsidP="001B5AAC">
      <w:pPr>
        <w:rPr>
          <w:rFonts w:cs="Arial"/>
          <w:szCs w:val="20"/>
        </w:rPr>
      </w:pPr>
    </w:p>
    <w:p w14:paraId="5367A107" w14:textId="130CBE26" w:rsidR="00065934" w:rsidRPr="00CD6D43" w:rsidRDefault="001B5AAC" w:rsidP="000C220F">
      <w:pPr>
        <w:pStyle w:val="RAMJOBody"/>
      </w:pPr>
      <w:r w:rsidRPr="00CD6D43">
        <w:t xml:space="preserve">Table A3.2 lists key artefacts generated in a process to regulate contaminated land and </w:t>
      </w:r>
      <w:r w:rsidR="00101083" w:rsidRPr="00CD6D43">
        <w:t>underground petroleum storage systems</w:t>
      </w:r>
      <w:r w:rsidRPr="00CD6D43">
        <w:t>.</w:t>
      </w:r>
    </w:p>
    <w:p w14:paraId="3B176B53" w14:textId="4A8FE064" w:rsidR="001B5AAC" w:rsidRPr="00CD6D43" w:rsidRDefault="001B5AAC" w:rsidP="000C220F">
      <w:pPr>
        <w:pStyle w:val="RAMJOBody"/>
      </w:pPr>
      <w:r w:rsidRPr="00CD6D43">
        <w:lastRenderedPageBreak/>
        <w:t>These artefacts should be retained in Council’s electronic document and records management system, and also linked to the respective record in Council’s contaminated land site register.</w:t>
      </w:r>
    </w:p>
    <w:p w14:paraId="0C7D2626" w14:textId="77777777" w:rsidR="001B5AAC" w:rsidRPr="00CD6D43" w:rsidRDefault="001B5AAC" w:rsidP="000C220F">
      <w:pPr>
        <w:pStyle w:val="RAMJOBody"/>
      </w:pPr>
      <w:r w:rsidRPr="00CD6D43">
        <w:t xml:space="preserve">These artefacts may also be included on section 10.7 planning certificates under the </w:t>
      </w:r>
      <w:r w:rsidRPr="00CD6D43">
        <w:rPr>
          <w:i/>
          <w:iCs/>
        </w:rPr>
        <w:t>EP&amp;A Act</w:t>
      </w:r>
      <w:r w:rsidRPr="00CD6D43">
        <w:t>.</w:t>
      </w:r>
    </w:p>
    <w:p w14:paraId="382D2EDC" w14:textId="770BFB28" w:rsidR="001B5AAC" w:rsidRPr="00CD6D43" w:rsidRDefault="001B5AAC" w:rsidP="004A66F8">
      <w:pPr>
        <w:pStyle w:val="RAMJOTabH"/>
      </w:pPr>
      <w:r w:rsidRPr="00CD6D43">
        <w:rPr>
          <w:b/>
          <w:bCs/>
        </w:rPr>
        <w:t>Table A3.2:</w:t>
      </w:r>
      <w:r w:rsidRPr="00CD6D43">
        <w:t xml:space="preserve"> Artefacts generated in a process to regulate contaminated land and </w:t>
      </w:r>
      <w:r w:rsidR="00101083" w:rsidRPr="00CD6D43">
        <w:t>underground petroleum storage systems</w:t>
      </w:r>
    </w:p>
    <w:tbl>
      <w:tblPr>
        <w:tblStyle w:val="TableGrid"/>
        <w:tblW w:w="9067" w:type="dxa"/>
        <w:tblLayout w:type="fixed"/>
        <w:tblLook w:val="04A0" w:firstRow="1" w:lastRow="0" w:firstColumn="1" w:lastColumn="0" w:noHBand="0" w:noVBand="1"/>
      </w:tblPr>
      <w:tblGrid>
        <w:gridCol w:w="2263"/>
        <w:gridCol w:w="3686"/>
        <w:gridCol w:w="3118"/>
      </w:tblGrid>
      <w:tr w:rsidR="001B5AAC" w:rsidRPr="00CD6D43" w14:paraId="72CB81B5" w14:textId="77777777" w:rsidTr="004A66F8">
        <w:tc>
          <w:tcPr>
            <w:tcW w:w="2263" w:type="dxa"/>
          </w:tcPr>
          <w:p w14:paraId="386B8A76" w14:textId="77777777" w:rsidR="001B5AAC" w:rsidRPr="00CD6D43" w:rsidRDefault="001B5AAC" w:rsidP="004A66F8">
            <w:pPr>
              <w:pStyle w:val="RAMJOTabText"/>
              <w:rPr>
                <w:b/>
              </w:rPr>
            </w:pPr>
            <w:r w:rsidRPr="00CD6D43">
              <w:rPr>
                <w:b/>
                <w:bCs w:val="0"/>
              </w:rPr>
              <w:t>Process</w:t>
            </w:r>
          </w:p>
        </w:tc>
        <w:tc>
          <w:tcPr>
            <w:tcW w:w="3686" w:type="dxa"/>
          </w:tcPr>
          <w:p w14:paraId="10AB90DC" w14:textId="77777777" w:rsidR="001B5AAC" w:rsidRPr="00CD6D43" w:rsidRDefault="001B5AAC" w:rsidP="004A66F8">
            <w:pPr>
              <w:pStyle w:val="RAMJOTabText"/>
              <w:rPr>
                <w:b/>
              </w:rPr>
            </w:pPr>
            <w:r w:rsidRPr="00CD6D43">
              <w:rPr>
                <w:b/>
                <w:bCs w:val="0"/>
              </w:rPr>
              <w:t>Artefact</w:t>
            </w:r>
          </w:p>
        </w:tc>
        <w:tc>
          <w:tcPr>
            <w:tcW w:w="3118" w:type="dxa"/>
          </w:tcPr>
          <w:p w14:paraId="20E1000C" w14:textId="77777777" w:rsidR="001B5AAC" w:rsidRPr="00CD6D43" w:rsidRDefault="001B5AAC" w:rsidP="004A66F8">
            <w:pPr>
              <w:pStyle w:val="RAMJOTabText"/>
              <w:rPr>
                <w:b/>
              </w:rPr>
            </w:pPr>
            <w:r w:rsidRPr="00CD6D43">
              <w:rPr>
                <w:b/>
                <w:bCs w:val="0"/>
              </w:rPr>
              <w:t>Prepared by</w:t>
            </w:r>
          </w:p>
        </w:tc>
      </w:tr>
      <w:tr w:rsidR="00B428DC" w:rsidRPr="00CD6D43" w14:paraId="42A23886" w14:textId="77777777" w:rsidTr="003262AA">
        <w:tc>
          <w:tcPr>
            <w:tcW w:w="2263" w:type="dxa"/>
            <w:vMerge w:val="restart"/>
          </w:tcPr>
          <w:p w14:paraId="043BE32F" w14:textId="6891431A" w:rsidR="00B428DC" w:rsidRPr="00CD6D43" w:rsidRDefault="00B428DC" w:rsidP="004A66F8">
            <w:pPr>
              <w:pStyle w:val="RAMJOTabText"/>
            </w:pPr>
            <w:r w:rsidRPr="00CD6D43">
              <w:t xml:space="preserve">EPA notices and orders under the </w:t>
            </w:r>
            <w:r w:rsidRPr="00CD6D43">
              <w:rPr>
                <w:i/>
                <w:iCs/>
              </w:rPr>
              <w:t>CLM Act</w:t>
            </w:r>
          </w:p>
        </w:tc>
        <w:tc>
          <w:tcPr>
            <w:tcW w:w="3686" w:type="dxa"/>
          </w:tcPr>
          <w:p w14:paraId="0887413E" w14:textId="77777777" w:rsidR="00B428DC" w:rsidRPr="00CD6D43" w:rsidRDefault="00B428DC" w:rsidP="004A66F8">
            <w:pPr>
              <w:pStyle w:val="RAMJOTabText"/>
            </w:pPr>
            <w:r w:rsidRPr="00CD6D43">
              <w:t>Preliminary investigation order</w:t>
            </w:r>
          </w:p>
        </w:tc>
        <w:tc>
          <w:tcPr>
            <w:tcW w:w="3118" w:type="dxa"/>
          </w:tcPr>
          <w:p w14:paraId="47DE9FB8" w14:textId="77777777" w:rsidR="00B428DC" w:rsidRPr="00CD6D43" w:rsidRDefault="00B428DC" w:rsidP="004A66F8">
            <w:pPr>
              <w:pStyle w:val="RAMJOTabText"/>
            </w:pPr>
            <w:r w:rsidRPr="00CD6D43">
              <w:t>EPA</w:t>
            </w:r>
          </w:p>
        </w:tc>
      </w:tr>
      <w:tr w:rsidR="00B428DC" w:rsidRPr="00CD6D43" w14:paraId="0B6FEB1D" w14:textId="77777777" w:rsidTr="003262AA">
        <w:tc>
          <w:tcPr>
            <w:tcW w:w="2263" w:type="dxa"/>
            <w:vMerge/>
          </w:tcPr>
          <w:p w14:paraId="645F4EFC" w14:textId="77777777" w:rsidR="00B428DC" w:rsidRPr="00CD6D43" w:rsidRDefault="00B428DC" w:rsidP="004A66F8">
            <w:pPr>
              <w:pStyle w:val="RAMJOTabText"/>
            </w:pPr>
          </w:p>
        </w:tc>
        <w:tc>
          <w:tcPr>
            <w:tcW w:w="3686" w:type="dxa"/>
          </w:tcPr>
          <w:p w14:paraId="3765FF60" w14:textId="2FABB547" w:rsidR="00B428DC" w:rsidRPr="00CD6D43" w:rsidRDefault="00B428DC" w:rsidP="004A66F8">
            <w:pPr>
              <w:pStyle w:val="RAMJOTabText"/>
            </w:pPr>
            <w:r w:rsidRPr="00CD6D43">
              <w:t>Significant contaminated land</w:t>
            </w:r>
            <w:r w:rsidR="004245B6" w:rsidRPr="00CD6D43">
              <w:t xml:space="preserve"> notice</w:t>
            </w:r>
          </w:p>
        </w:tc>
        <w:tc>
          <w:tcPr>
            <w:tcW w:w="3118" w:type="dxa"/>
          </w:tcPr>
          <w:p w14:paraId="5F02D9F1" w14:textId="77777777" w:rsidR="00B428DC" w:rsidRPr="00CD6D43" w:rsidRDefault="00B428DC" w:rsidP="004A66F8">
            <w:pPr>
              <w:pStyle w:val="RAMJOTabText"/>
            </w:pPr>
            <w:r w:rsidRPr="00CD6D43">
              <w:t>EPA</w:t>
            </w:r>
          </w:p>
        </w:tc>
      </w:tr>
      <w:tr w:rsidR="00B428DC" w:rsidRPr="00CD6D43" w14:paraId="2DEF55A1" w14:textId="77777777" w:rsidTr="003262AA">
        <w:tc>
          <w:tcPr>
            <w:tcW w:w="2263" w:type="dxa"/>
            <w:vMerge/>
          </w:tcPr>
          <w:p w14:paraId="5F9B74FA" w14:textId="77777777" w:rsidR="00B428DC" w:rsidRPr="00CD6D43" w:rsidRDefault="00B428DC" w:rsidP="004A66F8">
            <w:pPr>
              <w:pStyle w:val="RAMJOTabText"/>
            </w:pPr>
          </w:p>
        </w:tc>
        <w:tc>
          <w:tcPr>
            <w:tcW w:w="3686" w:type="dxa"/>
          </w:tcPr>
          <w:p w14:paraId="69E3728F" w14:textId="77777777" w:rsidR="00B428DC" w:rsidRPr="00CD6D43" w:rsidRDefault="00B428DC" w:rsidP="004A66F8">
            <w:pPr>
              <w:pStyle w:val="RAMJOTabText"/>
            </w:pPr>
            <w:r w:rsidRPr="00CD6D43">
              <w:t>Management order</w:t>
            </w:r>
          </w:p>
        </w:tc>
        <w:tc>
          <w:tcPr>
            <w:tcW w:w="3118" w:type="dxa"/>
          </w:tcPr>
          <w:p w14:paraId="55AECCB0" w14:textId="77777777" w:rsidR="00B428DC" w:rsidRPr="00CD6D43" w:rsidRDefault="00B428DC" w:rsidP="004A66F8">
            <w:pPr>
              <w:pStyle w:val="RAMJOTabText"/>
            </w:pPr>
            <w:r w:rsidRPr="00CD6D43">
              <w:t>EPA</w:t>
            </w:r>
          </w:p>
        </w:tc>
      </w:tr>
      <w:tr w:rsidR="00B428DC" w:rsidRPr="00CD6D43" w14:paraId="235AB86D" w14:textId="77777777" w:rsidTr="003262AA">
        <w:tc>
          <w:tcPr>
            <w:tcW w:w="2263" w:type="dxa"/>
            <w:vMerge/>
          </w:tcPr>
          <w:p w14:paraId="51B4C539" w14:textId="77777777" w:rsidR="00B428DC" w:rsidRPr="00CD6D43" w:rsidRDefault="00B428DC" w:rsidP="004A66F8">
            <w:pPr>
              <w:pStyle w:val="RAMJOTabText"/>
            </w:pPr>
          </w:p>
        </w:tc>
        <w:tc>
          <w:tcPr>
            <w:tcW w:w="3686" w:type="dxa"/>
          </w:tcPr>
          <w:p w14:paraId="1EFEFD57" w14:textId="77777777" w:rsidR="00B428DC" w:rsidRPr="00CD6D43" w:rsidRDefault="00B428DC" w:rsidP="004A66F8">
            <w:pPr>
              <w:pStyle w:val="RAMJOTabText"/>
            </w:pPr>
            <w:r w:rsidRPr="00CD6D43">
              <w:t>Voluntary management proposal</w:t>
            </w:r>
          </w:p>
        </w:tc>
        <w:tc>
          <w:tcPr>
            <w:tcW w:w="3118" w:type="dxa"/>
          </w:tcPr>
          <w:p w14:paraId="3749C015" w14:textId="1A2672E1" w:rsidR="00B428DC" w:rsidRPr="00CD6D43" w:rsidRDefault="00B428DC" w:rsidP="004A66F8">
            <w:pPr>
              <w:pStyle w:val="RAMJOTabText"/>
            </w:pPr>
            <w:r w:rsidRPr="00CD6D43">
              <w:t>Landowner, or person managing an activity that caused the site contamination</w:t>
            </w:r>
          </w:p>
        </w:tc>
      </w:tr>
      <w:tr w:rsidR="00B428DC" w:rsidRPr="00CD6D43" w14:paraId="7C64D2FA" w14:textId="77777777" w:rsidTr="003262AA">
        <w:tc>
          <w:tcPr>
            <w:tcW w:w="2263" w:type="dxa"/>
            <w:vMerge/>
          </w:tcPr>
          <w:p w14:paraId="6A61FC6C" w14:textId="77777777" w:rsidR="00B428DC" w:rsidRPr="00CD6D43" w:rsidRDefault="00B428DC" w:rsidP="004A66F8">
            <w:pPr>
              <w:pStyle w:val="RAMJOTabText"/>
            </w:pPr>
          </w:p>
        </w:tc>
        <w:tc>
          <w:tcPr>
            <w:tcW w:w="3686" w:type="dxa"/>
          </w:tcPr>
          <w:p w14:paraId="4C1D985F" w14:textId="77777777" w:rsidR="00B428DC" w:rsidRPr="00CD6D43" w:rsidRDefault="00B428DC" w:rsidP="004A66F8">
            <w:pPr>
              <w:pStyle w:val="RAMJOTabText"/>
            </w:pPr>
            <w:r w:rsidRPr="00CD6D43">
              <w:t>Environmental management plan</w:t>
            </w:r>
          </w:p>
        </w:tc>
        <w:tc>
          <w:tcPr>
            <w:tcW w:w="3118" w:type="dxa"/>
          </w:tcPr>
          <w:p w14:paraId="266B45E3" w14:textId="5011D36A" w:rsidR="00B428DC" w:rsidRPr="00CD6D43" w:rsidRDefault="00B428DC" w:rsidP="004A66F8">
            <w:pPr>
              <w:pStyle w:val="RAMJOTabText"/>
            </w:pPr>
            <w:r w:rsidRPr="00CD6D43">
              <w:t>EPA/landowner</w:t>
            </w:r>
          </w:p>
        </w:tc>
      </w:tr>
      <w:tr w:rsidR="00B428DC" w:rsidRPr="00CD6D43" w14:paraId="62460DE5" w14:textId="77777777" w:rsidTr="003262AA">
        <w:tc>
          <w:tcPr>
            <w:tcW w:w="2263" w:type="dxa"/>
            <w:vMerge/>
          </w:tcPr>
          <w:p w14:paraId="42FEC5E5" w14:textId="77777777" w:rsidR="00B428DC" w:rsidRPr="00CD6D43" w:rsidRDefault="00B428DC" w:rsidP="004A66F8">
            <w:pPr>
              <w:pStyle w:val="RAMJOTabText"/>
            </w:pPr>
          </w:p>
        </w:tc>
        <w:tc>
          <w:tcPr>
            <w:tcW w:w="3686" w:type="dxa"/>
          </w:tcPr>
          <w:p w14:paraId="42FAAC72" w14:textId="77777777" w:rsidR="00B428DC" w:rsidRPr="00CD6D43" w:rsidRDefault="00B428DC" w:rsidP="004A66F8">
            <w:pPr>
              <w:pStyle w:val="RAMJOTabText"/>
            </w:pPr>
            <w:r w:rsidRPr="00CD6D43">
              <w:t xml:space="preserve">Revocation of orders under the </w:t>
            </w:r>
            <w:r w:rsidRPr="00CD6D43">
              <w:rPr>
                <w:i/>
                <w:iCs/>
              </w:rPr>
              <w:t>CLM Act</w:t>
            </w:r>
          </w:p>
        </w:tc>
        <w:tc>
          <w:tcPr>
            <w:tcW w:w="3118" w:type="dxa"/>
          </w:tcPr>
          <w:p w14:paraId="25B66B7B" w14:textId="77777777" w:rsidR="00B428DC" w:rsidRPr="00CD6D43" w:rsidRDefault="00B428DC" w:rsidP="004A66F8">
            <w:pPr>
              <w:pStyle w:val="RAMJOTabText"/>
            </w:pPr>
            <w:r w:rsidRPr="00CD6D43">
              <w:t>EPA</w:t>
            </w:r>
          </w:p>
        </w:tc>
      </w:tr>
      <w:tr w:rsidR="00B428DC" w:rsidRPr="00CD6D43" w14:paraId="7E61C4E5" w14:textId="77777777" w:rsidTr="00B35488">
        <w:tc>
          <w:tcPr>
            <w:tcW w:w="2263" w:type="dxa"/>
            <w:vMerge w:val="restart"/>
          </w:tcPr>
          <w:p w14:paraId="348FFD95" w14:textId="77777777" w:rsidR="00B428DC" w:rsidRPr="00CD6D43" w:rsidRDefault="00B428DC" w:rsidP="004A66F8">
            <w:pPr>
              <w:pStyle w:val="RAMJOTabText"/>
            </w:pPr>
            <w:r w:rsidRPr="00CD6D43">
              <w:t>Pollution prevention</w:t>
            </w:r>
          </w:p>
        </w:tc>
        <w:tc>
          <w:tcPr>
            <w:tcW w:w="3686" w:type="dxa"/>
          </w:tcPr>
          <w:p w14:paraId="13000C7B" w14:textId="77777777" w:rsidR="00B428DC" w:rsidRPr="00CD6D43" w:rsidRDefault="00B428DC" w:rsidP="004A66F8">
            <w:pPr>
              <w:pStyle w:val="RAMJOTabText"/>
            </w:pPr>
            <w:r w:rsidRPr="00CD6D43">
              <w:t>Waste classification report</w:t>
            </w:r>
          </w:p>
        </w:tc>
        <w:tc>
          <w:tcPr>
            <w:tcW w:w="3118" w:type="dxa"/>
          </w:tcPr>
          <w:p w14:paraId="03EB8BE0" w14:textId="77777777" w:rsidR="00B428DC" w:rsidRPr="00CD6D43" w:rsidRDefault="00B428DC" w:rsidP="004A66F8">
            <w:pPr>
              <w:pStyle w:val="RAMJOTabText"/>
            </w:pPr>
            <w:r w:rsidRPr="00CD6D43">
              <w:t>Person responsible for remediation</w:t>
            </w:r>
          </w:p>
        </w:tc>
      </w:tr>
      <w:tr w:rsidR="00B428DC" w:rsidRPr="00CD6D43" w14:paraId="58FDB0D7" w14:textId="77777777" w:rsidTr="00B35488">
        <w:tc>
          <w:tcPr>
            <w:tcW w:w="2263" w:type="dxa"/>
            <w:vMerge/>
          </w:tcPr>
          <w:p w14:paraId="07CB920F" w14:textId="77777777" w:rsidR="00B428DC" w:rsidRPr="00CD6D43" w:rsidRDefault="00B428DC" w:rsidP="004A66F8">
            <w:pPr>
              <w:pStyle w:val="RAMJOTabText"/>
            </w:pPr>
          </w:p>
        </w:tc>
        <w:tc>
          <w:tcPr>
            <w:tcW w:w="3686" w:type="dxa"/>
          </w:tcPr>
          <w:p w14:paraId="27AF0F82" w14:textId="77777777" w:rsidR="00B428DC" w:rsidRPr="00CD6D43" w:rsidRDefault="00B428DC" w:rsidP="004A66F8">
            <w:pPr>
              <w:pStyle w:val="RAMJOTabText"/>
            </w:pPr>
            <w:r w:rsidRPr="00CD6D43">
              <w:t>UPSS inspection form</w:t>
            </w:r>
          </w:p>
        </w:tc>
        <w:tc>
          <w:tcPr>
            <w:tcW w:w="3118" w:type="dxa"/>
          </w:tcPr>
          <w:p w14:paraId="01F2C1B3" w14:textId="77777777" w:rsidR="00B428DC" w:rsidRPr="00CD6D43" w:rsidRDefault="00B428DC" w:rsidP="004A66F8">
            <w:pPr>
              <w:pStyle w:val="RAMJOTabText"/>
            </w:pPr>
            <w:r w:rsidRPr="00CD6D43">
              <w:t>Council</w:t>
            </w:r>
          </w:p>
        </w:tc>
      </w:tr>
      <w:tr w:rsidR="00B428DC" w:rsidRPr="00CD6D43" w14:paraId="77166E20" w14:textId="77777777" w:rsidTr="00B35488">
        <w:tc>
          <w:tcPr>
            <w:tcW w:w="2263" w:type="dxa"/>
            <w:vMerge/>
          </w:tcPr>
          <w:p w14:paraId="17760685" w14:textId="77777777" w:rsidR="00B428DC" w:rsidRPr="00CD6D43" w:rsidRDefault="00B428DC" w:rsidP="004A66F8">
            <w:pPr>
              <w:pStyle w:val="RAMJOTabText"/>
            </w:pPr>
          </w:p>
        </w:tc>
        <w:tc>
          <w:tcPr>
            <w:tcW w:w="3686" w:type="dxa"/>
          </w:tcPr>
          <w:p w14:paraId="25E4E1B4" w14:textId="77777777" w:rsidR="00B428DC" w:rsidRPr="00CD6D43" w:rsidRDefault="00B428DC" w:rsidP="004A66F8">
            <w:pPr>
              <w:pStyle w:val="RAMJOTabText"/>
            </w:pPr>
            <w:r w:rsidRPr="00CD6D43">
              <w:t>Contaminated land investigation form</w:t>
            </w:r>
          </w:p>
        </w:tc>
        <w:tc>
          <w:tcPr>
            <w:tcW w:w="3118" w:type="dxa"/>
          </w:tcPr>
          <w:p w14:paraId="58B37182" w14:textId="77777777" w:rsidR="00B428DC" w:rsidRPr="00CD6D43" w:rsidRDefault="00B428DC" w:rsidP="004A66F8">
            <w:pPr>
              <w:pStyle w:val="RAMJOTabText"/>
            </w:pPr>
            <w:r w:rsidRPr="00CD6D43">
              <w:t>Council</w:t>
            </w:r>
          </w:p>
        </w:tc>
      </w:tr>
      <w:tr w:rsidR="00B428DC" w:rsidRPr="00CD6D43" w14:paraId="571D11E0" w14:textId="77777777" w:rsidTr="00B35488">
        <w:tc>
          <w:tcPr>
            <w:tcW w:w="2263" w:type="dxa"/>
            <w:vMerge/>
          </w:tcPr>
          <w:p w14:paraId="328BC307" w14:textId="77777777" w:rsidR="00B428DC" w:rsidRPr="00CD6D43" w:rsidRDefault="00B428DC" w:rsidP="004A66F8">
            <w:pPr>
              <w:pStyle w:val="RAMJOTabText"/>
            </w:pPr>
          </w:p>
        </w:tc>
        <w:tc>
          <w:tcPr>
            <w:tcW w:w="3686" w:type="dxa"/>
          </w:tcPr>
          <w:p w14:paraId="36C5B1B2" w14:textId="5646D8CF" w:rsidR="00B428DC" w:rsidRPr="00CD6D43" w:rsidRDefault="00B428DC" w:rsidP="004A66F8">
            <w:pPr>
              <w:pStyle w:val="RAMJOTabText"/>
            </w:pPr>
            <w:r w:rsidRPr="00CD6D43">
              <w:rPr>
                <w:i/>
                <w:iCs/>
              </w:rPr>
              <w:t>POEO Act</w:t>
            </w:r>
            <w:r w:rsidRPr="00CD6D43">
              <w:t xml:space="preserve"> section 91 clean-up notice</w:t>
            </w:r>
          </w:p>
        </w:tc>
        <w:tc>
          <w:tcPr>
            <w:tcW w:w="3118" w:type="dxa"/>
          </w:tcPr>
          <w:p w14:paraId="593EBE72" w14:textId="77777777" w:rsidR="00B428DC" w:rsidRPr="00CD6D43" w:rsidRDefault="00B428DC" w:rsidP="004A66F8">
            <w:pPr>
              <w:pStyle w:val="RAMJOTabText"/>
            </w:pPr>
            <w:r w:rsidRPr="00CD6D43">
              <w:t>Council/EPA</w:t>
            </w:r>
          </w:p>
        </w:tc>
      </w:tr>
      <w:tr w:rsidR="00B428DC" w:rsidRPr="00CD6D43" w14:paraId="2A470EB9" w14:textId="77777777" w:rsidTr="00B35488">
        <w:tc>
          <w:tcPr>
            <w:tcW w:w="2263" w:type="dxa"/>
            <w:vMerge/>
          </w:tcPr>
          <w:p w14:paraId="11439EE3" w14:textId="77777777" w:rsidR="00B428DC" w:rsidRPr="00CD6D43" w:rsidRDefault="00B428DC" w:rsidP="004A66F8">
            <w:pPr>
              <w:pStyle w:val="RAMJOTabText"/>
            </w:pPr>
          </w:p>
        </w:tc>
        <w:tc>
          <w:tcPr>
            <w:tcW w:w="3686" w:type="dxa"/>
          </w:tcPr>
          <w:p w14:paraId="6A331C24" w14:textId="0A6E8710" w:rsidR="00B428DC" w:rsidRPr="00CD6D43" w:rsidRDefault="00B428DC" w:rsidP="004A66F8">
            <w:pPr>
              <w:pStyle w:val="RAMJOTabText"/>
            </w:pPr>
            <w:r w:rsidRPr="00CD6D43">
              <w:rPr>
                <w:i/>
                <w:iCs/>
              </w:rPr>
              <w:t>POEO Act</w:t>
            </w:r>
            <w:r w:rsidRPr="00CD6D43">
              <w:t xml:space="preserve"> section 96 prevention notice </w:t>
            </w:r>
          </w:p>
        </w:tc>
        <w:tc>
          <w:tcPr>
            <w:tcW w:w="3118" w:type="dxa"/>
          </w:tcPr>
          <w:p w14:paraId="45CB7B54" w14:textId="77777777" w:rsidR="00B428DC" w:rsidRPr="00CD6D43" w:rsidRDefault="00B428DC" w:rsidP="004A66F8">
            <w:pPr>
              <w:pStyle w:val="RAMJOTabText"/>
            </w:pPr>
            <w:r w:rsidRPr="00CD6D43">
              <w:t>Council/EPA</w:t>
            </w:r>
          </w:p>
        </w:tc>
      </w:tr>
      <w:tr w:rsidR="00B428DC" w:rsidRPr="00CD6D43" w14:paraId="2367D814" w14:textId="77777777" w:rsidTr="00B35488">
        <w:tc>
          <w:tcPr>
            <w:tcW w:w="2263" w:type="dxa"/>
            <w:vMerge/>
          </w:tcPr>
          <w:p w14:paraId="030C9472" w14:textId="77777777" w:rsidR="00B428DC" w:rsidRPr="00CD6D43" w:rsidRDefault="00B428DC" w:rsidP="004A66F8">
            <w:pPr>
              <w:pStyle w:val="RAMJOTabText"/>
            </w:pPr>
          </w:p>
        </w:tc>
        <w:tc>
          <w:tcPr>
            <w:tcW w:w="3686" w:type="dxa"/>
          </w:tcPr>
          <w:p w14:paraId="14A78699" w14:textId="6B7049FC" w:rsidR="00B428DC" w:rsidRPr="00CD6D43" w:rsidRDefault="00B428DC" w:rsidP="004A66F8">
            <w:pPr>
              <w:pStyle w:val="RAMJOTabText"/>
            </w:pPr>
            <w:r w:rsidRPr="00CD6D43">
              <w:t>Leak notification under</w:t>
            </w:r>
            <w:r w:rsidRPr="00CD6D43">
              <w:rPr>
                <w:i/>
                <w:iCs/>
              </w:rPr>
              <w:t xml:space="preserve"> </w:t>
            </w:r>
            <w:r w:rsidRPr="00CD6D43">
              <w:t>the</w:t>
            </w:r>
            <w:r w:rsidRPr="00CD6D43">
              <w:rPr>
                <w:i/>
                <w:iCs/>
              </w:rPr>
              <w:t xml:space="preserve"> POEO Act</w:t>
            </w:r>
            <w:r w:rsidRPr="00CD6D43">
              <w:t xml:space="preserve"> Part 5.7</w:t>
            </w:r>
          </w:p>
        </w:tc>
        <w:tc>
          <w:tcPr>
            <w:tcW w:w="3118" w:type="dxa"/>
          </w:tcPr>
          <w:p w14:paraId="79E3635D" w14:textId="61DCE53F" w:rsidR="00B428DC" w:rsidRPr="00CD6D43" w:rsidRDefault="00B428DC" w:rsidP="004A66F8">
            <w:pPr>
              <w:pStyle w:val="RAMJOTabText"/>
            </w:pPr>
            <w:r w:rsidRPr="00CD6D43">
              <w:t>Council / UPSS operator</w:t>
            </w:r>
          </w:p>
        </w:tc>
      </w:tr>
      <w:tr w:rsidR="00B428DC" w:rsidRPr="00CD6D43" w14:paraId="453043D2" w14:textId="77777777" w:rsidTr="00B35488">
        <w:tc>
          <w:tcPr>
            <w:tcW w:w="2263" w:type="dxa"/>
            <w:vMerge/>
          </w:tcPr>
          <w:p w14:paraId="61D94351" w14:textId="77777777" w:rsidR="00B428DC" w:rsidRPr="00CD6D43" w:rsidRDefault="00B428DC" w:rsidP="004A66F8">
            <w:pPr>
              <w:pStyle w:val="RAMJOTabText"/>
            </w:pPr>
          </w:p>
        </w:tc>
        <w:tc>
          <w:tcPr>
            <w:tcW w:w="3686" w:type="dxa"/>
          </w:tcPr>
          <w:p w14:paraId="66F86246" w14:textId="77777777" w:rsidR="00B428DC" w:rsidRPr="00CD6D43" w:rsidRDefault="00B428DC" w:rsidP="004A66F8">
            <w:pPr>
              <w:pStyle w:val="RAMJOTabText"/>
            </w:pPr>
            <w:r w:rsidRPr="00CD6D43">
              <w:t>Fuel system operation plan</w:t>
            </w:r>
          </w:p>
        </w:tc>
        <w:tc>
          <w:tcPr>
            <w:tcW w:w="3118" w:type="dxa"/>
          </w:tcPr>
          <w:p w14:paraId="61DF0E30" w14:textId="43F82DDE" w:rsidR="00B428DC" w:rsidRPr="00CD6D43" w:rsidRDefault="00B428DC" w:rsidP="004A66F8">
            <w:pPr>
              <w:pStyle w:val="RAMJOTabText"/>
            </w:pPr>
            <w:r w:rsidRPr="00CD6D43">
              <w:t>Council / UPSS operator</w:t>
            </w:r>
          </w:p>
        </w:tc>
      </w:tr>
      <w:tr w:rsidR="00B428DC" w:rsidRPr="00CD6D43" w14:paraId="5E06DFD8" w14:textId="77777777" w:rsidTr="00B35488">
        <w:tc>
          <w:tcPr>
            <w:tcW w:w="2263" w:type="dxa"/>
            <w:vMerge/>
          </w:tcPr>
          <w:p w14:paraId="67A696D8" w14:textId="77777777" w:rsidR="00B428DC" w:rsidRPr="00CD6D43" w:rsidRDefault="00B428DC" w:rsidP="004A66F8">
            <w:pPr>
              <w:pStyle w:val="RAMJOTabText"/>
            </w:pPr>
          </w:p>
        </w:tc>
        <w:tc>
          <w:tcPr>
            <w:tcW w:w="3686" w:type="dxa"/>
          </w:tcPr>
          <w:p w14:paraId="7CF5C836" w14:textId="77777777" w:rsidR="00B428DC" w:rsidRPr="00CD6D43" w:rsidRDefault="00B428DC" w:rsidP="004A66F8">
            <w:pPr>
              <w:pStyle w:val="RAMJOTabText"/>
            </w:pPr>
            <w:r w:rsidRPr="00CD6D43">
              <w:t>Loss monitoring reports</w:t>
            </w:r>
          </w:p>
        </w:tc>
        <w:tc>
          <w:tcPr>
            <w:tcW w:w="3118" w:type="dxa"/>
          </w:tcPr>
          <w:p w14:paraId="7C0EC775" w14:textId="606C644A" w:rsidR="00B428DC" w:rsidRPr="00CD6D43" w:rsidRDefault="00B428DC" w:rsidP="004A66F8">
            <w:pPr>
              <w:pStyle w:val="RAMJOTabText"/>
            </w:pPr>
            <w:r w:rsidRPr="00CD6D43">
              <w:t>Council / UPSS operator</w:t>
            </w:r>
          </w:p>
        </w:tc>
      </w:tr>
      <w:tr w:rsidR="00B428DC" w:rsidRPr="00CD6D43" w14:paraId="21499286" w14:textId="77777777" w:rsidTr="00B35488">
        <w:tc>
          <w:tcPr>
            <w:tcW w:w="2263" w:type="dxa"/>
            <w:vMerge/>
          </w:tcPr>
          <w:p w14:paraId="48C6438D" w14:textId="77777777" w:rsidR="00B428DC" w:rsidRPr="00CD6D43" w:rsidRDefault="00B428DC" w:rsidP="004A66F8">
            <w:pPr>
              <w:pStyle w:val="RAMJOTabText"/>
            </w:pPr>
          </w:p>
        </w:tc>
        <w:tc>
          <w:tcPr>
            <w:tcW w:w="3686" w:type="dxa"/>
          </w:tcPr>
          <w:p w14:paraId="791A4924" w14:textId="77777777" w:rsidR="00B428DC" w:rsidRPr="00CD6D43" w:rsidRDefault="00B428DC" w:rsidP="004A66F8">
            <w:pPr>
              <w:pStyle w:val="RAMJOTabText"/>
            </w:pPr>
            <w:r w:rsidRPr="00CD6D43">
              <w:t>Leak detection reports</w:t>
            </w:r>
          </w:p>
        </w:tc>
        <w:tc>
          <w:tcPr>
            <w:tcW w:w="3118" w:type="dxa"/>
          </w:tcPr>
          <w:p w14:paraId="0074F0E1" w14:textId="1478B0EE" w:rsidR="00B428DC" w:rsidRPr="00CD6D43" w:rsidRDefault="00B428DC" w:rsidP="004A66F8">
            <w:pPr>
              <w:pStyle w:val="RAMJOTabText"/>
            </w:pPr>
            <w:r w:rsidRPr="00CD6D43">
              <w:t>Council / UPSS operator</w:t>
            </w:r>
          </w:p>
        </w:tc>
      </w:tr>
      <w:tr w:rsidR="00B428DC" w:rsidRPr="00CD6D43" w14:paraId="56F3757D" w14:textId="77777777" w:rsidTr="00B428DC">
        <w:trPr>
          <w:trHeight w:val="433"/>
        </w:trPr>
        <w:tc>
          <w:tcPr>
            <w:tcW w:w="2263" w:type="dxa"/>
            <w:vMerge w:val="restart"/>
          </w:tcPr>
          <w:p w14:paraId="1E86EDA8" w14:textId="39D20B28" w:rsidR="00B428DC" w:rsidRPr="00CD6D43" w:rsidRDefault="00B428DC" w:rsidP="004A66F8">
            <w:pPr>
              <w:pStyle w:val="RAMJOTabText"/>
            </w:pPr>
            <w:r w:rsidRPr="00CD6D43">
              <w:t>Decommissioning of a UPSS (category 2 remediation works)</w:t>
            </w:r>
          </w:p>
        </w:tc>
        <w:tc>
          <w:tcPr>
            <w:tcW w:w="3686" w:type="dxa"/>
          </w:tcPr>
          <w:p w14:paraId="33960EFA" w14:textId="0486EA07" w:rsidR="00B428DC" w:rsidRPr="00CD6D43" w:rsidRDefault="00B428DC" w:rsidP="004A66F8">
            <w:pPr>
              <w:pStyle w:val="RAMJOTabText"/>
            </w:pPr>
            <w:r w:rsidRPr="00CD6D43">
              <w:t>Development application</w:t>
            </w:r>
          </w:p>
        </w:tc>
        <w:tc>
          <w:tcPr>
            <w:tcW w:w="3118" w:type="dxa"/>
          </w:tcPr>
          <w:p w14:paraId="5AF07CE0" w14:textId="67341AA7" w:rsidR="00B428DC" w:rsidRPr="00CD6D43" w:rsidRDefault="00B428DC" w:rsidP="004A66F8">
            <w:pPr>
              <w:pStyle w:val="RAMJOTabText"/>
            </w:pPr>
          </w:p>
        </w:tc>
      </w:tr>
      <w:tr w:rsidR="00B428DC" w:rsidRPr="00CD6D43" w14:paraId="5231383D" w14:textId="77777777" w:rsidTr="006F4169">
        <w:trPr>
          <w:trHeight w:val="433"/>
        </w:trPr>
        <w:tc>
          <w:tcPr>
            <w:tcW w:w="2263" w:type="dxa"/>
            <w:vMerge/>
          </w:tcPr>
          <w:p w14:paraId="4D3B9050" w14:textId="77777777" w:rsidR="00B428DC" w:rsidRPr="00CD6D43" w:rsidRDefault="00B428DC">
            <w:pPr>
              <w:pStyle w:val="RAMJOTabText"/>
            </w:pPr>
          </w:p>
        </w:tc>
        <w:tc>
          <w:tcPr>
            <w:tcW w:w="3686" w:type="dxa"/>
          </w:tcPr>
          <w:p w14:paraId="011C1885" w14:textId="4F9DF3E9" w:rsidR="00B428DC" w:rsidRPr="00CD6D43" w:rsidRDefault="00B428DC">
            <w:pPr>
              <w:pStyle w:val="RAMJOTabText"/>
            </w:pPr>
            <w:r w:rsidRPr="00CD6D43">
              <w:t>Notifications (leak notification)</w:t>
            </w:r>
          </w:p>
        </w:tc>
        <w:tc>
          <w:tcPr>
            <w:tcW w:w="3118" w:type="dxa"/>
          </w:tcPr>
          <w:p w14:paraId="2DE5566C" w14:textId="2CDBA9F3" w:rsidR="00B428DC" w:rsidRPr="00CD6D43" w:rsidRDefault="00B428DC">
            <w:pPr>
              <w:pStyle w:val="RAMJOTabText"/>
            </w:pPr>
            <w:r w:rsidRPr="00CD6D43">
              <w:t>UPSS owner</w:t>
            </w:r>
          </w:p>
        </w:tc>
      </w:tr>
      <w:tr w:rsidR="00B428DC" w:rsidRPr="00CD6D43" w14:paraId="23FC6A31" w14:textId="77777777" w:rsidTr="006F4169">
        <w:tc>
          <w:tcPr>
            <w:tcW w:w="2263" w:type="dxa"/>
            <w:vMerge/>
          </w:tcPr>
          <w:p w14:paraId="54EF2DA0" w14:textId="77777777" w:rsidR="00B428DC" w:rsidRPr="00CD6D43" w:rsidRDefault="00B428DC" w:rsidP="004A66F8">
            <w:pPr>
              <w:pStyle w:val="RAMJOTabText"/>
            </w:pPr>
          </w:p>
        </w:tc>
        <w:tc>
          <w:tcPr>
            <w:tcW w:w="3686" w:type="dxa"/>
          </w:tcPr>
          <w:p w14:paraId="76B63E92" w14:textId="481B17A8" w:rsidR="00B428DC" w:rsidRPr="00BE3388" w:rsidRDefault="00B428DC" w:rsidP="004A66F8">
            <w:pPr>
              <w:pStyle w:val="RAMJOTabText"/>
            </w:pPr>
            <w:r w:rsidRPr="00BE3388">
              <w:t>Validation report</w:t>
            </w:r>
          </w:p>
        </w:tc>
        <w:tc>
          <w:tcPr>
            <w:tcW w:w="3118" w:type="dxa"/>
          </w:tcPr>
          <w:p w14:paraId="488B5303" w14:textId="7C22730E" w:rsidR="00B428DC" w:rsidRPr="00CD6D43" w:rsidRDefault="00B428DC" w:rsidP="004A66F8">
            <w:pPr>
              <w:pStyle w:val="RAMJOTabText"/>
            </w:pPr>
            <w:r w:rsidRPr="00CD6D43">
              <w:t>Consultant</w:t>
            </w:r>
          </w:p>
        </w:tc>
      </w:tr>
      <w:tr w:rsidR="00B428DC" w:rsidRPr="00CD6D43" w14:paraId="7B265808" w14:textId="77777777" w:rsidTr="00DF50AA">
        <w:tc>
          <w:tcPr>
            <w:tcW w:w="2263" w:type="dxa"/>
            <w:vMerge w:val="restart"/>
          </w:tcPr>
          <w:p w14:paraId="258293F2" w14:textId="77777777" w:rsidR="00B428DC" w:rsidRPr="00CD6D43" w:rsidRDefault="00B428DC" w:rsidP="004A66F8">
            <w:pPr>
              <w:pStyle w:val="RAMJOTabText"/>
            </w:pPr>
            <w:r w:rsidRPr="00CD6D43">
              <w:t>Information management</w:t>
            </w:r>
          </w:p>
        </w:tc>
        <w:tc>
          <w:tcPr>
            <w:tcW w:w="3686" w:type="dxa"/>
          </w:tcPr>
          <w:p w14:paraId="1D7282F5" w14:textId="63F0D8EE" w:rsidR="00B428DC" w:rsidRPr="00CD6D43" w:rsidRDefault="00B428DC" w:rsidP="004A66F8">
            <w:pPr>
              <w:pStyle w:val="RAMJOTabText"/>
            </w:pPr>
            <w:r w:rsidRPr="00CD6D43">
              <w:rPr>
                <w:i/>
                <w:iCs/>
              </w:rPr>
              <w:t xml:space="preserve">POEO </w:t>
            </w:r>
            <w:r w:rsidRPr="00CD6D43">
              <w:t>Act</w:t>
            </w:r>
            <w:r w:rsidRPr="00CD6D43">
              <w:rPr>
                <w:i/>
                <w:iCs/>
              </w:rPr>
              <w:t xml:space="preserve"> </w:t>
            </w:r>
            <w:r w:rsidRPr="00CD6D43">
              <w:t>section 192 and 193 requests for information</w:t>
            </w:r>
          </w:p>
        </w:tc>
        <w:tc>
          <w:tcPr>
            <w:tcW w:w="3118" w:type="dxa"/>
          </w:tcPr>
          <w:p w14:paraId="4D16B4E3" w14:textId="77777777" w:rsidR="00B428DC" w:rsidRPr="00CD6D43" w:rsidRDefault="00B428DC" w:rsidP="004A66F8">
            <w:pPr>
              <w:pStyle w:val="RAMJOTabText"/>
            </w:pPr>
            <w:r w:rsidRPr="00CD6D43">
              <w:t>Council</w:t>
            </w:r>
          </w:p>
        </w:tc>
      </w:tr>
      <w:tr w:rsidR="00B428DC" w:rsidRPr="00CD6D43" w14:paraId="5231CB63" w14:textId="77777777" w:rsidTr="00DF50AA">
        <w:tc>
          <w:tcPr>
            <w:tcW w:w="2263" w:type="dxa"/>
            <w:vMerge/>
          </w:tcPr>
          <w:p w14:paraId="090C1682" w14:textId="77777777" w:rsidR="00B428DC" w:rsidRPr="00CD6D43" w:rsidRDefault="00B428DC" w:rsidP="004A66F8">
            <w:pPr>
              <w:pStyle w:val="RAMJOTabText"/>
            </w:pPr>
          </w:p>
        </w:tc>
        <w:tc>
          <w:tcPr>
            <w:tcW w:w="3686" w:type="dxa"/>
          </w:tcPr>
          <w:p w14:paraId="2FC82669" w14:textId="77777777" w:rsidR="00B428DC" w:rsidRPr="00CD6D43" w:rsidRDefault="00B428DC" w:rsidP="004A66F8">
            <w:pPr>
              <w:pStyle w:val="RAMJOTabText"/>
            </w:pPr>
            <w:r w:rsidRPr="00CD6D43">
              <w:t>Survey of UPSS operators</w:t>
            </w:r>
          </w:p>
        </w:tc>
        <w:tc>
          <w:tcPr>
            <w:tcW w:w="3118" w:type="dxa"/>
          </w:tcPr>
          <w:p w14:paraId="2C7651ED" w14:textId="0AAF3244" w:rsidR="00B428DC" w:rsidRPr="00CD6D43" w:rsidRDefault="004245B6" w:rsidP="004A66F8">
            <w:pPr>
              <w:pStyle w:val="RAMJOTabText"/>
            </w:pPr>
            <w:r w:rsidRPr="00CD6D43">
              <w:t>Council</w:t>
            </w:r>
          </w:p>
        </w:tc>
      </w:tr>
      <w:tr w:rsidR="001B5AAC" w:rsidRPr="00CD6D43" w14:paraId="416698D9" w14:textId="77777777" w:rsidTr="004A66F8">
        <w:tc>
          <w:tcPr>
            <w:tcW w:w="2263" w:type="dxa"/>
          </w:tcPr>
          <w:p w14:paraId="5B546A15" w14:textId="77777777" w:rsidR="001B5AAC" w:rsidRPr="00CD6D43" w:rsidRDefault="001B5AAC" w:rsidP="004A66F8">
            <w:pPr>
              <w:pStyle w:val="RAMJOTabText"/>
            </w:pPr>
            <w:r w:rsidRPr="00CD6D43">
              <w:t>Compliance</w:t>
            </w:r>
          </w:p>
        </w:tc>
        <w:tc>
          <w:tcPr>
            <w:tcW w:w="3686" w:type="dxa"/>
          </w:tcPr>
          <w:p w14:paraId="50768EA8" w14:textId="77777777" w:rsidR="001B5AAC" w:rsidRPr="00CD6D43" w:rsidRDefault="001B5AAC" w:rsidP="004A66F8">
            <w:pPr>
              <w:pStyle w:val="RAMJOTabText"/>
            </w:pPr>
            <w:r w:rsidRPr="00CD6D43">
              <w:t>Penalty infringement notices</w:t>
            </w:r>
          </w:p>
        </w:tc>
        <w:tc>
          <w:tcPr>
            <w:tcW w:w="3118" w:type="dxa"/>
          </w:tcPr>
          <w:p w14:paraId="6F4B9380" w14:textId="26247527" w:rsidR="001B5AAC" w:rsidRPr="00CD6D43" w:rsidRDefault="004245B6" w:rsidP="004A66F8">
            <w:pPr>
              <w:pStyle w:val="RAMJOTabText"/>
            </w:pPr>
            <w:r w:rsidRPr="00CD6D43">
              <w:t>Council</w:t>
            </w:r>
          </w:p>
        </w:tc>
      </w:tr>
    </w:tbl>
    <w:p w14:paraId="38C23A7B" w14:textId="7E350311" w:rsidR="001B5AAC" w:rsidRPr="00CD6D43" w:rsidRDefault="00B428DC" w:rsidP="004A66F8">
      <w:pPr>
        <w:pStyle w:val="RAMJOTabNote"/>
        <w:sectPr w:rsidR="001B5AAC" w:rsidRPr="00CD6D4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r w:rsidRPr="00CD6D43">
        <w:t>Note: UPSS = underground petroleum storage system.</w:t>
      </w:r>
    </w:p>
    <w:p w14:paraId="0E4A5A87" w14:textId="29BF15DA" w:rsidR="001B5AAC" w:rsidRPr="00CD6D43" w:rsidRDefault="001B5AAC" w:rsidP="004A66F8">
      <w:pPr>
        <w:pStyle w:val="Heading1"/>
        <w:rPr>
          <w:noProof/>
        </w:rPr>
      </w:pPr>
      <w:r w:rsidRPr="00CD6D43">
        <w:rPr>
          <w:noProof/>
        </w:rPr>
        <w:lastRenderedPageBreak/>
        <w:t>Appendix 4 – Annotations for section 10.7 planning certificates on contaminated land</w:t>
      </w:r>
    </w:p>
    <w:p w14:paraId="1B048E16" w14:textId="22B61B8C" w:rsidR="001B5AAC" w:rsidRPr="00CD6D43" w:rsidRDefault="001B5AAC" w:rsidP="000C220F">
      <w:pPr>
        <w:pStyle w:val="RAMJOBody"/>
        <w:rPr>
          <w:noProof/>
        </w:rPr>
      </w:pPr>
      <w:r w:rsidRPr="00CD6D43">
        <w:rPr>
          <w:noProof/>
        </w:rPr>
        <w:t>Council is required to include contaminated land information on section 10</w:t>
      </w:r>
      <w:r w:rsidR="00B428DC" w:rsidRPr="00CD6D43">
        <w:rPr>
          <w:noProof/>
        </w:rPr>
        <w:t>.7</w:t>
      </w:r>
      <w:r w:rsidRPr="00CD6D43">
        <w:rPr>
          <w:noProof/>
        </w:rPr>
        <w:t xml:space="preserve"> planning certificates.</w:t>
      </w:r>
      <w:r w:rsidR="00065934" w:rsidRPr="00CD6D43">
        <w:rPr>
          <w:noProof/>
        </w:rPr>
        <w:t xml:space="preserve"> </w:t>
      </w:r>
      <w:r w:rsidRPr="00CD6D43">
        <w:rPr>
          <w:noProof/>
        </w:rPr>
        <w:t>This requirement is anchored in:</w:t>
      </w:r>
    </w:p>
    <w:p w14:paraId="770584FC" w14:textId="77777777" w:rsidR="007A2326" w:rsidRPr="00CD6D43" w:rsidRDefault="007A2326" w:rsidP="007A2326">
      <w:pPr>
        <w:pStyle w:val="RAMJODotList"/>
        <w:rPr>
          <w:noProof/>
        </w:rPr>
      </w:pPr>
      <w:r w:rsidRPr="00CD6D43">
        <w:rPr>
          <w:noProof/>
        </w:rPr>
        <w:t xml:space="preserve">the </w:t>
      </w:r>
      <w:r w:rsidRPr="00CD6D43">
        <w:rPr>
          <w:i/>
          <w:iCs/>
          <w:noProof/>
        </w:rPr>
        <w:t xml:space="preserve">EP&amp;A </w:t>
      </w:r>
      <w:r w:rsidRPr="00CD6D43">
        <w:rPr>
          <w:i/>
          <w:iCs/>
        </w:rPr>
        <w:t>Act</w:t>
      </w:r>
    </w:p>
    <w:p w14:paraId="2E20C63C" w14:textId="49222563" w:rsidR="00993E9A" w:rsidRPr="00CD6D43" w:rsidRDefault="006A7257" w:rsidP="004A66F8">
      <w:pPr>
        <w:pStyle w:val="RAMJODotList"/>
        <w:numPr>
          <w:ilvl w:val="1"/>
          <w:numId w:val="88"/>
        </w:numPr>
        <w:rPr>
          <w:noProof/>
        </w:rPr>
      </w:pPr>
      <w:r w:rsidRPr="00CD6D43">
        <w:rPr>
          <w:noProof/>
        </w:rPr>
        <w:t xml:space="preserve">section </w:t>
      </w:r>
      <w:r w:rsidR="001B5AAC" w:rsidRPr="00CD6D43">
        <w:rPr>
          <w:noProof/>
        </w:rPr>
        <w:t xml:space="preserve">10.7(2), as elaborated by the </w:t>
      </w:r>
      <w:r w:rsidR="007A2326" w:rsidRPr="00CD6D43">
        <w:rPr>
          <w:i/>
          <w:iCs/>
          <w:noProof/>
        </w:rPr>
        <w:t>Environmental Planning and Assessment Regulation 2021</w:t>
      </w:r>
    </w:p>
    <w:p w14:paraId="3D405D26" w14:textId="518B81E9" w:rsidR="00993E9A" w:rsidRPr="00CD6D43" w:rsidRDefault="006A7257" w:rsidP="004A66F8">
      <w:pPr>
        <w:pStyle w:val="RAMJODotList"/>
        <w:numPr>
          <w:ilvl w:val="1"/>
          <w:numId w:val="88"/>
        </w:numPr>
        <w:rPr>
          <w:noProof/>
        </w:rPr>
      </w:pPr>
      <w:r w:rsidRPr="00CD6D43">
        <w:rPr>
          <w:noProof/>
        </w:rPr>
        <w:t xml:space="preserve">section </w:t>
      </w:r>
      <w:r w:rsidR="001B5AAC" w:rsidRPr="00CD6D43">
        <w:rPr>
          <w:noProof/>
        </w:rPr>
        <w:t>10.7(5)</w:t>
      </w:r>
      <w:r w:rsidR="007A2326" w:rsidRPr="00CD6D43">
        <w:rPr>
          <w:noProof/>
        </w:rPr>
        <w:t xml:space="preserve">, </w:t>
      </w:r>
      <w:r w:rsidR="001B5AAC" w:rsidRPr="00CD6D43">
        <w:rPr>
          <w:noProof/>
        </w:rPr>
        <w:t>in relation to advice on other matters affecting the land</w:t>
      </w:r>
    </w:p>
    <w:p w14:paraId="3FC02B0F" w14:textId="3097A7A0" w:rsidR="001B5AAC" w:rsidRPr="00CD6D43" w:rsidRDefault="006A7257" w:rsidP="004A66F8">
      <w:pPr>
        <w:pStyle w:val="RAMJODotList"/>
        <w:numPr>
          <w:ilvl w:val="1"/>
          <w:numId w:val="88"/>
        </w:numPr>
        <w:rPr>
          <w:noProof/>
        </w:rPr>
      </w:pPr>
      <w:r w:rsidRPr="00CD6D43">
        <w:rPr>
          <w:noProof/>
        </w:rPr>
        <w:t xml:space="preserve">section </w:t>
      </w:r>
      <w:r w:rsidR="001B5AAC" w:rsidRPr="00CD6D43">
        <w:rPr>
          <w:noProof/>
        </w:rPr>
        <w:t>10.7(6)</w:t>
      </w:r>
      <w:r w:rsidR="007A2326" w:rsidRPr="00CD6D43">
        <w:rPr>
          <w:noProof/>
        </w:rPr>
        <w:t xml:space="preserve">, </w:t>
      </w:r>
      <w:r w:rsidR="001B5AAC" w:rsidRPr="00CD6D43">
        <w:rPr>
          <w:noProof/>
        </w:rPr>
        <w:t xml:space="preserve">in relation to furnishing of contaminated land information in good faith with </w:t>
      </w:r>
      <w:r w:rsidR="005D3E58" w:rsidRPr="00CD6D43">
        <w:rPr>
          <w:noProof/>
        </w:rPr>
        <w:t xml:space="preserve">Schedule </w:t>
      </w:r>
      <w:r w:rsidR="001B5AAC" w:rsidRPr="00CD6D43">
        <w:rPr>
          <w:noProof/>
        </w:rPr>
        <w:t xml:space="preserve">6 of the </w:t>
      </w:r>
      <w:r w:rsidR="001B5AAC" w:rsidRPr="00CD6D43">
        <w:rPr>
          <w:i/>
          <w:iCs/>
          <w:noProof/>
        </w:rPr>
        <w:t>EP&amp;A Act</w:t>
      </w:r>
    </w:p>
    <w:p w14:paraId="49996422" w14:textId="6E9F53CC" w:rsidR="00065934" w:rsidRPr="00CD6D43" w:rsidRDefault="004245B6" w:rsidP="000C220F">
      <w:pPr>
        <w:pStyle w:val="RAMJODotList"/>
        <w:rPr>
          <w:noProof/>
        </w:rPr>
      </w:pPr>
      <w:r w:rsidRPr="00CD6D43">
        <w:rPr>
          <w:noProof/>
        </w:rPr>
        <w:t xml:space="preserve">section 10(1) in schedule 2 of </w:t>
      </w:r>
      <w:r w:rsidR="007A2326" w:rsidRPr="00CD6D43">
        <w:rPr>
          <w:noProof/>
        </w:rPr>
        <w:t xml:space="preserve">the </w:t>
      </w:r>
      <w:r w:rsidR="007A2326" w:rsidRPr="00CD6D43">
        <w:rPr>
          <w:i/>
          <w:iCs/>
          <w:noProof/>
        </w:rPr>
        <w:t>Environmental Planning and Assessment Regulation 2021</w:t>
      </w:r>
      <w:r w:rsidR="007A2326" w:rsidRPr="00CD6D43">
        <w:rPr>
          <w:noProof/>
        </w:rPr>
        <w:t xml:space="preserve"> </w:t>
      </w:r>
      <w:r w:rsidR="001B5AAC" w:rsidRPr="00CD6D43">
        <w:rPr>
          <w:noProof/>
        </w:rPr>
        <w:t>in relation to whether an adopted Council policy restricts the development of land because of site contamination</w:t>
      </w:r>
    </w:p>
    <w:p w14:paraId="4E722120" w14:textId="6B60F161" w:rsidR="007A2326" w:rsidRPr="00CD6D43" w:rsidRDefault="007A2326" w:rsidP="007A2326">
      <w:pPr>
        <w:pStyle w:val="RAMJODotList"/>
        <w:rPr>
          <w:noProof/>
        </w:rPr>
      </w:pPr>
      <w:r w:rsidRPr="00CD6D43">
        <w:rPr>
          <w:noProof/>
        </w:rPr>
        <w:t xml:space="preserve">the </w:t>
      </w:r>
      <w:r w:rsidRPr="00CD6D43">
        <w:rPr>
          <w:i/>
          <w:iCs/>
          <w:noProof/>
        </w:rPr>
        <w:t xml:space="preserve">CLM </w:t>
      </w:r>
      <w:r w:rsidRPr="00CD6D43">
        <w:rPr>
          <w:i/>
          <w:iCs/>
        </w:rPr>
        <w:t>Act</w:t>
      </w:r>
    </w:p>
    <w:p w14:paraId="5D713485" w14:textId="2596188E" w:rsidR="00993E9A" w:rsidRPr="00CD6D43" w:rsidRDefault="006A7257" w:rsidP="004A66F8">
      <w:pPr>
        <w:pStyle w:val="RAMJODotList"/>
        <w:numPr>
          <w:ilvl w:val="1"/>
          <w:numId w:val="88"/>
        </w:numPr>
        <w:rPr>
          <w:noProof/>
        </w:rPr>
      </w:pPr>
      <w:r w:rsidRPr="00CD6D43">
        <w:rPr>
          <w:noProof/>
        </w:rPr>
        <w:t xml:space="preserve">section </w:t>
      </w:r>
      <w:r w:rsidR="001B5AAC" w:rsidRPr="00CD6D43">
        <w:rPr>
          <w:noProof/>
        </w:rPr>
        <w:t>10(1)(a</w:t>
      </w:r>
      <w:r w:rsidR="007A2326" w:rsidRPr="00CD6D43">
        <w:rPr>
          <w:noProof/>
        </w:rPr>
        <w:t>)–(</w:t>
      </w:r>
      <w:r w:rsidR="001B5AAC" w:rsidRPr="00CD6D43">
        <w:rPr>
          <w:noProof/>
        </w:rPr>
        <w:t>b)</w:t>
      </w:r>
      <w:r w:rsidR="007A2326" w:rsidRPr="00CD6D43">
        <w:rPr>
          <w:noProof/>
        </w:rPr>
        <w:t>,</w:t>
      </w:r>
      <w:r w:rsidR="001B5AAC" w:rsidRPr="00CD6D43">
        <w:rPr>
          <w:noProof/>
        </w:rPr>
        <w:t xml:space="preserve"> in relation to preliminary investigation orders issued by the EPA for the land</w:t>
      </w:r>
    </w:p>
    <w:p w14:paraId="59C4C2B2" w14:textId="11E4B7C8" w:rsidR="001B5AAC" w:rsidRPr="00CD6D43" w:rsidRDefault="006A7257" w:rsidP="004A66F8">
      <w:pPr>
        <w:pStyle w:val="RAMJODotList"/>
        <w:numPr>
          <w:ilvl w:val="1"/>
          <w:numId w:val="88"/>
        </w:numPr>
        <w:rPr>
          <w:noProof/>
        </w:rPr>
      </w:pPr>
      <w:r w:rsidRPr="00CD6D43">
        <w:rPr>
          <w:noProof/>
        </w:rPr>
        <w:t xml:space="preserve">section </w:t>
      </w:r>
      <w:r w:rsidR="001B5AAC" w:rsidRPr="00CD6D43">
        <w:rPr>
          <w:noProof/>
        </w:rPr>
        <w:t>44</w:t>
      </w:r>
      <w:r w:rsidR="007A2326" w:rsidRPr="00CD6D43">
        <w:rPr>
          <w:noProof/>
        </w:rPr>
        <w:t xml:space="preserve">, </w:t>
      </w:r>
      <w:r w:rsidR="001B5AAC" w:rsidRPr="00CD6D43">
        <w:rPr>
          <w:noProof/>
        </w:rPr>
        <w:t>in relation to the EPA</w:t>
      </w:r>
      <w:r w:rsidR="00B428DC" w:rsidRPr="00CD6D43">
        <w:rPr>
          <w:noProof/>
        </w:rPr>
        <w:t>’s</w:t>
      </w:r>
      <w:r w:rsidR="001B5AAC" w:rsidRPr="00CD6D43">
        <w:rPr>
          <w:noProof/>
        </w:rPr>
        <w:t xml:space="preserve"> repeal or revoking of orders and notices issued under section 10 of the </w:t>
      </w:r>
      <w:r w:rsidR="00B67EA6" w:rsidRPr="00CD6D43">
        <w:rPr>
          <w:i/>
          <w:iCs/>
        </w:rPr>
        <w:t>CLM Act</w:t>
      </w:r>
    </w:p>
    <w:p w14:paraId="3C8111BA" w14:textId="06CDAFA2" w:rsidR="00065934" w:rsidRPr="00CD6D43" w:rsidRDefault="006A7257" w:rsidP="004A66F8">
      <w:pPr>
        <w:pStyle w:val="RAMJODotList"/>
        <w:numPr>
          <w:ilvl w:val="1"/>
          <w:numId w:val="88"/>
        </w:numPr>
        <w:rPr>
          <w:noProof/>
        </w:rPr>
      </w:pPr>
      <w:r w:rsidRPr="00CD6D43">
        <w:rPr>
          <w:noProof/>
        </w:rPr>
        <w:t xml:space="preserve">section </w:t>
      </w:r>
      <w:r w:rsidR="001B5AAC" w:rsidRPr="00CD6D43">
        <w:rPr>
          <w:noProof/>
        </w:rPr>
        <w:t>59(2)</w:t>
      </w:r>
      <w:r w:rsidR="007A2326" w:rsidRPr="00CD6D43">
        <w:rPr>
          <w:noProof/>
        </w:rPr>
        <w:t xml:space="preserve">, </w:t>
      </w:r>
      <w:r w:rsidR="001B5AAC" w:rsidRPr="00CD6D43">
        <w:rPr>
          <w:noProof/>
        </w:rPr>
        <w:t>in relation to matters that are to be included in section 10.7 planning certificates.</w:t>
      </w:r>
    </w:p>
    <w:p w14:paraId="3E91DE8B" w14:textId="1CD66F7E" w:rsidR="00065934" w:rsidRPr="00CD6D43" w:rsidRDefault="00B428DC" w:rsidP="000C220F">
      <w:pPr>
        <w:pStyle w:val="RAMJOBody"/>
        <w:rPr>
          <w:noProof/>
        </w:rPr>
      </w:pPr>
      <w:r w:rsidRPr="00CD6D43">
        <w:rPr>
          <w:noProof/>
        </w:rPr>
        <w:t xml:space="preserve">The information </w:t>
      </w:r>
      <w:r w:rsidR="001B5AAC" w:rsidRPr="00CD6D43">
        <w:rPr>
          <w:noProof/>
        </w:rPr>
        <w:t xml:space="preserve">required to be included on a planning certificate is outlined in </w:t>
      </w:r>
      <w:r w:rsidR="00F052A8" w:rsidRPr="00CD6D43">
        <w:rPr>
          <w:noProof/>
        </w:rPr>
        <w:t xml:space="preserve">Table </w:t>
      </w:r>
      <w:r w:rsidR="001B5AAC" w:rsidRPr="00CD6D43">
        <w:rPr>
          <w:noProof/>
        </w:rPr>
        <w:t>A4.1.</w:t>
      </w:r>
      <w:r w:rsidR="00065934" w:rsidRPr="00CD6D43">
        <w:rPr>
          <w:noProof/>
        </w:rPr>
        <w:t xml:space="preserve"> </w:t>
      </w:r>
      <w:r w:rsidR="001B5AAC" w:rsidRPr="00CD6D43">
        <w:rPr>
          <w:noProof/>
        </w:rPr>
        <w:t xml:space="preserve">Council must note that information prescribed under section 59(2) of the </w:t>
      </w:r>
      <w:r w:rsidR="0029786A" w:rsidRPr="00CD6D43">
        <w:rPr>
          <w:i/>
          <w:iCs/>
        </w:rPr>
        <w:t>CLM Act</w:t>
      </w:r>
      <w:r w:rsidR="0029786A" w:rsidRPr="00CD6D43" w:rsidDel="0029786A">
        <w:rPr>
          <w:noProof/>
        </w:rPr>
        <w:t xml:space="preserve"> </w:t>
      </w:r>
      <w:r w:rsidR="001B5AAC" w:rsidRPr="00CD6D43">
        <w:rPr>
          <w:noProof/>
        </w:rPr>
        <w:t xml:space="preserve">pertains to land that </w:t>
      </w:r>
      <w:r w:rsidR="007A2326" w:rsidRPr="00CD6D43">
        <w:rPr>
          <w:noProof/>
        </w:rPr>
        <w:t>‘</w:t>
      </w:r>
      <w:r w:rsidR="001B5AAC" w:rsidRPr="00CD6D43">
        <w:rPr>
          <w:noProof/>
        </w:rPr>
        <w:t>is</w:t>
      </w:r>
      <w:r w:rsidR="007A2326" w:rsidRPr="00CD6D43">
        <w:rPr>
          <w:noProof/>
        </w:rPr>
        <w:t xml:space="preserve">’ </w:t>
      </w:r>
      <w:r w:rsidR="001B5AAC" w:rsidRPr="00CD6D43">
        <w:rPr>
          <w:noProof/>
        </w:rPr>
        <w:t xml:space="preserve">subject </w:t>
      </w:r>
      <w:r w:rsidRPr="00CD6D43">
        <w:rPr>
          <w:noProof/>
        </w:rPr>
        <w:t xml:space="preserve">– not ‘was’ subject – </w:t>
      </w:r>
      <w:r w:rsidR="001B5AAC" w:rsidRPr="00CD6D43">
        <w:rPr>
          <w:noProof/>
        </w:rPr>
        <w:t>to the prescribed regulatory processes.</w:t>
      </w:r>
      <w:r w:rsidR="00065934" w:rsidRPr="00CD6D43">
        <w:rPr>
          <w:noProof/>
        </w:rPr>
        <w:t xml:space="preserve"> </w:t>
      </w:r>
      <w:r w:rsidR="001B5AAC" w:rsidRPr="00CD6D43">
        <w:rPr>
          <w:noProof/>
        </w:rPr>
        <w:t xml:space="preserve">However, Council can elect to include this historical information on planning certificates in accordance with its </w:t>
      </w:r>
      <w:r w:rsidR="001B5AAC" w:rsidRPr="00CD6D43">
        <w:rPr>
          <w:i/>
          <w:iCs/>
          <w:noProof/>
        </w:rPr>
        <w:t>Contaminated Land Policy</w:t>
      </w:r>
      <w:r w:rsidR="001B5AAC" w:rsidRPr="00CD6D43">
        <w:rPr>
          <w:noProof/>
        </w:rPr>
        <w:t>.</w:t>
      </w:r>
    </w:p>
    <w:p w14:paraId="44757ACB" w14:textId="6AFAD10D" w:rsidR="001B5AAC" w:rsidRPr="00CD6D43" w:rsidRDefault="001B5AAC" w:rsidP="004A66F8">
      <w:pPr>
        <w:pStyle w:val="RAMJOTabH"/>
        <w:rPr>
          <w:noProof/>
        </w:rPr>
      </w:pPr>
      <w:r w:rsidRPr="00CD6D43">
        <w:rPr>
          <w:b/>
          <w:bCs/>
          <w:noProof/>
        </w:rPr>
        <w:t>Table A4.1:</w:t>
      </w:r>
      <w:r w:rsidRPr="00CD6D43">
        <w:rPr>
          <w:noProof/>
        </w:rPr>
        <w:t xml:space="preserve"> Contaminated land information required on section 10.7 planning certificates</w:t>
      </w:r>
    </w:p>
    <w:tbl>
      <w:tblPr>
        <w:tblStyle w:val="TableGrid"/>
        <w:tblW w:w="0" w:type="auto"/>
        <w:tblLook w:val="04A0" w:firstRow="1" w:lastRow="0" w:firstColumn="1" w:lastColumn="0" w:noHBand="0" w:noVBand="1"/>
      </w:tblPr>
      <w:tblGrid>
        <w:gridCol w:w="2140"/>
        <w:gridCol w:w="6876"/>
      </w:tblGrid>
      <w:tr w:rsidR="001B5AAC" w:rsidRPr="00CD6D43" w14:paraId="395FCC2A" w14:textId="77777777" w:rsidTr="004A66F8">
        <w:trPr>
          <w:tblHeader/>
        </w:trPr>
        <w:tc>
          <w:tcPr>
            <w:tcW w:w="2140" w:type="dxa"/>
          </w:tcPr>
          <w:p w14:paraId="69F495DC" w14:textId="3332BD3C" w:rsidR="001B5AAC" w:rsidRPr="00CD6D43" w:rsidRDefault="001B5AAC" w:rsidP="004A66F8">
            <w:pPr>
              <w:pStyle w:val="RAMJOTabText"/>
              <w:rPr>
                <w:b/>
                <w:noProof/>
              </w:rPr>
            </w:pPr>
            <w:r w:rsidRPr="00CD6D43">
              <w:rPr>
                <w:b/>
                <w:bCs w:val="0"/>
                <w:noProof/>
              </w:rPr>
              <w:t xml:space="preserve">Planning </w:t>
            </w:r>
            <w:r w:rsidR="006A7257" w:rsidRPr="00CD6D43">
              <w:rPr>
                <w:b/>
                <w:bCs w:val="0"/>
                <w:noProof/>
              </w:rPr>
              <w:t>certificate</w:t>
            </w:r>
          </w:p>
        </w:tc>
        <w:tc>
          <w:tcPr>
            <w:tcW w:w="6876" w:type="dxa"/>
          </w:tcPr>
          <w:p w14:paraId="67260A23" w14:textId="5991D394" w:rsidR="001B5AAC" w:rsidRPr="00CD6D43" w:rsidRDefault="001B5AAC" w:rsidP="004A66F8">
            <w:pPr>
              <w:pStyle w:val="RAMJOTabText"/>
              <w:rPr>
                <w:b/>
                <w:noProof/>
              </w:rPr>
            </w:pPr>
            <w:r w:rsidRPr="00CD6D43">
              <w:rPr>
                <w:b/>
                <w:bCs w:val="0"/>
                <w:noProof/>
              </w:rPr>
              <w:t xml:space="preserve">Contaminated </w:t>
            </w:r>
            <w:r w:rsidR="006A7257" w:rsidRPr="00CD6D43">
              <w:rPr>
                <w:b/>
                <w:bCs w:val="0"/>
                <w:noProof/>
              </w:rPr>
              <w:t>land information</w:t>
            </w:r>
          </w:p>
        </w:tc>
      </w:tr>
      <w:tr w:rsidR="00B428DC" w:rsidRPr="00CD6D43" w14:paraId="185F5D7B" w14:textId="77777777" w:rsidTr="004A66F8">
        <w:tc>
          <w:tcPr>
            <w:tcW w:w="2140" w:type="dxa"/>
            <w:vMerge w:val="restart"/>
          </w:tcPr>
          <w:p w14:paraId="2B282CDE" w14:textId="77777777" w:rsidR="00B428DC" w:rsidRPr="00CD6D43" w:rsidRDefault="00B428DC" w:rsidP="004A66F8">
            <w:pPr>
              <w:pStyle w:val="RAMJOTabText"/>
              <w:rPr>
                <w:noProof/>
              </w:rPr>
            </w:pPr>
            <w:r w:rsidRPr="00CD6D43">
              <w:rPr>
                <w:noProof/>
              </w:rPr>
              <w:t>Section 10.7(2)</w:t>
            </w:r>
          </w:p>
        </w:tc>
        <w:tc>
          <w:tcPr>
            <w:tcW w:w="6876" w:type="dxa"/>
          </w:tcPr>
          <w:p w14:paraId="7A86B8DE" w14:textId="0F0A4DBC" w:rsidR="00B428DC" w:rsidRPr="00CD6D43" w:rsidRDefault="00B428DC" w:rsidP="00B428DC">
            <w:pPr>
              <w:pStyle w:val="RAMJOTabText"/>
              <w:rPr>
                <w:noProof/>
              </w:rPr>
            </w:pPr>
            <w:r w:rsidRPr="00CD6D43">
              <w:rPr>
                <w:noProof/>
              </w:rPr>
              <w:t>A statement that Council has adopted a policy to restrict the development of land because of the actual or potential likelihood of that land being contaminated.</w:t>
            </w:r>
          </w:p>
          <w:p w14:paraId="79F07257" w14:textId="3A58C4E8" w:rsidR="00B428DC" w:rsidRPr="00CD6D43" w:rsidRDefault="00B428DC" w:rsidP="004A66F8">
            <w:pPr>
              <w:pStyle w:val="RAMJOTabText"/>
              <w:rPr>
                <w:noProof/>
              </w:rPr>
            </w:pPr>
            <w:r w:rsidRPr="00CD6D43">
              <w:rPr>
                <w:noProof/>
              </w:rPr>
              <w:t>See Table A4.2 for annotations that Council can use.</w:t>
            </w:r>
          </w:p>
        </w:tc>
      </w:tr>
      <w:tr w:rsidR="00B428DC" w:rsidRPr="00CD6D43" w14:paraId="121E8B11" w14:textId="77777777" w:rsidTr="004A66F8">
        <w:tc>
          <w:tcPr>
            <w:tcW w:w="2140" w:type="dxa"/>
            <w:vMerge/>
          </w:tcPr>
          <w:p w14:paraId="1D92047D" w14:textId="77777777" w:rsidR="00B428DC" w:rsidRPr="00CD6D43" w:rsidRDefault="00B428DC" w:rsidP="00DB693F">
            <w:pPr>
              <w:rPr>
                <w:rFonts w:cs="Arial"/>
                <w:noProof/>
                <w:szCs w:val="20"/>
              </w:rPr>
            </w:pPr>
          </w:p>
        </w:tc>
        <w:tc>
          <w:tcPr>
            <w:tcW w:w="6876" w:type="dxa"/>
          </w:tcPr>
          <w:p w14:paraId="05C2E9DC" w14:textId="0A5AF416" w:rsidR="00B428DC" w:rsidRPr="00CD6D43" w:rsidRDefault="00B428DC" w:rsidP="004A66F8">
            <w:pPr>
              <w:pStyle w:val="RAMJOTabText"/>
              <w:rPr>
                <w:noProof/>
              </w:rPr>
            </w:pPr>
            <w:r w:rsidRPr="00CD6D43">
              <w:rPr>
                <w:noProof/>
              </w:rPr>
              <w:t>At the date of issue of the planning certificate, a statement that the land to which the planning certificate relates is:</w:t>
            </w:r>
          </w:p>
          <w:p w14:paraId="2192441D" w14:textId="2A8525B6" w:rsidR="00B428DC" w:rsidRPr="00CD6D43" w:rsidRDefault="00B428DC" w:rsidP="004A66F8">
            <w:pPr>
              <w:pStyle w:val="RAMJOTabDotList"/>
            </w:pPr>
            <w:r w:rsidRPr="00CD6D43">
              <w:t xml:space="preserve">significantly contaminated land within the meaning of the </w:t>
            </w:r>
            <w:r w:rsidRPr="00CD6D43">
              <w:rPr>
                <w:i/>
                <w:iCs/>
              </w:rPr>
              <w:t>CLM Act</w:t>
            </w:r>
            <w:r w:rsidRPr="00CD6D43">
              <w:t>, including whether only part or all of the land is significantly contaminated</w:t>
            </w:r>
          </w:p>
          <w:p w14:paraId="034BBFF1" w14:textId="5D30F74E" w:rsidR="00B428DC" w:rsidRPr="00CD6D43" w:rsidRDefault="00B428DC" w:rsidP="004A66F8">
            <w:pPr>
              <w:pStyle w:val="RAMJOTabDotList"/>
            </w:pPr>
            <w:r w:rsidRPr="00CD6D43">
              <w:t xml:space="preserve">subject to a management order under the </w:t>
            </w:r>
            <w:r w:rsidRPr="00CD6D43">
              <w:rPr>
                <w:i/>
                <w:iCs/>
              </w:rPr>
              <w:t>CLM Act</w:t>
            </w:r>
          </w:p>
          <w:p w14:paraId="0C0F24E5" w14:textId="4846EE90" w:rsidR="00B428DC" w:rsidRPr="00CD6D43" w:rsidRDefault="00B428DC" w:rsidP="004A66F8">
            <w:pPr>
              <w:pStyle w:val="RAMJOTabDotList"/>
            </w:pPr>
            <w:r w:rsidRPr="00CD6D43">
              <w:t xml:space="preserve">the subject of an approved voluntary management proposal under the </w:t>
            </w:r>
            <w:r w:rsidRPr="00CD6D43">
              <w:rPr>
                <w:i/>
                <w:iCs/>
              </w:rPr>
              <w:t>CLM Act</w:t>
            </w:r>
          </w:p>
          <w:p w14:paraId="3C071C57" w14:textId="37D43F2A" w:rsidR="00B428DC" w:rsidRPr="00CD6D43" w:rsidRDefault="00B428DC" w:rsidP="004A66F8">
            <w:pPr>
              <w:pStyle w:val="RAMJOTabDotList"/>
            </w:pPr>
            <w:r w:rsidRPr="00CD6D43">
              <w:t xml:space="preserve">subject to an ongoing maintenance order under the </w:t>
            </w:r>
            <w:r w:rsidRPr="00CD6D43">
              <w:rPr>
                <w:i/>
                <w:iCs/>
              </w:rPr>
              <w:t>CLM Act</w:t>
            </w:r>
          </w:p>
          <w:p w14:paraId="77D71A72" w14:textId="5240F207" w:rsidR="00B428DC" w:rsidRPr="00CD6D43" w:rsidRDefault="00B428DC" w:rsidP="004A66F8">
            <w:pPr>
              <w:pStyle w:val="RAMJOTabDotList"/>
            </w:pPr>
            <w:r w:rsidRPr="00CD6D43">
              <w:t xml:space="preserve">the subject of a site audit statement under the </w:t>
            </w:r>
            <w:r w:rsidRPr="00CD6D43">
              <w:rPr>
                <w:i/>
                <w:iCs/>
              </w:rPr>
              <w:t>CLM Act</w:t>
            </w:r>
            <w:r w:rsidRPr="00CD6D43">
              <w:t>.</w:t>
            </w:r>
          </w:p>
        </w:tc>
      </w:tr>
      <w:tr w:rsidR="00B428DC" w:rsidRPr="00CD6D43" w14:paraId="639C6757" w14:textId="77777777" w:rsidTr="004A66F8">
        <w:tc>
          <w:tcPr>
            <w:tcW w:w="2140" w:type="dxa"/>
            <w:vMerge/>
          </w:tcPr>
          <w:p w14:paraId="38C9C432" w14:textId="77777777" w:rsidR="00B428DC" w:rsidRPr="00CD6D43" w:rsidRDefault="00B428DC" w:rsidP="00DB693F">
            <w:pPr>
              <w:rPr>
                <w:rFonts w:cs="Arial"/>
                <w:noProof/>
                <w:szCs w:val="20"/>
              </w:rPr>
            </w:pPr>
          </w:p>
        </w:tc>
        <w:tc>
          <w:tcPr>
            <w:tcW w:w="6876" w:type="dxa"/>
          </w:tcPr>
          <w:p w14:paraId="3FF024E8" w14:textId="24E42AB9" w:rsidR="00B428DC" w:rsidRPr="00CD6D43" w:rsidRDefault="00B428DC" w:rsidP="004A66F8">
            <w:pPr>
              <w:pStyle w:val="RAMJOTabText"/>
              <w:rPr>
                <w:noProof/>
              </w:rPr>
            </w:pPr>
            <w:r w:rsidRPr="00CD6D43">
              <w:rPr>
                <w:noProof/>
              </w:rPr>
              <w:t>Council may elect to include information on the potential of site contamination because the historical use of that land is known or reasonably suspected by Council to be an activity identified in Appendix 2.</w:t>
            </w:r>
          </w:p>
          <w:p w14:paraId="7AC49BDD" w14:textId="77777777" w:rsidR="00B428DC" w:rsidRPr="00CD6D43" w:rsidRDefault="00B428DC" w:rsidP="004A66F8">
            <w:pPr>
              <w:pStyle w:val="RAMJOTabText"/>
              <w:rPr>
                <w:noProof/>
              </w:rPr>
            </w:pPr>
            <w:r w:rsidRPr="00CD6D43">
              <w:rPr>
                <w:noProof/>
              </w:rPr>
              <w:t>See Table A4.2 for annotations that Council can use.</w:t>
            </w:r>
          </w:p>
        </w:tc>
      </w:tr>
      <w:tr w:rsidR="001B5AAC" w:rsidRPr="00CD6D43" w14:paraId="76DCFF23" w14:textId="77777777" w:rsidTr="004A66F8">
        <w:tc>
          <w:tcPr>
            <w:tcW w:w="2140" w:type="dxa"/>
          </w:tcPr>
          <w:p w14:paraId="023570C4" w14:textId="77777777" w:rsidR="001B5AAC" w:rsidRPr="00CD6D43" w:rsidRDefault="001B5AAC" w:rsidP="00DB693F">
            <w:pPr>
              <w:rPr>
                <w:rFonts w:cs="Arial"/>
                <w:noProof/>
                <w:szCs w:val="20"/>
              </w:rPr>
            </w:pPr>
            <w:r w:rsidRPr="00CD6D43">
              <w:rPr>
                <w:rFonts w:cs="Arial"/>
                <w:noProof/>
                <w:szCs w:val="20"/>
              </w:rPr>
              <w:t>Section 10.7(5)</w:t>
            </w:r>
          </w:p>
        </w:tc>
        <w:tc>
          <w:tcPr>
            <w:tcW w:w="6876" w:type="dxa"/>
          </w:tcPr>
          <w:p w14:paraId="77A0C04E" w14:textId="38FCA1A3" w:rsidR="001B5AAC" w:rsidRPr="00CD6D43" w:rsidRDefault="001B5AAC" w:rsidP="004A66F8">
            <w:pPr>
              <w:pStyle w:val="RAMJOTabText"/>
              <w:rPr>
                <w:noProof/>
              </w:rPr>
            </w:pPr>
            <w:r w:rsidRPr="00CD6D43">
              <w:rPr>
                <w:noProof/>
              </w:rPr>
              <w:t>Information provided on section 10.7(2) planning certificates and additional information Council may elect to disclose pertaining to the actual or potential contamination of the land.</w:t>
            </w:r>
          </w:p>
          <w:p w14:paraId="6CFE67B2" w14:textId="77777777" w:rsidR="001B5AAC" w:rsidRPr="00CD6D43" w:rsidRDefault="001B5AAC" w:rsidP="004A66F8">
            <w:pPr>
              <w:pStyle w:val="RAMJOTabText"/>
              <w:rPr>
                <w:noProof/>
              </w:rPr>
            </w:pPr>
            <w:r w:rsidRPr="00CD6D43">
              <w:rPr>
                <w:noProof/>
              </w:rPr>
              <w:t>See Table A4.2 for annotations that Council can use.</w:t>
            </w:r>
          </w:p>
        </w:tc>
      </w:tr>
    </w:tbl>
    <w:p w14:paraId="1734DC13" w14:textId="77777777" w:rsidR="001B5AAC" w:rsidRPr="00CD6D43" w:rsidRDefault="001B5AAC" w:rsidP="001B5AAC">
      <w:pPr>
        <w:rPr>
          <w:rFonts w:cs="Arial"/>
          <w:noProof/>
          <w:szCs w:val="20"/>
        </w:rPr>
      </w:pPr>
    </w:p>
    <w:p w14:paraId="61EB9034" w14:textId="146E06E0" w:rsidR="001B5AAC" w:rsidRPr="00CD6D43" w:rsidRDefault="001B5AAC" w:rsidP="004A66F8">
      <w:pPr>
        <w:pStyle w:val="RAMJOTabH"/>
        <w:rPr>
          <w:noProof/>
        </w:rPr>
      </w:pPr>
      <w:r w:rsidRPr="00CD6D43">
        <w:rPr>
          <w:b/>
          <w:bCs/>
          <w:noProof/>
        </w:rPr>
        <w:lastRenderedPageBreak/>
        <w:t>Table A4.2:</w:t>
      </w:r>
      <w:r w:rsidR="00065934" w:rsidRPr="00CD6D43">
        <w:rPr>
          <w:noProof/>
        </w:rPr>
        <w:t xml:space="preserve"> </w:t>
      </w:r>
      <w:r w:rsidRPr="00CD6D43">
        <w:rPr>
          <w:noProof/>
        </w:rPr>
        <w:t xml:space="preserve">Annotations for additional information on </w:t>
      </w:r>
      <w:r w:rsidR="00B428DC" w:rsidRPr="00CD6D43">
        <w:rPr>
          <w:noProof/>
        </w:rPr>
        <w:t xml:space="preserve">section 10.7 planning certificates for </w:t>
      </w:r>
      <w:r w:rsidRPr="00CD6D43">
        <w:rPr>
          <w:noProof/>
        </w:rPr>
        <w:t xml:space="preserve">land </w:t>
      </w:r>
      <w:r w:rsidR="00B428DC" w:rsidRPr="00CD6D43">
        <w:rPr>
          <w:noProof/>
        </w:rPr>
        <w:t>that is or may be contaminated</w:t>
      </w:r>
    </w:p>
    <w:tbl>
      <w:tblPr>
        <w:tblStyle w:val="TableGrid"/>
        <w:tblW w:w="5000" w:type="pct"/>
        <w:tblLayout w:type="fixed"/>
        <w:tblLook w:val="04A0" w:firstRow="1" w:lastRow="0" w:firstColumn="1" w:lastColumn="0" w:noHBand="0" w:noVBand="1"/>
      </w:tblPr>
      <w:tblGrid>
        <w:gridCol w:w="4634"/>
        <w:gridCol w:w="4382"/>
      </w:tblGrid>
      <w:tr w:rsidR="00B428DC" w:rsidRPr="00CD6D43" w14:paraId="5F6C243A" w14:textId="77777777" w:rsidTr="004A66F8">
        <w:tc>
          <w:tcPr>
            <w:tcW w:w="2570" w:type="pct"/>
          </w:tcPr>
          <w:p w14:paraId="406C3744" w14:textId="77777777" w:rsidR="00B428DC" w:rsidRPr="00CD6D43" w:rsidRDefault="00B428DC" w:rsidP="004A66F8">
            <w:pPr>
              <w:pStyle w:val="RAMJOTabText"/>
              <w:rPr>
                <w:b/>
                <w:noProof/>
              </w:rPr>
            </w:pPr>
            <w:r w:rsidRPr="00CD6D43">
              <w:rPr>
                <w:b/>
                <w:bCs w:val="0"/>
                <w:noProof/>
              </w:rPr>
              <w:t>Situation</w:t>
            </w:r>
          </w:p>
        </w:tc>
        <w:tc>
          <w:tcPr>
            <w:tcW w:w="2430" w:type="pct"/>
          </w:tcPr>
          <w:p w14:paraId="1290FDFA" w14:textId="77777777" w:rsidR="00B428DC" w:rsidRPr="00CD6D43" w:rsidRDefault="00B428DC" w:rsidP="004A66F8">
            <w:pPr>
              <w:pStyle w:val="RAMJOTabText"/>
              <w:rPr>
                <w:b/>
                <w:noProof/>
              </w:rPr>
            </w:pPr>
            <w:r w:rsidRPr="00CD6D43">
              <w:rPr>
                <w:b/>
                <w:bCs w:val="0"/>
                <w:noProof/>
              </w:rPr>
              <w:t>Annotation</w:t>
            </w:r>
          </w:p>
        </w:tc>
      </w:tr>
      <w:tr w:rsidR="00B428DC" w:rsidRPr="00CD6D43" w14:paraId="1D98DF44" w14:textId="77777777" w:rsidTr="004A66F8">
        <w:tc>
          <w:tcPr>
            <w:tcW w:w="2570" w:type="pct"/>
          </w:tcPr>
          <w:p w14:paraId="47CC4AD6" w14:textId="56A5A86D" w:rsidR="00B428DC" w:rsidRPr="00CD6D43" w:rsidRDefault="00B428DC" w:rsidP="004A66F8">
            <w:pPr>
              <w:pStyle w:val="RAMJOTabText"/>
              <w:rPr>
                <w:noProof/>
              </w:rPr>
            </w:pPr>
            <w:r w:rsidRPr="00CD6D43">
              <w:rPr>
                <w:noProof/>
              </w:rPr>
              <w:t>Council has identified that the land:</w:t>
            </w:r>
          </w:p>
          <w:p w14:paraId="035FC9EA" w14:textId="673A1A6E" w:rsidR="00B428DC" w:rsidRPr="00CD6D43" w:rsidRDefault="00B428DC" w:rsidP="004A66F8">
            <w:pPr>
              <w:pStyle w:val="RAMJOTabDotList"/>
            </w:pPr>
            <w:r w:rsidRPr="00CD6D43">
              <w:t>has a previous land-use history that could have involved the use of contaminants on the site (for example, the land may have been used for an activity listed in Appendix 2)</w:t>
            </w:r>
          </w:p>
          <w:p w14:paraId="6684B338" w14:textId="52D4A1C1" w:rsidR="00B428DC" w:rsidRPr="00CD6D43" w:rsidRDefault="00B428DC" w:rsidP="004A66F8">
            <w:pPr>
              <w:pStyle w:val="RAMJOTabDotList"/>
            </w:pPr>
            <w:r w:rsidRPr="00CD6D43">
              <w:t>is known to be contaminated but has not been remediated.</w:t>
            </w:r>
          </w:p>
        </w:tc>
        <w:tc>
          <w:tcPr>
            <w:tcW w:w="2430" w:type="pct"/>
          </w:tcPr>
          <w:p w14:paraId="4DF8B0C6" w14:textId="4EBEE412" w:rsidR="00B428DC" w:rsidRPr="00CD6D43" w:rsidRDefault="00B428DC">
            <w:pPr>
              <w:pStyle w:val="RAMJOTabText"/>
              <w:rPr>
                <w:noProof/>
              </w:rPr>
            </w:pPr>
            <w:r w:rsidRPr="00CD6D43">
              <w:rPr>
                <w:noProof/>
              </w:rPr>
              <w:t>‘Council has adopted by resolution a policy on contaminated land that may restrict the development of the land.</w:t>
            </w:r>
          </w:p>
          <w:p w14:paraId="11698D4F" w14:textId="1F3C5E34" w:rsidR="00B428DC" w:rsidRPr="00CD6D43" w:rsidRDefault="00B428DC">
            <w:pPr>
              <w:pStyle w:val="RAMJOTabText"/>
              <w:rPr>
                <w:noProof/>
              </w:rPr>
            </w:pPr>
            <w:r w:rsidRPr="00CD6D43">
              <w:rPr>
                <w:noProof/>
              </w:rPr>
              <w:t>This policy is implemented when zoning or land-use changes are proposed on lands that have previously been used for certain purposes.</w:t>
            </w:r>
          </w:p>
          <w:p w14:paraId="0BDC4D94" w14:textId="36DB7282" w:rsidR="00B428DC" w:rsidRPr="00CD6D43" w:rsidRDefault="00B428DC" w:rsidP="004A66F8">
            <w:pPr>
              <w:pStyle w:val="RAMJOTabText"/>
              <w:rPr>
                <w:noProof/>
              </w:rPr>
            </w:pPr>
            <w:r w:rsidRPr="00CD6D43">
              <w:rPr>
                <w:noProof/>
              </w:rPr>
              <w:t>Consideration of Council’s adopted policy and the application of provisions under relevant State legislation is warranted.’</w:t>
            </w:r>
          </w:p>
        </w:tc>
      </w:tr>
      <w:tr w:rsidR="00B428DC" w:rsidRPr="00CD6D43" w14:paraId="41BCC264" w14:textId="77777777" w:rsidTr="004A66F8">
        <w:tc>
          <w:tcPr>
            <w:tcW w:w="2570" w:type="pct"/>
          </w:tcPr>
          <w:p w14:paraId="3CC5CB0A" w14:textId="5521808C" w:rsidR="00B428DC" w:rsidRPr="00CD6D43" w:rsidRDefault="00B428DC" w:rsidP="004A66F8">
            <w:pPr>
              <w:pStyle w:val="RAMJOTabText"/>
            </w:pPr>
            <w:r w:rsidRPr="00CD6D43">
              <w:rPr>
                <w:noProof/>
              </w:rPr>
              <w:t xml:space="preserve">Council has identified that the land </w:t>
            </w:r>
            <w:r w:rsidRPr="00CD6D43">
              <w:t>is known to contain contaminants but that it has been remediated for a particular use or range of uses, and some contamination remains on the site (for example, encapsulated).</w:t>
            </w:r>
          </w:p>
        </w:tc>
        <w:tc>
          <w:tcPr>
            <w:tcW w:w="2430" w:type="pct"/>
          </w:tcPr>
          <w:p w14:paraId="27A01B79" w14:textId="377FE8CE" w:rsidR="00B428DC" w:rsidRPr="00CD6D43" w:rsidRDefault="00B428DC">
            <w:pPr>
              <w:pStyle w:val="RAMJOTabText"/>
              <w:rPr>
                <w:noProof/>
              </w:rPr>
            </w:pPr>
            <w:r w:rsidRPr="00CD6D43">
              <w:rPr>
                <w:noProof/>
              </w:rPr>
              <w:t>‘Council has adopted by resolution a policy on contaminated land that may restrict the development of the land.</w:t>
            </w:r>
          </w:p>
          <w:p w14:paraId="290035BD" w14:textId="0AE2BB20" w:rsidR="00B428DC" w:rsidRPr="00CD6D43" w:rsidRDefault="00B428DC">
            <w:pPr>
              <w:pStyle w:val="RAMJOTabText"/>
              <w:rPr>
                <w:noProof/>
              </w:rPr>
            </w:pPr>
            <w:r w:rsidRPr="00CD6D43">
              <w:rPr>
                <w:noProof/>
              </w:rPr>
              <w:t>This policy is implemented when zoning or land-use changes are proposed on lands that are considered to be contaminated or on lands that have been remediated for a specific use.</w:t>
            </w:r>
          </w:p>
          <w:p w14:paraId="0B0B0B4A" w14:textId="00875408" w:rsidR="00B428DC" w:rsidRPr="00CD6D43" w:rsidRDefault="00B428DC" w:rsidP="004A66F8">
            <w:pPr>
              <w:pStyle w:val="RAMJOTabText"/>
              <w:rPr>
                <w:noProof/>
              </w:rPr>
            </w:pPr>
            <w:r w:rsidRPr="00CD6D43">
              <w:rPr>
                <w:noProof/>
              </w:rPr>
              <w:t>Consideration of Council’s adopted policy and the application of provisions under relevant State legislation is warranted.’</w:t>
            </w:r>
          </w:p>
        </w:tc>
      </w:tr>
      <w:tr w:rsidR="00B428DC" w:rsidRPr="00CD6D43" w14:paraId="518A84F4" w14:textId="77777777" w:rsidTr="004A66F8">
        <w:tc>
          <w:tcPr>
            <w:tcW w:w="2570" w:type="pct"/>
          </w:tcPr>
          <w:p w14:paraId="4BC71A47" w14:textId="52728FC3" w:rsidR="00B428DC" w:rsidRPr="00CD6D43" w:rsidRDefault="00B428DC" w:rsidP="004A66F8">
            <w:pPr>
              <w:pStyle w:val="RAMJOTabText"/>
              <w:rPr>
                <w:noProof/>
              </w:rPr>
            </w:pPr>
            <w:r w:rsidRPr="00CD6D43">
              <w:rPr>
                <w:noProof/>
              </w:rPr>
              <w:t>Council records do not contain a clear site history without significant gaps in information, and Council cannot determine whether the land is contaminated and, therefore, the extent to which Council’s policy should apply.</w:t>
            </w:r>
          </w:p>
        </w:tc>
        <w:tc>
          <w:tcPr>
            <w:tcW w:w="2430" w:type="pct"/>
          </w:tcPr>
          <w:p w14:paraId="4F5F2217" w14:textId="39306F6B" w:rsidR="00B428DC" w:rsidRPr="00CD6D43" w:rsidRDefault="00B428DC">
            <w:pPr>
              <w:pStyle w:val="RAMJOTabText"/>
              <w:rPr>
                <w:noProof/>
              </w:rPr>
            </w:pPr>
            <w:r w:rsidRPr="00CD6D43">
              <w:rPr>
                <w:noProof/>
              </w:rPr>
              <w:t>‘Council has adopted by resolution a policy on contaminated land that may restrict the development of the land.</w:t>
            </w:r>
          </w:p>
          <w:p w14:paraId="38C35346" w14:textId="2A6E0434" w:rsidR="00B428DC" w:rsidRPr="00CD6D43" w:rsidRDefault="00B428DC">
            <w:pPr>
              <w:pStyle w:val="RAMJOTabText"/>
              <w:rPr>
                <w:noProof/>
              </w:rPr>
            </w:pPr>
            <w:r w:rsidRPr="00CD6D43">
              <w:rPr>
                <w:noProof/>
              </w:rPr>
              <w:t>This policy is implemented when zoning or land-use changes are proposed on lands that have previously been used for certain purposes. Council records do not have sufficient information about the previous use of this land to determine whether the land is contaminated.</w:t>
            </w:r>
          </w:p>
          <w:p w14:paraId="3047E78B" w14:textId="06167DF7" w:rsidR="00B428DC" w:rsidRPr="00CD6D43" w:rsidRDefault="00B428DC" w:rsidP="004A66F8">
            <w:pPr>
              <w:pStyle w:val="RAMJOTabText"/>
              <w:rPr>
                <w:noProof/>
              </w:rPr>
            </w:pPr>
            <w:r w:rsidRPr="00CD6D43">
              <w:rPr>
                <w:noProof/>
              </w:rPr>
              <w:t>Consideration of Council’s adopted policy and the application or provisions under relevant state legislation is warranted.’</w:t>
            </w:r>
          </w:p>
        </w:tc>
      </w:tr>
    </w:tbl>
    <w:p w14:paraId="1E7A3321" w14:textId="01BE08C0" w:rsidR="000C220F" w:rsidRPr="00CD6D43" w:rsidRDefault="00B428DC" w:rsidP="004A66F8">
      <w:pPr>
        <w:pStyle w:val="RAMJOTabNote"/>
        <w:rPr>
          <w:noProof/>
        </w:rPr>
      </w:pPr>
      <w:r w:rsidRPr="00CD6D43">
        <w:rPr>
          <w:noProof/>
        </w:rPr>
        <w:t>Note: The information in this table applies where Council has adopted a policy to restrict the development of land because of the actual or potential likelihood of that land being contaminated.</w:t>
      </w:r>
      <w:r w:rsidR="000C220F" w:rsidRPr="00CD6D43">
        <w:rPr>
          <w:noProof/>
        </w:rPr>
        <w:br w:type="page"/>
      </w:r>
    </w:p>
    <w:p w14:paraId="4513FB12" w14:textId="72625A68" w:rsidR="001B5AAC" w:rsidRPr="00CD6D43" w:rsidRDefault="001B5AAC" w:rsidP="004A66F8">
      <w:pPr>
        <w:pStyle w:val="Heading1"/>
        <w:rPr>
          <w:noProof/>
        </w:rPr>
      </w:pPr>
      <w:r w:rsidRPr="00CD6D43">
        <w:rPr>
          <w:noProof/>
        </w:rPr>
        <w:lastRenderedPageBreak/>
        <w:t>Appendix 5 – Site management provisions for remediation works</w:t>
      </w:r>
    </w:p>
    <w:p w14:paraId="0546DE5D" w14:textId="21DE2A01" w:rsidR="00065934" w:rsidRPr="00CD6D43" w:rsidRDefault="001B5AAC" w:rsidP="000C220F">
      <w:pPr>
        <w:pStyle w:val="RAMJOBody"/>
      </w:pPr>
      <w:r w:rsidRPr="00CD6D43">
        <w:t>Council can impose site management provisions for proposed remediation works.</w:t>
      </w:r>
      <w:r w:rsidR="00065934" w:rsidRPr="00CD6D43">
        <w:t xml:space="preserve"> </w:t>
      </w:r>
      <w:r w:rsidRPr="00CD6D43">
        <w:t xml:space="preserve">Council will request </w:t>
      </w:r>
      <w:r w:rsidR="00F86BD9" w:rsidRPr="00CD6D43">
        <w:t xml:space="preserve">that </w:t>
      </w:r>
      <w:r w:rsidRPr="00CD6D43">
        <w:t xml:space="preserve">these provisions </w:t>
      </w:r>
      <w:r w:rsidR="00F86BD9" w:rsidRPr="00CD6D43">
        <w:t xml:space="preserve">be </w:t>
      </w:r>
      <w:r w:rsidRPr="00CD6D43">
        <w:t>included in a remediation action plan that is to be lodged to Council prior to commenc</w:t>
      </w:r>
      <w:r w:rsidR="007A2326" w:rsidRPr="00CD6D43">
        <w:t>ing</w:t>
      </w:r>
      <w:r w:rsidRPr="00CD6D43">
        <w:t xml:space="preserve"> these works.</w:t>
      </w:r>
      <w:r w:rsidR="00065934" w:rsidRPr="00CD6D43">
        <w:t xml:space="preserve"> </w:t>
      </w:r>
      <w:r w:rsidRPr="00CD6D43">
        <w:t>Council will require remediation works to be carried out in accordance with the remediation action plan.</w:t>
      </w:r>
    </w:p>
    <w:p w14:paraId="0ACD53AE" w14:textId="0DAB970C" w:rsidR="00065934" w:rsidRPr="00CD6D43" w:rsidRDefault="000A4343" w:rsidP="000C220F">
      <w:pPr>
        <w:pStyle w:val="RAMJOBody"/>
      </w:pPr>
      <w:r w:rsidRPr="00CD6D43">
        <w:t xml:space="preserve">The </w:t>
      </w:r>
      <w:r w:rsidR="001B5AAC" w:rsidRPr="00CD6D43">
        <w:t xml:space="preserve">site management provisions </w:t>
      </w:r>
      <w:r w:rsidRPr="00CD6D43">
        <w:t xml:space="preserve">listed in Table A5.1 </w:t>
      </w:r>
      <w:r w:rsidR="001B5AAC" w:rsidRPr="00CD6D43">
        <w:t xml:space="preserve">are taken from the </w:t>
      </w:r>
      <w:r w:rsidR="001B5AAC" w:rsidRPr="00CD6D43">
        <w:rPr>
          <w:i/>
          <w:iCs/>
        </w:rPr>
        <w:t>Resilience and Hazards SEPP</w:t>
      </w:r>
      <w:r w:rsidR="001B5AAC" w:rsidRPr="00CD6D43">
        <w:t xml:space="preserve"> and amended to reflect best practice site management</w:t>
      </w:r>
      <w:r w:rsidR="00F86BD9" w:rsidRPr="00CD6D43">
        <w:t>, as</w:t>
      </w:r>
      <w:r w:rsidR="001B5AAC" w:rsidRPr="00CD6D43">
        <w:t xml:space="preserve"> included in the draft </w:t>
      </w:r>
      <w:r w:rsidR="003F0980" w:rsidRPr="00CD6D43">
        <w:rPr>
          <w:i/>
          <w:iCs/>
        </w:rPr>
        <w:t>Contaminated Land Planning Guidelines</w:t>
      </w:r>
      <w:r w:rsidR="001B5AAC" w:rsidRPr="00CD6D43">
        <w:t xml:space="preserve"> and in other Council contaminated land policies.</w:t>
      </w:r>
    </w:p>
    <w:p w14:paraId="7DC79A7F" w14:textId="5EB952CA" w:rsidR="001B5AAC" w:rsidRPr="00CD6D43" w:rsidRDefault="001B5AAC" w:rsidP="000C220F">
      <w:pPr>
        <w:pStyle w:val="RAMJOBody"/>
      </w:pPr>
      <w:r w:rsidRPr="00CD6D43">
        <w:t xml:space="preserve">Remediation work must comply with </w:t>
      </w:r>
      <w:r w:rsidR="007A2326" w:rsidRPr="00CD6D43">
        <w:t xml:space="preserve">the </w:t>
      </w:r>
      <w:r w:rsidRPr="00CD6D43">
        <w:t>requirements of the:</w:t>
      </w:r>
    </w:p>
    <w:p w14:paraId="6D7F026E" w14:textId="295FF6D7" w:rsidR="001B5AAC" w:rsidRPr="00CD6D43" w:rsidRDefault="00B67EA6" w:rsidP="004A66F8">
      <w:pPr>
        <w:pStyle w:val="RAMJODotList"/>
      </w:pPr>
      <w:r w:rsidRPr="00CD6D43">
        <w:rPr>
          <w:i/>
          <w:iCs/>
        </w:rPr>
        <w:t>CLM Act</w:t>
      </w:r>
    </w:p>
    <w:p w14:paraId="3C8D1F63" w14:textId="602A5526" w:rsidR="001B5AAC" w:rsidRPr="00CD6D43" w:rsidRDefault="003F0980" w:rsidP="004A66F8">
      <w:pPr>
        <w:pStyle w:val="RAMJODotList"/>
      </w:pPr>
      <w:r w:rsidRPr="00CD6D43">
        <w:rPr>
          <w:i/>
          <w:iCs/>
        </w:rPr>
        <w:t>Contaminated Land Planning Guidelines</w:t>
      </w:r>
    </w:p>
    <w:p w14:paraId="0CF9E253" w14:textId="53118572" w:rsidR="001B5AAC" w:rsidRPr="00CD6D43" w:rsidRDefault="001B5AAC" w:rsidP="004A66F8">
      <w:pPr>
        <w:pStyle w:val="RAMJODotList"/>
      </w:pPr>
      <w:r w:rsidRPr="00CD6D43">
        <w:rPr>
          <w:i/>
          <w:iCs/>
        </w:rPr>
        <w:t>Resilience and Hazards SEPP</w:t>
      </w:r>
    </w:p>
    <w:p w14:paraId="696C36F5" w14:textId="62393CCE" w:rsidR="001B5AAC" w:rsidRPr="00CD6D43" w:rsidRDefault="003F0980" w:rsidP="004A66F8">
      <w:pPr>
        <w:pStyle w:val="RAMJODotList"/>
      </w:pPr>
      <w:r w:rsidRPr="00CD6D43">
        <w:rPr>
          <w:i/>
          <w:iCs/>
        </w:rPr>
        <w:t xml:space="preserve">POEO </w:t>
      </w:r>
      <w:r w:rsidR="001B5AAC" w:rsidRPr="00CD6D43">
        <w:rPr>
          <w:i/>
          <w:iCs/>
        </w:rPr>
        <w:t>Act</w:t>
      </w:r>
      <w:r w:rsidR="001B5AAC" w:rsidRPr="00CD6D43">
        <w:t>.</w:t>
      </w:r>
    </w:p>
    <w:p w14:paraId="778546AB" w14:textId="643B5E75" w:rsidR="001B5AAC" w:rsidRPr="00CD6D43" w:rsidRDefault="001B5AAC" w:rsidP="000C220F">
      <w:pPr>
        <w:pStyle w:val="RAMJOBody"/>
      </w:pPr>
      <w:r w:rsidRPr="00BE3388">
        <w:t xml:space="preserve">Council will also require the validation report to be lodged with Council within 60 days of </w:t>
      </w:r>
      <w:r w:rsidR="00F86BD9" w:rsidRPr="00BE3388">
        <w:t xml:space="preserve">the </w:t>
      </w:r>
      <w:r w:rsidRPr="00BE3388">
        <w:t>completion of remediation works and</w:t>
      </w:r>
      <w:r w:rsidR="00F86BD9" w:rsidRPr="00BE3388">
        <w:t xml:space="preserve">, </w:t>
      </w:r>
      <w:r w:rsidRPr="00BE3388">
        <w:t>where applicable</w:t>
      </w:r>
      <w:r w:rsidR="00F86BD9" w:rsidRPr="00BE3388">
        <w:t>,</w:t>
      </w:r>
      <w:r w:rsidRPr="00BE3388">
        <w:t xml:space="preserve"> prior to </w:t>
      </w:r>
      <w:r w:rsidR="00F86BD9" w:rsidRPr="00BE3388">
        <w:t xml:space="preserve">the </w:t>
      </w:r>
      <w:r w:rsidRPr="00BE3388">
        <w:t>issuance of a subdivision or construction certificate.</w:t>
      </w:r>
    </w:p>
    <w:p w14:paraId="4EF4FD04" w14:textId="4EEB56A6" w:rsidR="001B5AAC" w:rsidRPr="00CD6D43" w:rsidRDefault="001B5AAC" w:rsidP="004A66F8">
      <w:pPr>
        <w:pStyle w:val="RAMJOTabH"/>
      </w:pPr>
      <w:r w:rsidRPr="00CD6D43">
        <w:rPr>
          <w:b/>
          <w:bCs/>
        </w:rPr>
        <w:t>Table A5.1:</w:t>
      </w:r>
      <w:r w:rsidR="00065934" w:rsidRPr="00CD6D43">
        <w:t xml:space="preserve"> </w:t>
      </w:r>
      <w:r w:rsidRPr="00CD6D43">
        <w:t>Site management provisions to be included in a remediation action plan</w:t>
      </w:r>
    </w:p>
    <w:tbl>
      <w:tblPr>
        <w:tblStyle w:val="TableGrid"/>
        <w:tblW w:w="0" w:type="auto"/>
        <w:tblLayout w:type="fixed"/>
        <w:tblLook w:val="04A0" w:firstRow="1" w:lastRow="0" w:firstColumn="1" w:lastColumn="0" w:noHBand="0" w:noVBand="1"/>
      </w:tblPr>
      <w:tblGrid>
        <w:gridCol w:w="2122"/>
        <w:gridCol w:w="6894"/>
      </w:tblGrid>
      <w:tr w:rsidR="001B5AAC" w:rsidRPr="00CD6D43" w14:paraId="0CB3FC63" w14:textId="77777777" w:rsidTr="004A66F8">
        <w:trPr>
          <w:tblHeader/>
        </w:trPr>
        <w:tc>
          <w:tcPr>
            <w:tcW w:w="2122" w:type="dxa"/>
          </w:tcPr>
          <w:p w14:paraId="279B55B3" w14:textId="77777777" w:rsidR="001B5AAC" w:rsidRPr="00CD6D43" w:rsidRDefault="001B5AAC" w:rsidP="004A66F8">
            <w:pPr>
              <w:pStyle w:val="RAMJOTabText"/>
              <w:rPr>
                <w:b/>
              </w:rPr>
            </w:pPr>
            <w:r w:rsidRPr="00CD6D43">
              <w:rPr>
                <w:b/>
                <w:bCs w:val="0"/>
              </w:rPr>
              <w:t>Parameter</w:t>
            </w:r>
          </w:p>
        </w:tc>
        <w:tc>
          <w:tcPr>
            <w:tcW w:w="6894" w:type="dxa"/>
          </w:tcPr>
          <w:p w14:paraId="0D33864D" w14:textId="6FA4C0C0" w:rsidR="001B5AAC" w:rsidRPr="00CD6D43" w:rsidRDefault="001B5AAC" w:rsidP="004A66F8">
            <w:pPr>
              <w:pStyle w:val="RAMJOTabText"/>
              <w:rPr>
                <w:b/>
              </w:rPr>
            </w:pPr>
            <w:r w:rsidRPr="00CD6D43">
              <w:rPr>
                <w:b/>
                <w:bCs w:val="0"/>
              </w:rPr>
              <w:t xml:space="preserve">Provision to be included in </w:t>
            </w:r>
            <w:r w:rsidR="006A7257" w:rsidRPr="00CD6D43">
              <w:rPr>
                <w:b/>
                <w:bCs w:val="0"/>
              </w:rPr>
              <w:t xml:space="preserve">a </w:t>
            </w:r>
            <w:r w:rsidRPr="00CD6D43">
              <w:rPr>
                <w:b/>
                <w:bCs w:val="0"/>
              </w:rPr>
              <w:t>remediation action plan</w:t>
            </w:r>
          </w:p>
        </w:tc>
      </w:tr>
      <w:tr w:rsidR="001B5AAC" w:rsidRPr="00CD6D43" w14:paraId="6E765E3E" w14:textId="77777777" w:rsidTr="004A66F8">
        <w:tc>
          <w:tcPr>
            <w:tcW w:w="2122" w:type="dxa"/>
          </w:tcPr>
          <w:p w14:paraId="6FE60F38" w14:textId="77777777" w:rsidR="001B5AAC" w:rsidRPr="00CD6D43" w:rsidRDefault="001B5AAC" w:rsidP="004A66F8">
            <w:pPr>
              <w:pStyle w:val="RAMJOTabText"/>
            </w:pPr>
            <w:r w:rsidRPr="00CD6D43">
              <w:t>Air quality</w:t>
            </w:r>
          </w:p>
        </w:tc>
        <w:tc>
          <w:tcPr>
            <w:tcW w:w="6894" w:type="dxa"/>
          </w:tcPr>
          <w:p w14:paraId="02CA7AC0" w14:textId="49A3F091" w:rsidR="001B5AAC" w:rsidRPr="00CD6D43" w:rsidRDefault="001B5AAC" w:rsidP="004A66F8">
            <w:pPr>
              <w:pStyle w:val="RAMJOTabText"/>
            </w:pPr>
            <w:r w:rsidRPr="00CD6D43">
              <w:t>Emissions of dust, odour and fumes from a remediation site are to be appropriately controlled and in accordance with relevant regulations and guidelines made or approved by the EPA.</w:t>
            </w:r>
          </w:p>
          <w:p w14:paraId="2CD3CDDA" w14:textId="77777777" w:rsidR="001B5AAC" w:rsidRPr="00CD6D43" w:rsidRDefault="001B5AAC" w:rsidP="004A66F8">
            <w:pPr>
              <w:pStyle w:val="RAMJOTabText"/>
            </w:pPr>
            <w:r w:rsidRPr="00CD6D43">
              <w:t>These may include but are not limited to:</w:t>
            </w:r>
          </w:p>
          <w:p w14:paraId="548CDD38" w14:textId="01D2162A" w:rsidR="001B5AAC" w:rsidRPr="00CD6D43" w:rsidRDefault="006A7257" w:rsidP="004A66F8">
            <w:pPr>
              <w:pStyle w:val="RAMJOTabDotList"/>
            </w:pPr>
            <w:r w:rsidRPr="00CD6D43">
              <w:t xml:space="preserve">ensuring </w:t>
            </w:r>
            <w:r w:rsidR="001B5AAC" w:rsidRPr="00CD6D43">
              <w:t>no onsite burning of material</w:t>
            </w:r>
          </w:p>
          <w:p w14:paraId="3B0F8097" w14:textId="356784CD" w:rsidR="001B5AAC" w:rsidRPr="00CD6D43" w:rsidRDefault="006A7257" w:rsidP="004A66F8">
            <w:pPr>
              <w:pStyle w:val="RAMJOTabDotList"/>
            </w:pPr>
            <w:r w:rsidRPr="00CD6D43">
              <w:t xml:space="preserve">maintaining </w:t>
            </w:r>
            <w:r w:rsidR="001B5AAC" w:rsidRPr="00CD6D43">
              <w:t xml:space="preserve">equipment in </w:t>
            </w:r>
            <w:r w:rsidR="00F86BD9" w:rsidRPr="00CD6D43">
              <w:t xml:space="preserve">a </w:t>
            </w:r>
            <w:r w:rsidR="001B5AAC" w:rsidRPr="00CD6D43">
              <w:t>functional manner to minimise exhaust emissions</w:t>
            </w:r>
          </w:p>
          <w:p w14:paraId="5CC4F320" w14:textId="4442EB8D" w:rsidR="001B5AAC" w:rsidRPr="00CD6D43" w:rsidRDefault="006A7257" w:rsidP="004A66F8">
            <w:pPr>
              <w:pStyle w:val="RAMJOTabDotList"/>
            </w:pPr>
            <w:r w:rsidRPr="00CD6D43">
              <w:t xml:space="preserve">covering vehicles </w:t>
            </w:r>
            <w:r w:rsidR="001B5AAC" w:rsidRPr="00CD6D43">
              <w:t>transporting soil (including contaminated soil) and/or infill onsite or offsite</w:t>
            </w:r>
          </w:p>
          <w:p w14:paraId="0AAFFD67" w14:textId="4C4670EF" w:rsidR="001B5AAC" w:rsidRPr="00CD6D43" w:rsidRDefault="006A7257" w:rsidP="004A66F8">
            <w:pPr>
              <w:pStyle w:val="RAMJOTabDotList"/>
            </w:pPr>
            <w:r w:rsidRPr="00CD6D43">
              <w:t xml:space="preserve">establishing </w:t>
            </w:r>
            <w:r w:rsidR="001B5AAC" w:rsidRPr="00CD6D43">
              <w:t>dust suppression and control measures to minimise windborne emissions of dust, having regard to site</w:t>
            </w:r>
            <w:r w:rsidR="00F86BD9" w:rsidRPr="00CD6D43">
              <w:t>-</w:t>
            </w:r>
            <w:r w:rsidR="001B5AAC" w:rsidRPr="00CD6D43">
              <w:t>specific wind conditions</w:t>
            </w:r>
          </w:p>
          <w:p w14:paraId="1C9905AD" w14:textId="1843C9ED" w:rsidR="001B5AAC" w:rsidRPr="00CD6D43" w:rsidRDefault="006A7257" w:rsidP="004A66F8">
            <w:pPr>
              <w:pStyle w:val="RAMJOTabDotList"/>
            </w:pPr>
            <w:r w:rsidRPr="00CD6D43">
              <w:t xml:space="preserve">monitoring </w:t>
            </w:r>
            <w:r w:rsidR="001B5AAC" w:rsidRPr="00CD6D43">
              <w:t xml:space="preserve">and </w:t>
            </w:r>
            <w:r w:rsidRPr="00CD6D43">
              <w:t xml:space="preserve">managing </w:t>
            </w:r>
            <w:r w:rsidR="001B5AAC" w:rsidRPr="00CD6D43">
              <w:t>odours, including the use of a hydrocarbon mitigating agent on the impacted areas</w:t>
            </w:r>
            <w:r w:rsidR="00F86BD9" w:rsidRPr="00CD6D43">
              <w:t xml:space="preserve"> and </w:t>
            </w:r>
            <w:r w:rsidR="001B5AAC" w:rsidRPr="00CD6D43">
              <w:t>materials</w:t>
            </w:r>
          </w:p>
          <w:p w14:paraId="38520848" w14:textId="7FFD0AE0" w:rsidR="00065934" w:rsidRPr="00CD6D43" w:rsidRDefault="006A7257" w:rsidP="004A66F8">
            <w:pPr>
              <w:pStyle w:val="RAMJOTabDotList"/>
            </w:pPr>
            <w:r w:rsidRPr="00CD6D43">
              <w:t xml:space="preserve">covering </w:t>
            </w:r>
            <w:r w:rsidR="001B5AAC" w:rsidRPr="00CD6D43">
              <w:t>stockpiles of contaminated soil that remain onsite for more than 24 hours (see ‘stockpiles’ for additional provisions)</w:t>
            </w:r>
          </w:p>
          <w:p w14:paraId="5FCD9FBF" w14:textId="29971D40" w:rsidR="001B5AAC" w:rsidRPr="00CD6D43" w:rsidRDefault="006A7257" w:rsidP="004A66F8">
            <w:pPr>
              <w:pStyle w:val="RAMJOTabDotList"/>
            </w:pPr>
            <w:r w:rsidRPr="00CD6D43">
              <w:t xml:space="preserve">regularly </w:t>
            </w:r>
            <w:r w:rsidR="001B5AAC" w:rsidRPr="00CD6D43">
              <w:t>monitor</w:t>
            </w:r>
            <w:r w:rsidRPr="00CD6D43">
              <w:t>ing</w:t>
            </w:r>
            <w:r w:rsidR="001B5AAC" w:rsidRPr="00CD6D43">
              <w:t xml:space="preserve"> air quality throughout remediation work.</w:t>
            </w:r>
          </w:p>
        </w:tc>
      </w:tr>
      <w:tr w:rsidR="001B5AAC" w14:paraId="263352B9" w14:textId="77777777" w:rsidTr="004A66F8">
        <w:tc>
          <w:tcPr>
            <w:tcW w:w="2122" w:type="dxa"/>
          </w:tcPr>
          <w:p w14:paraId="4E0A5407" w14:textId="77777777" w:rsidR="001B5AAC" w:rsidRPr="00CD6D43" w:rsidRDefault="001B5AAC" w:rsidP="004A66F8">
            <w:pPr>
              <w:pStyle w:val="RAMJOTabText"/>
            </w:pPr>
            <w:r w:rsidRPr="00CD6D43">
              <w:t>Bunding</w:t>
            </w:r>
          </w:p>
        </w:tc>
        <w:tc>
          <w:tcPr>
            <w:tcW w:w="6894" w:type="dxa"/>
          </w:tcPr>
          <w:p w14:paraId="12ADF4CB" w14:textId="531792C4" w:rsidR="001B5AAC" w:rsidRPr="00CD6D43" w:rsidRDefault="001B5AAC" w:rsidP="004A66F8">
            <w:pPr>
              <w:pStyle w:val="RAMJOTabText"/>
            </w:pPr>
            <w:r w:rsidRPr="00CD6D43">
              <w:t>Any areas used for remediation or the stockpiling of construction materials or contaminated soils shall be controlled to contain surface water run</w:t>
            </w:r>
            <w:r w:rsidR="00F86BD9" w:rsidRPr="00CD6D43">
              <w:t>-</w:t>
            </w:r>
            <w:r w:rsidRPr="00CD6D43">
              <w:t>off and run-on and be designed and constructed so as to prevent the leaching of contaminants into the subsurface</w:t>
            </w:r>
            <w:r w:rsidR="00F86BD9" w:rsidRPr="00CD6D43">
              <w:t xml:space="preserve"> or </w:t>
            </w:r>
            <w:r w:rsidRPr="00CD6D43">
              <w:t>groundwater.</w:t>
            </w:r>
          </w:p>
          <w:p w14:paraId="03D8B5F8" w14:textId="0517899F" w:rsidR="001B5AAC" w:rsidRPr="00CD6D43" w:rsidRDefault="001B5AAC" w:rsidP="004A66F8">
            <w:pPr>
              <w:pStyle w:val="RAMJOTabText"/>
            </w:pPr>
            <w:r w:rsidRPr="00CD6D43">
              <w:t>Locate stockpiles and construction materials away from drainage lines and provide bunding of disturbed areas and excavations to prevent run</w:t>
            </w:r>
            <w:r w:rsidR="00F86BD9" w:rsidRPr="00CD6D43">
              <w:t>-</w:t>
            </w:r>
            <w:r w:rsidRPr="00CD6D43">
              <w:t>off to waterways or stormwater where necessary.</w:t>
            </w:r>
          </w:p>
          <w:p w14:paraId="719E4FA8" w14:textId="786F4410" w:rsidR="001B5AAC" w:rsidRPr="00CD6D43" w:rsidRDefault="001B5AAC" w:rsidP="004A66F8">
            <w:pPr>
              <w:pStyle w:val="RAMJOTabText"/>
            </w:pPr>
            <w:r w:rsidRPr="00CD6D43">
              <w:t>All surface water discharges from the bunded areas to Council’s stormwater system shall not contain detectable levels of the contaminants of concern and must comply with the relevant EPA and ANZECC standards for water quality.</w:t>
            </w:r>
          </w:p>
          <w:p w14:paraId="6162CBDA" w14:textId="5F931F42" w:rsidR="001B5AAC" w:rsidRDefault="001B5AAC" w:rsidP="004A66F8">
            <w:pPr>
              <w:pStyle w:val="RAMJOTabText"/>
            </w:pPr>
            <w:r w:rsidRPr="00CD6D43">
              <w:t xml:space="preserve">Any discharge must satisfy the provisions of the </w:t>
            </w:r>
            <w:r w:rsidRPr="00CD6D43">
              <w:rPr>
                <w:i/>
                <w:iCs/>
              </w:rPr>
              <w:t>POEO Act</w:t>
            </w:r>
            <w:r w:rsidRPr="00CD6D43">
              <w:t>.</w:t>
            </w:r>
          </w:p>
        </w:tc>
      </w:tr>
      <w:tr w:rsidR="001B5AAC" w14:paraId="3D5A55C1" w14:textId="77777777" w:rsidTr="004A66F8">
        <w:tc>
          <w:tcPr>
            <w:tcW w:w="2122" w:type="dxa"/>
          </w:tcPr>
          <w:p w14:paraId="19F94599" w14:textId="2A231426" w:rsidR="001B5AAC" w:rsidRDefault="001B5AAC" w:rsidP="004A66F8">
            <w:pPr>
              <w:pStyle w:val="RAMJOTabText"/>
            </w:pPr>
            <w:r>
              <w:lastRenderedPageBreak/>
              <w:t>Capping</w:t>
            </w:r>
            <w:r w:rsidR="00F86BD9">
              <w:t xml:space="preserve"> or </w:t>
            </w:r>
            <w:r>
              <w:t>containment of contaminated soil</w:t>
            </w:r>
          </w:p>
        </w:tc>
        <w:tc>
          <w:tcPr>
            <w:tcW w:w="6894" w:type="dxa"/>
          </w:tcPr>
          <w:p w14:paraId="282CFF85" w14:textId="1963A405" w:rsidR="001B5AAC" w:rsidRPr="008E3611" w:rsidRDefault="001B5AAC" w:rsidP="004A66F8">
            <w:pPr>
              <w:pStyle w:val="RAMJOTabText"/>
            </w:pPr>
            <w:r w:rsidRPr="008E3611">
              <w:t xml:space="preserve">Capping of contaminated soil should occur </w:t>
            </w:r>
            <w:r w:rsidR="00F86BD9" w:rsidRPr="008E3611">
              <w:t xml:space="preserve">only </w:t>
            </w:r>
            <w:r w:rsidRPr="008E3611">
              <w:t xml:space="preserve">after alternative remediation works have been investigated, particularly in urban zoning or areas identified as future growth in </w:t>
            </w:r>
            <w:r w:rsidR="003B5A08">
              <w:t>Council’s</w:t>
            </w:r>
            <w:r w:rsidRPr="008E3611">
              <w:t xml:space="preserve"> </w:t>
            </w:r>
            <w:r w:rsidR="007A2326">
              <w:t>local environment plan or development control plan</w:t>
            </w:r>
            <w:r w:rsidRPr="008E3611">
              <w:t>.</w:t>
            </w:r>
          </w:p>
          <w:p w14:paraId="5631C6FF" w14:textId="1C0737B5" w:rsidR="001B5AAC" w:rsidRDefault="001B5AAC" w:rsidP="004A66F8">
            <w:pPr>
              <w:pStyle w:val="RAMJOTabText"/>
            </w:pPr>
            <w:r w:rsidRPr="008E3611">
              <w:t xml:space="preserve">Contaminated soil is only permitted to be capped if it does not prevent any permitted use of the land and </w:t>
            </w:r>
            <w:r w:rsidR="00F86BD9">
              <w:t xml:space="preserve">if </w:t>
            </w:r>
            <w:r w:rsidRPr="008E3611">
              <w:t>it can be demonstrated that there will be no ongoing impacts on human or environment</w:t>
            </w:r>
            <w:r w:rsidR="00136AC0">
              <w:t>al</w:t>
            </w:r>
            <w:r w:rsidRPr="008E3611">
              <w:t xml:space="preserve"> health.</w:t>
            </w:r>
          </w:p>
          <w:p w14:paraId="3BA3EE13" w14:textId="5D49D7A9" w:rsidR="001B5AAC" w:rsidRDefault="001B5AAC" w:rsidP="004A66F8">
            <w:pPr>
              <w:pStyle w:val="RAMJOTabText"/>
            </w:pPr>
            <w:r w:rsidRPr="008E3611">
              <w:t xml:space="preserve">Capping of contaminated soil that exceeds zoning permissible levels is classified as </w:t>
            </w:r>
            <w:r w:rsidR="00F86BD9">
              <w:t>c</w:t>
            </w:r>
            <w:r w:rsidR="00F86BD9" w:rsidRPr="008E3611">
              <w:t xml:space="preserve">ategory </w:t>
            </w:r>
            <w:r w:rsidRPr="008E3611">
              <w:t xml:space="preserve">1 </w:t>
            </w:r>
            <w:r>
              <w:t>r</w:t>
            </w:r>
            <w:r w:rsidRPr="008E3611">
              <w:t xml:space="preserve">emediation </w:t>
            </w:r>
            <w:r>
              <w:t>w</w:t>
            </w:r>
            <w:r w:rsidRPr="008E3611">
              <w:t xml:space="preserve">ork and may only be permitted with </w:t>
            </w:r>
            <w:r w:rsidR="00F86BD9">
              <w:t>d</w:t>
            </w:r>
            <w:r w:rsidRPr="008E3611">
              <w:t xml:space="preserve">evelopment </w:t>
            </w:r>
            <w:r w:rsidR="00F86BD9">
              <w:t>c</w:t>
            </w:r>
            <w:r w:rsidRPr="008E3611">
              <w:t>onsent.</w:t>
            </w:r>
          </w:p>
          <w:p w14:paraId="2DF77241" w14:textId="5056A073" w:rsidR="001B5AAC" w:rsidRPr="008E3611" w:rsidRDefault="001B5AAC" w:rsidP="004A66F8">
            <w:pPr>
              <w:pStyle w:val="RAMJOTabText"/>
            </w:pPr>
            <w:r w:rsidRPr="00B00088">
              <w:t xml:space="preserve">The soil investigation levels for urban redevelopment in NSW are contained in </w:t>
            </w:r>
            <w:r w:rsidRPr="004A66F8">
              <w:rPr>
                <w:i/>
                <w:iCs/>
              </w:rPr>
              <w:t>National Environment Protection (Assessment of Site Contamination) Measure 1999</w:t>
            </w:r>
            <w:r w:rsidR="00F86BD9">
              <w:t xml:space="preserve"> (as amended)</w:t>
            </w:r>
            <w:r w:rsidRPr="00B00088">
              <w:t>.</w:t>
            </w:r>
          </w:p>
          <w:p w14:paraId="1C9505D7" w14:textId="7BD829B1" w:rsidR="001B5AAC" w:rsidRDefault="001B5AAC" w:rsidP="004A66F8">
            <w:pPr>
              <w:pStyle w:val="RAMJOTabText"/>
            </w:pPr>
            <w:r>
              <w:t>W</w:t>
            </w:r>
            <w:r w:rsidRPr="00B00088">
              <w:t>here the proposed remediation involve</w:t>
            </w:r>
            <w:r w:rsidR="00F86BD9">
              <w:t>s</w:t>
            </w:r>
            <w:r w:rsidRPr="00B00088">
              <w:t xml:space="preserve"> </w:t>
            </w:r>
            <w:r w:rsidR="00F86BD9">
              <w:t xml:space="preserve">the </w:t>
            </w:r>
            <w:r w:rsidRPr="00B00088">
              <w:t>onsite containment of</w:t>
            </w:r>
            <w:r>
              <w:t xml:space="preserve"> </w:t>
            </w:r>
            <w:r w:rsidRPr="00B00088">
              <w:t>contaminated material, the need for a continuing monitoring program should be assessed by</w:t>
            </w:r>
            <w:r>
              <w:t xml:space="preserve"> </w:t>
            </w:r>
            <w:r w:rsidRPr="00B00088">
              <w:t>both the ’s consultants and Council. To ensure that future owners of the site are</w:t>
            </w:r>
            <w:r>
              <w:t xml:space="preserve"> </w:t>
            </w:r>
            <w:r w:rsidRPr="00B00088">
              <w:t>aware of the contaminated material and any ongoing maintenance and monitoring,</w:t>
            </w:r>
            <w:r>
              <w:t xml:space="preserve"> </w:t>
            </w:r>
            <w:r w:rsidRPr="00B00088">
              <w:t>Council may impose a consent condition on any subsequent development application for the</w:t>
            </w:r>
            <w:r>
              <w:t xml:space="preserve"> </w:t>
            </w:r>
            <w:r w:rsidRPr="00B00088">
              <w:t>subject site, requiring a covenant to be registered on the title of the land</w:t>
            </w:r>
            <w:r w:rsidR="00F86BD9">
              <w:t xml:space="preserve"> that gives </w:t>
            </w:r>
            <w:r w:rsidRPr="00B00088">
              <w:t>notice of the</w:t>
            </w:r>
            <w:r>
              <w:t xml:space="preserve"> </w:t>
            </w:r>
            <w:r w:rsidRPr="00B00088">
              <w:t>existence of onsite containment of the contaminated soil. The covenant may also bind the</w:t>
            </w:r>
            <w:r>
              <w:t xml:space="preserve"> </w:t>
            </w:r>
            <w:r w:rsidRPr="00B00088">
              <w:t>owners or any future owners to the responsibility of ongoing monitoring</w:t>
            </w:r>
            <w:r w:rsidR="00F86BD9">
              <w:t xml:space="preserve"> and </w:t>
            </w:r>
            <w:r w:rsidRPr="00B00088">
              <w:t>maintenance</w:t>
            </w:r>
            <w:r>
              <w:t xml:space="preserve"> (</w:t>
            </w:r>
            <w:r w:rsidR="00F86BD9">
              <w:t xml:space="preserve">as described in an </w:t>
            </w:r>
            <w:r>
              <w:t>environmental management plan)</w:t>
            </w:r>
            <w:r w:rsidRPr="00B00088">
              <w:t xml:space="preserve"> and</w:t>
            </w:r>
            <w:r>
              <w:t xml:space="preserve"> </w:t>
            </w:r>
            <w:r w:rsidRPr="00B00088">
              <w:t>any future remediation works required.</w:t>
            </w:r>
          </w:p>
          <w:p w14:paraId="56366FBB" w14:textId="4C5CEE6D" w:rsidR="001B5AAC" w:rsidRDefault="001B5AAC" w:rsidP="004A66F8">
            <w:pPr>
              <w:pStyle w:val="RAMJOTabText"/>
            </w:pPr>
            <w:r w:rsidRPr="008E3611">
              <w:t>Records of any maintenance undertaken on the site shall be kept for future reference and provided to Council annual</w:t>
            </w:r>
            <w:r w:rsidR="00F86BD9">
              <w:t>ly</w:t>
            </w:r>
            <w:r w:rsidRPr="008E3611">
              <w:t>.</w:t>
            </w:r>
          </w:p>
          <w:p w14:paraId="01693D1E" w14:textId="6D3341C9" w:rsidR="001B5AAC" w:rsidRDefault="001B5AAC" w:rsidP="004A66F8">
            <w:pPr>
              <w:pStyle w:val="RAMJOTabText"/>
            </w:pPr>
            <w:r w:rsidRPr="008E3611">
              <w:t xml:space="preserve">The cost of </w:t>
            </w:r>
            <w:r w:rsidR="00F86BD9">
              <w:t xml:space="preserve">preparing the </w:t>
            </w:r>
            <w:r w:rsidRPr="008E3611">
              <w:t>covenant is borne by the applicant.</w:t>
            </w:r>
          </w:p>
        </w:tc>
      </w:tr>
      <w:tr w:rsidR="001B5AAC" w14:paraId="10F1AA08" w14:textId="77777777" w:rsidTr="004A66F8">
        <w:tc>
          <w:tcPr>
            <w:tcW w:w="2122" w:type="dxa"/>
          </w:tcPr>
          <w:p w14:paraId="4D98AD3F" w14:textId="77777777" w:rsidR="001B5AAC" w:rsidRDefault="001B5AAC" w:rsidP="004A66F8">
            <w:pPr>
              <w:pStyle w:val="RAMJOTabText"/>
            </w:pPr>
            <w:r>
              <w:t>Consultants</w:t>
            </w:r>
          </w:p>
        </w:tc>
        <w:tc>
          <w:tcPr>
            <w:tcW w:w="6894" w:type="dxa"/>
          </w:tcPr>
          <w:p w14:paraId="7AD0517A" w14:textId="73CE25DD" w:rsidR="001B5AAC" w:rsidRDefault="001B5AAC" w:rsidP="004A66F8">
            <w:pPr>
              <w:pStyle w:val="RAMJOTabText"/>
            </w:pPr>
            <w:r>
              <w:t>Ensure consultants (or contractors) undertaking the remediation works have the required competencies and qualifications.</w:t>
            </w:r>
          </w:p>
          <w:p w14:paraId="430921BC" w14:textId="33E5A04A" w:rsidR="001B5AAC" w:rsidRDefault="001B5AAC" w:rsidP="004A66F8">
            <w:pPr>
              <w:pStyle w:val="RAMJOTabText"/>
            </w:pPr>
            <w:r>
              <w:t>R</w:t>
            </w:r>
            <w:r w:rsidRPr="009213A7">
              <w:t xml:space="preserve">emediation work </w:t>
            </w:r>
            <w:r>
              <w:t>requiring validation by a site auditor (</w:t>
            </w:r>
            <w:r w:rsidR="00FF532E">
              <w:t>that is,</w:t>
            </w:r>
            <w:r>
              <w:t xml:space="preserve"> </w:t>
            </w:r>
            <w:r w:rsidR="00F86BD9">
              <w:t xml:space="preserve">a </w:t>
            </w:r>
            <w:r>
              <w:t xml:space="preserve">statutory site audit) must use a </w:t>
            </w:r>
            <w:r w:rsidRPr="009213A7">
              <w:t xml:space="preserve">site auditor accredited under Part 4 of the </w:t>
            </w:r>
            <w:r w:rsidRPr="004A66F8">
              <w:rPr>
                <w:i/>
                <w:iCs/>
              </w:rPr>
              <w:t>CLM Act</w:t>
            </w:r>
            <w:r>
              <w:t>.</w:t>
            </w:r>
          </w:p>
          <w:p w14:paraId="50601425" w14:textId="77777777" w:rsidR="001B5AAC" w:rsidRDefault="001B5AAC" w:rsidP="004A66F8">
            <w:pPr>
              <w:pStyle w:val="RAMJOTabText"/>
            </w:pPr>
            <w:r>
              <w:t xml:space="preserve">Validation of remediation work that is not a statutory site audit is to be undertaken by a consultant with the necessary competencies and qualifications. </w:t>
            </w:r>
          </w:p>
        </w:tc>
      </w:tr>
      <w:tr w:rsidR="001B5AAC" w14:paraId="67F566CC" w14:textId="77777777" w:rsidTr="004A66F8">
        <w:tc>
          <w:tcPr>
            <w:tcW w:w="2122" w:type="dxa"/>
          </w:tcPr>
          <w:p w14:paraId="2214BF89" w14:textId="77777777" w:rsidR="001B5AAC" w:rsidRDefault="001B5AAC" w:rsidP="004A66F8">
            <w:pPr>
              <w:pStyle w:val="RAMJOTabText"/>
            </w:pPr>
            <w:r>
              <w:t>Consultation</w:t>
            </w:r>
          </w:p>
        </w:tc>
        <w:tc>
          <w:tcPr>
            <w:tcW w:w="6894" w:type="dxa"/>
          </w:tcPr>
          <w:p w14:paraId="7E78EC08" w14:textId="06BB4BD1" w:rsidR="001B5AAC" w:rsidRDefault="001B5AAC" w:rsidP="004A66F8">
            <w:pPr>
              <w:pStyle w:val="RAMJOTabText"/>
            </w:pPr>
            <w:r w:rsidRPr="00EC2097">
              <w:t>Written notification to adjoining owners</w:t>
            </w:r>
            <w:r w:rsidR="00F86BD9">
              <w:t xml:space="preserve"> and </w:t>
            </w:r>
            <w:r w:rsidRPr="00EC2097">
              <w:t>occupants is to occur at least two days prior to commenc</w:t>
            </w:r>
            <w:r w:rsidR="007A2326">
              <w:t>ing</w:t>
            </w:r>
            <w:r w:rsidRPr="00EC2097">
              <w:t xml:space="preserve"> remediation works.</w:t>
            </w:r>
          </w:p>
          <w:p w14:paraId="0003E42C" w14:textId="77777777" w:rsidR="001B5AAC" w:rsidRPr="00EC2097" w:rsidRDefault="001B5AAC" w:rsidP="004A66F8">
            <w:pPr>
              <w:pStyle w:val="RAMJOTabText"/>
            </w:pPr>
            <w:r>
              <w:t>This n</w:t>
            </w:r>
            <w:r w:rsidRPr="00EC2097">
              <w:t>otification is to include:</w:t>
            </w:r>
          </w:p>
          <w:p w14:paraId="06037497" w14:textId="7FA66C31" w:rsidR="00993E9A" w:rsidRDefault="00F86BD9">
            <w:pPr>
              <w:pStyle w:val="RAMJOTabDotList"/>
            </w:pPr>
            <w:r>
              <w:t xml:space="preserve">the </w:t>
            </w:r>
            <w:r w:rsidR="007D6208">
              <w:t>e</w:t>
            </w:r>
            <w:r w:rsidR="007D6208" w:rsidRPr="00EC2097">
              <w:t xml:space="preserve">stimated </w:t>
            </w:r>
            <w:r w:rsidR="001B5AAC" w:rsidRPr="00EC2097">
              <w:t xml:space="preserve">length of </w:t>
            </w:r>
            <w:r w:rsidR="001B5AAC">
              <w:t xml:space="preserve">remediation </w:t>
            </w:r>
            <w:r w:rsidR="001B5AAC" w:rsidRPr="00EC2097">
              <w:t>work</w:t>
            </w:r>
          </w:p>
          <w:p w14:paraId="1AB900C8" w14:textId="2F31A6BD" w:rsidR="00993E9A" w:rsidRDefault="00F86BD9">
            <w:pPr>
              <w:pStyle w:val="RAMJOTabDotList"/>
            </w:pPr>
            <w:r>
              <w:t xml:space="preserve">the </w:t>
            </w:r>
            <w:r w:rsidR="007D6208">
              <w:t xml:space="preserve">hours </w:t>
            </w:r>
            <w:r w:rsidR="001B5AAC">
              <w:t>of remediation work</w:t>
            </w:r>
          </w:p>
          <w:p w14:paraId="07E29CFE" w14:textId="17561A7C" w:rsidR="001B5AAC" w:rsidRDefault="00F86BD9" w:rsidP="004A66F8">
            <w:pPr>
              <w:pStyle w:val="RAMJOTabDotList"/>
            </w:pPr>
            <w:r>
              <w:t xml:space="preserve">the </w:t>
            </w:r>
            <w:r w:rsidR="007D6208">
              <w:t>c</w:t>
            </w:r>
            <w:r w:rsidR="001B5AAC" w:rsidRPr="00EC2097">
              <w:t xml:space="preserve">ontact details of </w:t>
            </w:r>
            <w:r w:rsidR="001B5AAC">
              <w:t xml:space="preserve">the </w:t>
            </w:r>
            <w:r>
              <w:t>s</w:t>
            </w:r>
            <w:r w:rsidRPr="00EC2097">
              <w:t xml:space="preserve">ite </w:t>
            </w:r>
            <w:r>
              <w:t>m</w:t>
            </w:r>
            <w:r w:rsidRPr="00EC2097">
              <w:t>anager</w:t>
            </w:r>
            <w:r w:rsidR="007D6208">
              <w:t>.</w:t>
            </w:r>
          </w:p>
          <w:p w14:paraId="1BAD71DA" w14:textId="51266FD9" w:rsidR="001B5AAC" w:rsidRDefault="001B5AAC" w:rsidP="004A66F8">
            <w:pPr>
              <w:pStyle w:val="RAMJOTabText"/>
            </w:pPr>
            <w:r w:rsidRPr="00EC2097">
              <w:t xml:space="preserve">Signage visible from the road and adjacent to site access is to display the </w:t>
            </w:r>
            <w:r w:rsidR="00F86BD9">
              <w:t>s</w:t>
            </w:r>
            <w:r w:rsidR="00F86BD9" w:rsidRPr="00EC2097">
              <w:t xml:space="preserve">ite </w:t>
            </w:r>
            <w:r w:rsidR="00F86BD9">
              <w:t>m</w:t>
            </w:r>
            <w:r w:rsidR="00F86BD9" w:rsidRPr="00EC2097">
              <w:t xml:space="preserve">anager </w:t>
            </w:r>
            <w:r w:rsidRPr="00EC2097">
              <w:t xml:space="preserve">and </w:t>
            </w:r>
            <w:r w:rsidR="00F86BD9">
              <w:t>r</w:t>
            </w:r>
            <w:r w:rsidR="00F86BD9" w:rsidRPr="00EC2097">
              <w:t xml:space="preserve">emediation </w:t>
            </w:r>
            <w:r w:rsidR="00F86BD9">
              <w:t>c</w:t>
            </w:r>
            <w:r w:rsidR="00F86BD9" w:rsidRPr="00EC2097">
              <w:t xml:space="preserve">ontractor </w:t>
            </w:r>
            <w:r w:rsidRPr="00EC2097">
              <w:t>contact details for the duration of the works.</w:t>
            </w:r>
          </w:p>
        </w:tc>
      </w:tr>
      <w:tr w:rsidR="001B5AAC" w14:paraId="22B5521A" w14:textId="77777777" w:rsidTr="004A66F8">
        <w:tc>
          <w:tcPr>
            <w:tcW w:w="2122" w:type="dxa"/>
          </w:tcPr>
          <w:p w14:paraId="4C759F90" w14:textId="77777777" w:rsidR="001B5AAC" w:rsidRDefault="001B5AAC" w:rsidP="004A66F8">
            <w:pPr>
              <w:pStyle w:val="RAMJOTabText"/>
            </w:pPr>
            <w:r>
              <w:t>Decommissioning of underground petroleum storage systems</w:t>
            </w:r>
          </w:p>
        </w:tc>
        <w:tc>
          <w:tcPr>
            <w:tcW w:w="6894" w:type="dxa"/>
          </w:tcPr>
          <w:p w14:paraId="57773007" w14:textId="0A47FAA9" w:rsidR="001B5AAC" w:rsidRPr="00BE3388" w:rsidRDefault="001B5AAC" w:rsidP="004A66F8">
            <w:pPr>
              <w:pStyle w:val="RAMJOTabText"/>
            </w:pPr>
            <w:r w:rsidRPr="00BE3388">
              <w:t>The removal of all UPSS</w:t>
            </w:r>
            <w:r w:rsidR="00F86BD9" w:rsidRPr="00BE3388">
              <w:t>s</w:t>
            </w:r>
            <w:r w:rsidRPr="00BE3388">
              <w:t xml:space="preserve"> is to be undertaken in accordance with the:</w:t>
            </w:r>
          </w:p>
          <w:p w14:paraId="18EF0A52" w14:textId="4D952B29" w:rsidR="00993E9A" w:rsidRPr="00BE3388" w:rsidRDefault="007D6208">
            <w:pPr>
              <w:pStyle w:val="RAMJOTabDotList"/>
            </w:pPr>
            <w:r w:rsidRPr="00BE3388">
              <w:rPr>
                <w:i/>
                <w:iCs/>
              </w:rPr>
              <w:t>UPSS</w:t>
            </w:r>
            <w:r w:rsidR="001B5AAC" w:rsidRPr="00BE3388">
              <w:rPr>
                <w:i/>
                <w:iCs/>
              </w:rPr>
              <w:t xml:space="preserve"> Regulations</w:t>
            </w:r>
          </w:p>
          <w:p w14:paraId="7AACBB22" w14:textId="6EA59244" w:rsidR="001B5AAC" w:rsidRPr="00BE3388" w:rsidRDefault="001B5AAC" w:rsidP="004A66F8">
            <w:pPr>
              <w:pStyle w:val="RAMJOTabDotList"/>
            </w:pPr>
            <w:r w:rsidRPr="00BE3388">
              <w:t>SafeWork NSW requirements</w:t>
            </w:r>
          </w:p>
          <w:p w14:paraId="4F93F652" w14:textId="6F3B0B7F" w:rsidR="001B5AAC" w:rsidRPr="00BE3388" w:rsidRDefault="001B5AAC" w:rsidP="004A66F8">
            <w:pPr>
              <w:pStyle w:val="RAMJOTabDotList"/>
            </w:pPr>
            <w:r w:rsidRPr="00BE3388">
              <w:rPr>
                <w:i/>
                <w:iCs/>
              </w:rPr>
              <w:lastRenderedPageBreak/>
              <w:t>Australian Standard AS 4976</w:t>
            </w:r>
            <w:r w:rsidR="007A2326" w:rsidRPr="00BE3388">
              <w:rPr>
                <w:i/>
                <w:iCs/>
              </w:rPr>
              <w:t>-</w:t>
            </w:r>
            <w:r w:rsidRPr="00BE3388">
              <w:rPr>
                <w:i/>
                <w:iCs/>
              </w:rPr>
              <w:t>2008</w:t>
            </w:r>
            <w:r w:rsidR="007A2326" w:rsidRPr="00BE3388">
              <w:rPr>
                <w:i/>
                <w:iCs/>
              </w:rPr>
              <w:t>:</w:t>
            </w:r>
            <w:r w:rsidRPr="00BE3388">
              <w:rPr>
                <w:i/>
                <w:iCs/>
              </w:rPr>
              <w:t xml:space="preserve"> The </w:t>
            </w:r>
            <w:r w:rsidR="007A2326" w:rsidRPr="00BE3388">
              <w:rPr>
                <w:i/>
                <w:iCs/>
              </w:rPr>
              <w:t xml:space="preserve">Removal </w:t>
            </w:r>
            <w:r w:rsidRPr="00BE3388">
              <w:rPr>
                <w:i/>
                <w:iCs/>
              </w:rPr>
              <w:t xml:space="preserve">and </w:t>
            </w:r>
            <w:r w:rsidR="007A2326" w:rsidRPr="00BE3388">
              <w:rPr>
                <w:i/>
                <w:iCs/>
              </w:rPr>
              <w:t xml:space="preserve">Disposal </w:t>
            </w:r>
            <w:r w:rsidRPr="00BE3388">
              <w:rPr>
                <w:i/>
                <w:iCs/>
              </w:rPr>
              <w:t xml:space="preserve">of </w:t>
            </w:r>
            <w:r w:rsidR="007A2326" w:rsidRPr="00BE3388">
              <w:rPr>
                <w:i/>
                <w:iCs/>
              </w:rPr>
              <w:t>Underground Petroleum Storage Tanks</w:t>
            </w:r>
            <w:r w:rsidRPr="00BE3388">
              <w:t>.</w:t>
            </w:r>
          </w:p>
          <w:p w14:paraId="70540E62" w14:textId="576A71BB" w:rsidR="001B5AAC" w:rsidRPr="00BE3388" w:rsidRDefault="001B5AAC" w:rsidP="004A66F8">
            <w:pPr>
              <w:pStyle w:val="RAMJOTabText"/>
            </w:pPr>
            <w:r w:rsidRPr="00BE3388">
              <w:t xml:space="preserve">Decommissioning of an </w:t>
            </w:r>
            <w:r w:rsidR="00101083" w:rsidRPr="00BE3388">
              <w:t xml:space="preserve">underground petroleum storage </w:t>
            </w:r>
            <w:r w:rsidRPr="00BE3388">
              <w:t>tank or system must be undertaken by a duly qualified person who holds a demolition licence from SafeWork NSW and is competent and experienced in the task.</w:t>
            </w:r>
          </w:p>
          <w:p w14:paraId="1EED0996" w14:textId="536EA50E" w:rsidR="00065934" w:rsidRPr="00BE3388" w:rsidRDefault="001B5AAC" w:rsidP="006B739E">
            <w:pPr>
              <w:pStyle w:val="RAMJOTabText"/>
            </w:pPr>
            <w:r w:rsidRPr="00BE3388">
              <w:t>Following the removal of a</w:t>
            </w:r>
            <w:r w:rsidR="00F86BD9" w:rsidRPr="00BE3388">
              <w:t>n</w:t>
            </w:r>
            <w:r w:rsidRPr="00BE3388">
              <w:t xml:space="preserve"> </w:t>
            </w:r>
            <w:r w:rsidR="00101083" w:rsidRPr="00BE3388">
              <w:t xml:space="preserve">underground petroleum storage </w:t>
            </w:r>
            <w:r w:rsidRPr="00BE3388">
              <w:t>tank or system, the site area, which includes bowser lines and fuel lines, shall be assessed, remediated if need be and validated in accordance with the requirements above and with guidelines made or approved by the NSW EPA.</w:t>
            </w:r>
          </w:p>
          <w:p w14:paraId="6E392E62" w14:textId="01760A82" w:rsidR="001B5AAC" w:rsidRPr="00BE3388" w:rsidRDefault="001B5AAC" w:rsidP="004A66F8">
            <w:pPr>
              <w:pStyle w:val="RAMJOTabText"/>
            </w:pPr>
            <w:r w:rsidRPr="00BE3388">
              <w:t>All documents must be submitted to Council, including</w:t>
            </w:r>
            <w:r w:rsidR="00F86BD9" w:rsidRPr="00BE3388">
              <w:t xml:space="preserve"> (</w:t>
            </w:r>
            <w:r w:rsidRPr="00BE3388">
              <w:t>but not limited to</w:t>
            </w:r>
            <w:r w:rsidR="00F86BD9" w:rsidRPr="00BE3388">
              <w:t>)</w:t>
            </w:r>
            <w:r w:rsidRPr="00BE3388">
              <w:t xml:space="preserve"> a validation report (or tank pit validation) prepared in accordance with relevant guidelines made or approved by the EPA.</w:t>
            </w:r>
          </w:p>
        </w:tc>
      </w:tr>
      <w:tr w:rsidR="001B5AAC" w14:paraId="1F91BE29" w14:textId="77777777" w:rsidTr="004A66F8">
        <w:tc>
          <w:tcPr>
            <w:tcW w:w="2122" w:type="dxa"/>
          </w:tcPr>
          <w:p w14:paraId="211B6386" w14:textId="77777777" w:rsidR="001B5AAC" w:rsidRDefault="001B5AAC" w:rsidP="004A66F8">
            <w:pPr>
              <w:pStyle w:val="RAMJOTabText"/>
            </w:pPr>
            <w:r>
              <w:lastRenderedPageBreak/>
              <w:t>Erosion and sediment control</w:t>
            </w:r>
          </w:p>
        </w:tc>
        <w:tc>
          <w:tcPr>
            <w:tcW w:w="6894" w:type="dxa"/>
          </w:tcPr>
          <w:p w14:paraId="0695754B" w14:textId="4775DB4F" w:rsidR="00065934" w:rsidRDefault="001B5AAC" w:rsidP="006B739E">
            <w:pPr>
              <w:pStyle w:val="RAMJOTabText"/>
            </w:pPr>
            <w:r w:rsidRPr="00D4445B">
              <w:t xml:space="preserve">An </w:t>
            </w:r>
            <w:r w:rsidR="00676D1D">
              <w:t>erosion and sediment control plan (</w:t>
            </w:r>
            <w:r w:rsidRPr="00D4445B">
              <w:t>ESCP</w:t>
            </w:r>
            <w:r w:rsidR="00676D1D">
              <w:t>)</w:t>
            </w:r>
            <w:r w:rsidRPr="00D4445B">
              <w:t xml:space="preserve"> shall be prepared and submitted to Council for approval prior to </w:t>
            </w:r>
            <w:r w:rsidR="007A2326">
              <w:t xml:space="preserve">commencing </w:t>
            </w:r>
            <w:r w:rsidRPr="00D4445B">
              <w:t>remediation works.</w:t>
            </w:r>
          </w:p>
          <w:p w14:paraId="509BBC34" w14:textId="3F02790D" w:rsidR="00065934" w:rsidRDefault="001B5AAC" w:rsidP="006B739E">
            <w:pPr>
              <w:pStyle w:val="RAMJOTabText"/>
            </w:pPr>
            <w:r w:rsidRPr="00D4445B">
              <w:t xml:space="preserve">The ESCP shall be developed with regard to the requirements detailed in Council’s </w:t>
            </w:r>
            <w:r w:rsidRPr="004A66F8">
              <w:rPr>
                <w:i/>
                <w:iCs/>
              </w:rPr>
              <w:t>Soil and Water Management Policy</w:t>
            </w:r>
            <w:r w:rsidRPr="00D4445B">
              <w:t xml:space="preserve"> and Council’s </w:t>
            </w:r>
            <w:r w:rsidRPr="004A66F8">
              <w:rPr>
                <w:i/>
                <w:iCs/>
              </w:rPr>
              <w:t>Engineering Guidelines and Technical Specifications</w:t>
            </w:r>
            <w:r w:rsidRPr="00D4445B">
              <w:t xml:space="preserve"> and must include leachate collection and disposal.</w:t>
            </w:r>
          </w:p>
          <w:p w14:paraId="0BF5F0BE" w14:textId="5F933338" w:rsidR="001B5AAC" w:rsidRDefault="001B5AAC" w:rsidP="004A66F8">
            <w:pPr>
              <w:pStyle w:val="RAMJOTabText"/>
            </w:pPr>
            <w:r w:rsidRPr="00D4445B">
              <w:t>Sediment control structures shall be provided to prevent sediment</w:t>
            </w:r>
            <w:r w:rsidR="00F86BD9">
              <w:t xml:space="preserve"> from</w:t>
            </w:r>
            <w:r w:rsidRPr="00D4445B">
              <w:t xml:space="preserve"> entering drainage systems</w:t>
            </w:r>
            <w:r>
              <w:t>,</w:t>
            </w:r>
            <w:r w:rsidRPr="00D4445B">
              <w:t xml:space="preserve"> particularly where surfaces are exposed or where soil is stockpiled.</w:t>
            </w:r>
          </w:p>
          <w:p w14:paraId="1F338627" w14:textId="77777777" w:rsidR="001B5AAC" w:rsidRDefault="001B5AAC" w:rsidP="004A66F8">
            <w:pPr>
              <w:pStyle w:val="RAMJOTabText"/>
            </w:pPr>
            <w:r w:rsidRPr="00D4445B">
              <w:t>All erosion and sediment control measures must be maintained in a functional condition throughout the remediation works.</w:t>
            </w:r>
          </w:p>
          <w:p w14:paraId="373C25B7" w14:textId="77777777" w:rsidR="001B5AAC" w:rsidRDefault="001B5AAC" w:rsidP="004A66F8">
            <w:pPr>
              <w:pStyle w:val="RAMJOTabText"/>
            </w:pPr>
            <w:r>
              <w:t>Vehicles are to be cleaned prior to leaving the site</w:t>
            </w:r>
            <w:r w:rsidRPr="00D4445B">
              <w:t>.</w:t>
            </w:r>
          </w:p>
          <w:p w14:paraId="519D6DFF" w14:textId="58004C89" w:rsidR="001B5AAC" w:rsidRPr="00D4445B" w:rsidRDefault="00F86BD9" w:rsidP="004A66F8">
            <w:pPr>
              <w:pStyle w:val="RAMJOTabText"/>
            </w:pPr>
            <w:r w:rsidRPr="004A66F8">
              <w:rPr>
                <w:i/>
                <w:iCs/>
              </w:rPr>
              <w:t>Also see</w:t>
            </w:r>
            <w:r>
              <w:t xml:space="preserve"> – </w:t>
            </w:r>
            <w:r w:rsidR="001B5AAC">
              <w:t>‘soil and water management’ for related provisions.</w:t>
            </w:r>
          </w:p>
        </w:tc>
      </w:tr>
      <w:tr w:rsidR="001B5AAC" w14:paraId="491BB1D5" w14:textId="77777777" w:rsidTr="004A66F8">
        <w:tc>
          <w:tcPr>
            <w:tcW w:w="2122" w:type="dxa"/>
          </w:tcPr>
          <w:p w14:paraId="3538DB4D" w14:textId="77777777" w:rsidR="001B5AAC" w:rsidRDefault="001B5AAC" w:rsidP="004A66F8">
            <w:pPr>
              <w:pStyle w:val="RAMJOTabText"/>
            </w:pPr>
            <w:r>
              <w:t>Hazardous material</w:t>
            </w:r>
          </w:p>
        </w:tc>
        <w:tc>
          <w:tcPr>
            <w:tcW w:w="6894" w:type="dxa"/>
          </w:tcPr>
          <w:p w14:paraId="6141D97C" w14:textId="6E4A239E" w:rsidR="001B5AAC" w:rsidRPr="00EC2097" w:rsidRDefault="001B5AAC" w:rsidP="004A66F8">
            <w:pPr>
              <w:pStyle w:val="RAMJOTabText"/>
            </w:pPr>
            <w:r w:rsidRPr="00EC2097">
              <w:t>Hazardous and</w:t>
            </w:r>
            <w:r w:rsidR="00F86BD9">
              <w:t xml:space="preserve"> </w:t>
            </w:r>
            <w:r>
              <w:t>industrial w</w:t>
            </w:r>
            <w:r w:rsidRPr="00EC2097">
              <w:t>astes arising from the remediation work shall be removed and disposed of in accordance with the requirements of the NSW EPA and SafeWork NSW</w:t>
            </w:r>
            <w:r w:rsidR="00136AC0">
              <w:t>,</w:t>
            </w:r>
            <w:r w:rsidRPr="00EC2097">
              <w:t xml:space="preserve"> together with the:</w:t>
            </w:r>
          </w:p>
          <w:p w14:paraId="364152F3" w14:textId="2D455F5B" w:rsidR="001B5AAC" w:rsidRPr="004A66F8" w:rsidRDefault="001B5AAC" w:rsidP="004A66F8">
            <w:pPr>
              <w:pStyle w:val="RAMJOTabDotList"/>
              <w:rPr>
                <w:i/>
                <w:iCs/>
              </w:rPr>
            </w:pPr>
            <w:r w:rsidRPr="004A66F8">
              <w:rPr>
                <w:i/>
                <w:iCs/>
              </w:rPr>
              <w:t>Workplace Health and Safety Act 2011</w:t>
            </w:r>
          </w:p>
          <w:p w14:paraId="0317F325" w14:textId="596802BE" w:rsidR="001B5AAC" w:rsidRPr="004A66F8" w:rsidRDefault="001B5AAC" w:rsidP="004A66F8">
            <w:pPr>
              <w:pStyle w:val="RAMJOTabDotList"/>
              <w:rPr>
                <w:i/>
                <w:iCs/>
              </w:rPr>
            </w:pPr>
            <w:r w:rsidRPr="004A66F8">
              <w:rPr>
                <w:i/>
                <w:iCs/>
              </w:rPr>
              <w:t>Workplace Health and Safety Regulation 2017</w:t>
            </w:r>
          </w:p>
          <w:p w14:paraId="48D79521" w14:textId="1976FE4F" w:rsidR="001B5AAC" w:rsidRPr="00EC2097" w:rsidRDefault="0029786A" w:rsidP="004A66F8">
            <w:pPr>
              <w:pStyle w:val="RAMJOTabDotList"/>
            </w:pPr>
            <w:r>
              <w:rPr>
                <w:i/>
                <w:iCs/>
              </w:rPr>
              <w:t>CLM Act</w:t>
            </w:r>
            <w:r w:rsidRPr="00EC2097" w:rsidDel="0029786A">
              <w:t xml:space="preserve"> </w:t>
            </w:r>
            <w:r w:rsidR="001B5AAC" w:rsidRPr="00EC2097">
              <w:t xml:space="preserve">and </w:t>
            </w:r>
            <w:r w:rsidR="001B5AAC">
              <w:t>subordinate r</w:t>
            </w:r>
            <w:r w:rsidR="001B5AAC" w:rsidRPr="00EC2097">
              <w:t>egulations</w:t>
            </w:r>
          </w:p>
          <w:p w14:paraId="1180DFCC" w14:textId="77777777" w:rsidR="001B5AAC" w:rsidRPr="00EC2097" w:rsidRDefault="001B5AAC" w:rsidP="004A66F8">
            <w:pPr>
              <w:pStyle w:val="RAMJOTabDotList"/>
            </w:pPr>
            <w:r w:rsidRPr="004A66F8">
              <w:rPr>
                <w:i/>
                <w:iCs/>
              </w:rPr>
              <w:t>Environmentally Hazardous Chemicals Act 1985</w:t>
            </w:r>
            <w:r w:rsidRPr="00EC2097">
              <w:t xml:space="preserve"> and</w:t>
            </w:r>
            <w:r>
              <w:t xml:space="preserve"> subordinate</w:t>
            </w:r>
            <w:r w:rsidRPr="00EC2097">
              <w:t xml:space="preserve"> </w:t>
            </w:r>
            <w:r>
              <w:t>r</w:t>
            </w:r>
            <w:r w:rsidRPr="00EC2097">
              <w:t>egulations.</w:t>
            </w:r>
          </w:p>
          <w:p w14:paraId="28A982A6" w14:textId="34C3D05A" w:rsidR="001B5AAC" w:rsidRDefault="001B5AAC" w:rsidP="004A66F8">
            <w:pPr>
              <w:pStyle w:val="RAMJOTabText"/>
            </w:pPr>
            <w:r w:rsidRPr="00EC2097">
              <w:t xml:space="preserve">Under the </w:t>
            </w:r>
            <w:r w:rsidR="007A2326">
              <w:rPr>
                <w:i/>
                <w:iCs/>
              </w:rPr>
              <w:t xml:space="preserve">POEO </w:t>
            </w:r>
            <w:r w:rsidRPr="004A66F8">
              <w:rPr>
                <w:i/>
                <w:iCs/>
              </w:rPr>
              <w:t>Act</w:t>
            </w:r>
            <w:r w:rsidR="007A2326" w:rsidRPr="004A66F8">
              <w:t>,</w:t>
            </w:r>
            <w:r w:rsidRPr="004A66F8">
              <w:rPr>
                <w:i/>
                <w:iCs/>
              </w:rPr>
              <w:t xml:space="preserve"> </w:t>
            </w:r>
            <w:r w:rsidRPr="00EC2097">
              <w:t xml:space="preserve">the transportation of Schedule 1 </w:t>
            </w:r>
            <w:r w:rsidR="00F86BD9">
              <w:t>h</w:t>
            </w:r>
            <w:r w:rsidR="00F86BD9" w:rsidRPr="00EC2097">
              <w:t xml:space="preserve">azardous </w:t>
            </w:r>
            <w:r w:rsidR="00F86BD9">
              <w:t>w</w:t>
            </w:r>
            <w:r w:rsidR="00F86BD9" w:rsidRPr="00EC2097">
              <w:t xml:space="preserve">aste </w:t>
            </w:r>
            <w:r w:rsidRPr="00EC2097">
              <w:t xml:space="preserve">is a scheduled activity and </w:t>
            </w:r>
            <w:r>
              <w:t xml:space="preserve">thereby required by the EPA to be </w:t>
            </w:r>
            <w:r w:rsidRPr="00EC2097">
              <w:t>carried out by a transporter licensed by the NSW EPA.</w:t>
            </w:r>
          </w:p>
          <w:p w14:paraId="2190BFD2" w14:textId="6C61C867" w:rsidR="001B5AAC" w:rsidRDefault="00F86BD9" w:rsidP="004A66F8">
            <w:pPr>
              <w:pStyle w:val="RAMJOTabText"/>
            </w:pPr>
            <w:r w:rsidRPr="004A66F8">
              <w:rPr>
                <w:i/>
                <w:iCs/>
              </w:rPr>
              <w:t>Also s</w:t>
            </w:r>
            <w:r w:rsidR="001B5AAC" w:rsidRPr="004A66F8">
              <w:rPr>
                <w:i/>
                <w:iCs/>
              </w:rPr>
              <w:t>ee</w:t>
            </w:r>
            <w:r w:rsidR="001B5AAC">
              <w:t xml:space="preserve"> </w:t>
            </w:r>
            <w:r>
              <w:t xml:space="preserve">– </w:t>
            </w:r>
            <w:r w:rsidR="001B5AAC">
              <w:t>‘</w:t>
            </w:r>
            <w:r>
              <w:t xml:space="preserve">waste’ </w:t>
            </w:r>
            <w:r w:rsidR="001B5AAC">
              <w:t>for additional related site management provisions.</w:t>
            </w:r>
          </w:p>
        </w:tc>
      </w:tr>
      <w:tr w:rsidR="001B5AAC" w14:paraId="58E97F92" w14:textId="77777777" w:rsidTr="004A66F8">
        <w:tc>
          <w:tcPr>
            <w:tcW w:w="2122" w:type="dxa"/>
          </w:tcPr>
          <w:p w14:paraId="46820A5A" w14:textId="77777777" w:rsidR="001B5AAC" w:rsidRDefault="001B5AAC" w:rsidP="004A66F8">
            <w:pPr>
              <w:pStyle w:val="RAMJOTabText"/>
            </w:pPr>
            <w:r>
              <w:t>Health and safety</w:t>
            </w:r>
          </w:p>
        </w:tc>
        <w:tc>
          <w:tcPr>
            <w:tcW w:w="6894" w:type="dxa"/>
          </w:tcPr>
          <w:p w14:paraId="0A13079C" w14:textId="09CD0440" w:rsidR="00065934" w:rsidRDefault="001B5AAC" w:rsidP="006B739E">
            <w:pPr>
              <w:pStyle w:val="RAMJOTabText"/>
            </w:pPr>
            <w:r w:rsidRPr="00D4445B">
              <w:t xml:space="preserve">All works associated with remediation </w:t>
            </w:r>
            <w:r>
              <w:t xml:space="preserve">works </w:t>
            </w:r>
            <w:r w:rsidRPr="00D4445B">
              <w:t xml:space="preserve">must comply with </w:t>
            </w:r>
            <w:r w:rsidR="00F86BD9">
              <w:t>w</w:t>
            </w:r>
            <w:r w:rsidRPr="00D4445B">
              <w:t>ork</w:t>
            </w:r>
            <w:r w:rsidR="00F86BD9">
              <w:t>place</w:t>
            </w:r>
            <w:r w:rsidRPr="00D4445B">
              <w:t xml:space="preserve"> </w:t>
            </w:r>
            <w:r w:rsidR="00F86BD9">
              <w:t>h</w:t>
            </w:r>
            <w:r w:rsidR="00F86BD9" w:rsidRPr="00D4445B">
              <w:t xml:space="preserve">ealth </w:t>
            </w:r>
            <w:r w:rsidRPr="00D4445B">
              <w:t xml:space="preserve">and </w:t>
            </w:r>
            <w:r w:rsidR="00F86BD9">
              <w:t>s</w:t>
            </w:r>
            <w:r w:rsidR="00F86BD9" w:rsidRPr="00D4445B">
              <w:t xml:space="preserve">afety </w:t>
            </w:r>
            <w:r w:rsidRPr="00D4445B">
              <w:t>legislation and other applicable SafeWork NSW requirements.</w:t>
            </w:r>
          </w:p>
          <w:p w14:paraId="1ECE7168" w14:textId="77777777" w:rsidR="001B5AAC" w:rsidRPr="00D4445B" w:rsidRDefault="001B5AAC" w:rsidP="004A66F8">
            <w:pPr>
              <w:pStyle w:val="RAMJOTabText"/>
            </w:pPr>
            <w:r>
              <w:t>This requires:</w:t>
            </w:r>
          </w:p>
          <w:p w14:paraId="61D4CE24" w14:textId="06C724BE" w:rsidR="00993E9A" w:rsidRDefault="00F86BD9">
            <w:pPr>
              <w:pStyle w:val="RAMJOTabDotList"/>
            </w:pPr>
            <w:r>
              <w:t xml:space="preserve">the </w:t>
            </w:r>
            <w:r w:rsidR="001B5AAC">
              <w:t>preparation of a health and safety plan</w:t>
            </w:r>
          </w:p>
          <w:p w14:paraId="114681AD" w14:textId="0A95F97A" w:rsidR="001B5AAC" w:rsidRPr="00FD2D48" w:rsidRDefault="00F86BD9" w:rsidP="004A66F8">
            <w:pPr>
              <w:pStyle w:val="RAMJOTabDotList"/>
            </w:pPr>
            <w:r>
              <w:t xml:space="preserve">site </w:t>
            </w:r>
            <w:r w:rsidR="001B5AAC">
              <w:t>fencing, public safety warning sign</w:t>
            </w:r>
            <w:r>
              <w:t>s</w:t>
            </w:r>
            <w:r w:rsidR="001B5AAC">
              <w:t xml:space="preserve"> and</w:t>
            </w:r>
            <w:r>
              <w:t xml:space="preserve"> </w:t>
            </w:r>
            <w:r w:rsidR="001B5AAC">
              <w:t>security surveillance</w:t>
            </w:r>
            <w:r>
              <w:t xml:space="preserve"> (where applicable)</w:t>
            </w:r>
            <w:r w:rsidR="001B5AAC">
              <w:t xml:space="preserve"> to be established for the remediation site.</w:t>
            </w:r>
          </w:p>
        </w:tc>
      </w:tr>
      <w:tr w:rsidR="001B5AAC" w14:paraId="731A55E8" w14:textId="77777777" w:rsidTr="004A66F8">
        <w:tc>
          <w:tcPr>
            <w:tcW w:w="2122" w:type="dxa"/>
          </w:tcPr>
          <w:p w14:paraId="10CFE6F3" w14:textId="77777777" w:rsidR="001B5AAC" w:rsidRDefault="001B5AAC" w:rsidP="004A66F8">
            <w:pPr>
              <w:pStyle w:val="RAMJOTabText"/>
            </w:pPr>
            <w:r>
              <w:lastRenderedPageBreak/>
              <w:t>Hours of work</w:t>
            </w:r>
          </w:p>
        </w:tc>
        <w:tc>
          <w:tcPr>
            <w:tcW w:w="6894" w:type="dxa"/>
          </w:tcPr>
          <w:p w14:paraId="12DBA2C4" w14:textId="60FE945A" w:rsidR="001B5AAC" w:rsidRPr="00EC2BD1" w:rsidRDefault="001B5AAC" w:rsidP="004A66F8">
            <w:pPr>
              <w:pStyle w:val="RAMJOTabText"/>
            </w:pPr>
            <w:r w:rsidRPr="00EC2BD1">
              <w:t>All remediation work (including the delivery</w:t>
            </w:r>
            <w:r w:rsidR="00F86BD9">
              <w:t xml:space="preserve"> and </w:t>
            </w:r>
            <w:r w:rsidRPr="00EC2BD1">
              <w:t>removal of materials or equipment) shall be limited to the following hours of work (unless through an alternative mutual agreement in writing with Council):</w:t>
            </w:r>
          </w:p>
          <w:p w14:paraId="0EFFEC4F" w14:textId="218E3C7B" w:rsidR="001B5AAC" w:rsidRPr="00EC2BD1" w:rsidRDefault="001B5AAC" w:rsidP="004A66F8">
            <w:pPr>
              <w:pStyle w:val="RAMJOTabDotList"/>
            </w:pPr>
            <w:r w:rsidRPr="00EC2BD1">
              <w:t xml:space="preserve">Monday to Saturday </w:t>
            </w:r>
            <w:r w:rsidR="00F86BD9">
              <w:t>–</w:t>
            </w:r>
            <w:r w:rsidR="00F86BD9" w:rsidRPr="00EC2BD1">
              <w:t xml:space="preserve"> </w:t>
            </w:r>
            <w:r w:rsidRPr="00EC2BD1">
              <w:t>7.00</w:t>
            </w:r>
            <w:r w:rsidR="00F86BD9">
              <w:t> </w:t>
            </w:r>
            <w:r w:rsidRPr="00EC2BD1">
              <w:t>am to 5.00</w:t>
            </w:r>
            <w:r w:rsidR="00F86BD9">
              <w:t> </w:t>
            </w:r>
            <w:r w:rsidRPr="00EC2BD1">
              <w:t>pm</w:t>
            </w:r>
          </w:p>
          <w:p w14:paraId="0B194188" w14:textId="77777777" w:rsidR="001B5AAC" w:rsidRPr="00EC2BD1" w:rsidRDefault="001B5AAC" w:rsidP="004A66F8">
            <w:pPr>
              <w:pStyle w:val="RAMJOTabDotList"/>
            </w:pPr>
            <w:r w:rsidRPr="00EC2BD1">
              <w:t>Sunday and Public Holidays – no remediation work is permitted</w:t>
            </w:r>
          </w:p>
          <w:p w14:paraId="3D0139FC" w14:textId="33CEE7E9" w:rsidR="001B5AAC" w:rsidRPr="009213A7" w:rsidRDefault="001B5AAC" w:rsidP="004A66F8">
            <w:pPr>
              <w:pStyle w:val="RAMJOTabText"/>
            </w:pPr>
            <w:r w:rsidRPr="00EC2BD1">
              <w:t xml:space="preserve">Note: The hours of work listed above are in accordance with the </w:t>
            </w:r>
            <w:r w:rsidRPr="004A66F8">
              <w:rPr>
                <w:i/>
                <w:iCs/>
              </w:rPr>
              <w:t>Exempt and Complying Development Codes</w:t>
            </w:r>
            <w:r w:rsidR="007A2326" w:rsidRPr="004A66F8">
              <w:rPr>
                <w:i/>
                <w:iCs/>
              </w:rPr>
              <w:t xml:space="preserve"> SEPP</w:t>
            </w:r>
            <w:r w:rsidRPr="00EC2BD1">
              <w:t>.</w:t>
            </w:r>
          </w:p>
        </w:tc>
      </w:tr>
      <w:tr w:rsidR="001B5AAC" w14:paraId="5205122F" w14:textId="77777777" w:rsidTr="004A66F8">
        <w:tc>
          <w:tcPr>
            <w:tcW w:w="2122" w:type="dxa"/>
          </w:tcPr>
          <w:p w14:paraId="545E8B8F" w14:textId="77777777" w:rsidR="001B5AAC" w:rsidRDefault="001B5AAC" w:rsidP="004A66F8">
            <w:pPr>
              <w:pStyle w:val="RAMJOTabText"/>
            </w:pPr>
            <w:r>
              <w:t>Importation of infill</w:t>
            </w:r>
          </w:p>
        </w:tc>
        <w:tc>
          <w:tcPr>
            <w:tcW w:w="6894" w:type="dxa"/>
          </w:tcPr>
          <w:p w14:paraId="4A1CC48A" w14:textId="1150B7D0" w:rsidR="001B5AAC" w:rsidRDefault="001B5AAC" w:rsidP="004A66F8">
            <w:pPr>
              <w:pStyle w:val="RAMJOTabText"/>
            </w:pPr>
            <w:r w:rsidRPr="009C163F">
              <w:t xml:space="preserve">All fill imported to the site shall be validated as </w:t>
            </w:r>
            <w:r w:rsidR="003F0980">
              <w:t>v</w:t>
            </w:r>
            <w:r w:rsidR="003F0980" w:rsidRPr="009C163F">
              <w:t xml:space="preserve">irgin </w:t>
            </w:r>
            <w:r w:rsidR="003F0980">
              <w:t>e</w:t>
            </w:r>
            <w:r w:rsidR="003F0980" w:rsidRPr="009C163F">
              <w:t xml:space="preserve">xcavated </w:t>
            </w:r>
            <w:r w:rsidR="003F0980">
              <w:t>n</w:t>
            </w:r>
            <w:r w:rsidR="003F0980" w:rsidRPr="009C163F">
              <w:t xml:space="preserve">atural </w:t>
            </w:r>
            <w:r w:rsidR="003F0980">
              <w:t>m</w:t>
            </w:r>
            <w:r w:rsidR="003F0980" w:rsidRPr="009C163F">
              <w:t xml:space="preserve">aterial </w:t>
            </w:r>
            <w:r w:rsidRPr="009C163F">
              <w:t xml:space="preserve">as defined in the </w:t>
            </w:r>
            <w:r w:rsidR="007A2326" w:rsidRPr="004A66F8">
              <w:rPr>
                <w:i/>
                <w:iCs/>
              </w:rPr>
              <w:t>POEO</w:t>
            </w:r>
            <w:r w:rsidRPr="004A66F8">
              <w:rPr>
                <w:i/>
                <w:iCs/>
              </w:rPr>
              <w:t xml:space="preserve"> Act</w:t>
            </w:r>
            <w:r w:rsidRPr="009C163F">
              <w:t xml:space="preserve"> to ensure </w:t>
            </w:r>
            <w:r w:rsidR="00F86BD9">
              <w:t xml:space="preserve">that it </w:t>
            </w:r>
            <w:r w:rsidRPr="009C163F">
              <w:t>is</w:t>
            </w:r>
            <w:r>
              <w:t>:</w:t>
            </w:r>
          </w:p>
          <w:p w14:paraId="035F7FC7" w14:textId="01AB765A" w:rsidR="00993E9A" w:rsidRDefault="00F86BD9">
            <w:pPr>
              <w:pStyle w:val="RAMJOTabDotList"/>
            </w:pPr>
            <w:r>
              <w:t>s</w:t>
            </w:r>
            <w:r w:rsidRPr="00B00088">
              <w:t xml:space="preserve">uitable </w:t>
            </w:r>
            <w:r w:rsidR="001B5AAC" w:rsidRPr="00B00088">
              <w:t>for the proposed land use from a contamination perspective</w:t>
            </w:r>
          </w:p>
          <w:p w14:paraId="17179EB4" w14:textId="4CD4291E" w:rsidR="00065934" w:rsidRDefault="00F86BD9" w:rsidP="004A66F8">
            <w:pPr>
              <w:pStyle w:val="RAMJOTabDotList"/>
            </w:pPr>
            <w:r>
              <w:t xml:space="preserve">compatible </w:t>
            </w:r>
            <w:r w:rsidR="001B5AAC">
              <w:t>with the existing soil characteristics for site drainage purposes.</w:t>
            </w:r>
          </w:p>
          <w:p w14:paraId="1D34A28B" w14:textId="023A3726" w:rsidR="001B5AAC" w:rsidRDefault="001B5AAC" w:rsidP="004A66F8">
            <w:pPr>
              <w:pStyle w:val="RAMJOTabText"/>
            </w:pPr>
            <w:r w:rsidRPr="009C163F">
              <w:t>Council may</w:t>
            </w:r>
            <w:r w:rsidR="00F86BD9">
              <w:t>,</w:t>
            </w:r>
            <w:r w:rsidRPr="009C163F">
              <w:t xml:space="preserve"> in certain instances</w:t>
            </w:r>
            <w:r w:rsidR="00F86BD9">
              <w:t>,</w:t>
            </w:r>
            <w:r w:rsidRPr="009C163F">
              <w:t xml:space="preserve"> require </w:t>
            </w:r>
            <w:r w:rsidR="00F86BD9">
              <w:t xml:space="preserve">the </w:t>
            </w:r>
            <w:r w:rsidRPr="009C163F">
              <w:t>details of the appropriate validation of imported fill material to be submitted with any application for the future development of the site.</w:t>
            </w:r>
            <w:r w:rsidR="00065934">
              <w:t xml:space="preserve"> </w:t>
            </w:r>
            <w:r>
              <w:t>Hence</w:t>
            </w:r>
            <w:r w:rsidR="00F86BD9">
              <w:t>,</w:t>
            </w:r>
            <w:r>
              <w:t xml:space="preserve"> all fill imported onto a site is to be validated by one or both of the following methods during remediation works:</w:t>
            </w:r>
          </w:p>
          <w:p w14:paraId="074C7ED3" w14:textId="6DF228E4" w:rsidR="001B5AAC" w:rsidRDefault="001B5AAC" w:rsidP="004A66F8">
            <w:pPr>
              <w:pStyle w:val="RAMJOTabDotList"/>
            </w:pPr>
            <w:r w:rsidRPr="00B00088">
              <w:t xml:space="preserve">Imported fill should be accompanied by documentation from the supplier </w:t>
            </w:r>
            <w:r w:rsidR="00F86BD9">
              <w:t xml:space="preserve">that </w:t>
            </w:r>
            <w:r w:rsidRPr="00B00088">
              <w:t>certifies that the material is not contaminated</w:t>
            </w:r>
            <w:r w:rsidR="00F86BD9">
              <w:t>,</w:t>
            </w:r>
            <w:r w:rsidRPr="00B00088">
              <w:t xml:space="preserve"> based upon analyses of the material or the known past history of the site where the material is obtained</w:t>
            </w:r>
            <w:r w:rsidR="00F86BD9">
              <w:t>.</w:t>
            </w:r>
          </w:p>
          <w:p w14:paraId="784C61C6" w14:textId="6B0030E6" w:rsidR="00993E9A" w:rsidRDefault="001B5AAC">
            <w:pPr>
              <w:pStyle w:val="RAMJOTabDotList"/>
            </w:pPr>
            <w:r w:rsidRPr="00A262A9">
              <w:t xml:space="preserve">Sampling and analysis of the fill material should be conducted in accordance with the NSW EPA </w:t>
            </w:r>
            <w:r w:rsidRPr="004A66F8">
              <w:rPr>
                <w:i/>
                <w:iCs/>
              </w:rPr>
              <w:t>Sampling Design Guidelines</w:t>
            </w:r>
            <w:r w:rsidRPr="00A262A9">
              <w:t xml:space="preserve"> to ensure that the material is not contaminated</w:t>
            </w:r>
            <w:r w:rsidR="00F86BD9">
              <w:t>.</w:t>
            </w:r>
          </w:p>
          <w:p w14:paraId="42CE8E48" w14:textId="7CF658CC" w:rsidR="001B5AAC" w:rsidRPr="00A262A9" w:rsidRDefault="00F86BD9" w:rsidP="004A66F8">
            <w:pPr>
              <w:pStyle w:val="RAMJOTabText"/>
            </w:pPr>
            <w:r>
              <w:t>F</w:t>
            </w:r>
            <w:r w:rsidRPr="00A262A9">
              <w:t xml:space="preserve">ill </w:t>
            </w:r>
            <w:r w:rsidR="001B5AAC" w:rsidRPr="00A262A9">
              <w:t xml:space="preserve">should be imported and exported in accordance with the provision of </w:t>
            </w:r>
            <w:r w:rsidR="007A2326">
              <w:t>a v</w:t>
            </w:r>
            <w:r w:rsidR="007A2326" w:rsidRPr="009C163F">
              <w:t xml:space="preserve">irgin </w:t>
            </w:r>
            <w:r w:rsidR="007A2326">
              <w:t>e</w:t>
            </w:r>
            <w:r w:rsidR="007A2326" w:rsidRPr="009C163F">
              <w:t xml:space="preserve">xcavated </w:t>
            </w:r>
            <w:r w:rsidR="007A2326">
              <w:t>n</w:t>
            </w:r>
            <w:r w:rsidR="007A2326" w:rsidRPr="009C163F">
              <w:t xml:space="preserve">atural </w:t>
            </w:r>
            <w:r w:rsidR="007A2326">
              <w:t>m</w:t>
            </w:r>
            <w:r w:rsidR="007A2326" w:rsidRPr="009C163F">
              <w:t>aterial</w:t>
            </w:r>
            <w:r w:rsidR="007A2326" w:rsidRPr="00A262A9" w:rsidDel="003F0980">
              <w:t xml:space="preserve"> </w:t>
            </w:r>
            <w:r w:rsidR="001B5AAC" w:rsidRPr="00A262A9">
              <w:t>exemption or a</w:t>
            </w:r>
            <w:r w:rsidR="00136AC0">
              <w:t>n</w:t>
            </w:r>
            <w:r w:rsidR="001B5AAC" w:rsidRPr="00A262A9">
              <w:t xml:space="preserve"> NSW </w:t>
            </w:r>
            <w:r>
              <w:t>r</w:t>
            </w:r>
            <w:r w:rsidRPr="00A262A9">
              <w:t xml:space="preserve">esource </w:t>
            </w:r>
            <w:r>
              <w:t>r</w:t>
            </w:r>
            <w:r w:rsidRPr="00A262A9">
              <w:t xml:space="preserve">ecovery </w:t>
            </w:r>
            <w:r>
              <w:t>o</w:t>
            </w:r>
            <w:r w:rsidRPr="00A262A9">
              <w:t xml:space="preserve">rder </w:t>
            </w:r>
            <w:r w:rsidR="001B5AAC" w:rsidRPr="00A262A9">
              <w:t xml:space="preserve">and </w:t>
            </w:r>
            <w:r>
              <w:t>e</w:t>
            </w:r>
            <w:r w:rsidRPr="00A262A9">
              <w:t>xemption</w:t>
            </w:r>
            <w:r>
              <w:t>.</w:t>
            </w:r>
          </w:p>
          <w:p w14:paraId="5C9F5F0B" w14:textId="28F3EC33" w:rsidR="001B5AAC" w:rsidRPr="009C163F" w:rsidRDefault="001B5AAC" w:rsidP="004A66F8">
            <w:pPr>
              <w:pStyle w:val="RAMJOTabText"/>
            </w:pPr>
            <w:r w:rsidRPr="009C163F">
              <w:t>Fill is permitted for use provided that</w:t>
            </w:r>
            <w:r w:rsidR="00F86BD9">
              <w:t xml:space="preserve"> it</w:t>
            </w:r>
            <w:r w:rsidRPr="009C163F">
              <w:t>:</w:t>
            </w:r>
          </w:p>
          <w:p w14:paraId="003012C2" w14:textId="11C7AD4C" w:rsidR="00065934" w:rsidRDefault="001B5AAC" w:rsidP="004A66F8">
            <w:pPr>
              <w:pStyle w:val="RAMJOTabDotList"/>
            </w:pPr>
            <w:r w:rsidRPr="009C163F">
              <w:t xml:space="preserve">is not </w:t>
            </w:r>
            <w:r w:rsidR="00F86BD9">
              <w:t xml:space="preserve">itself </w:t>
            </w:r>
            <w:r w:rsidRPr="009C163F">
              <w:t>contaminated</w:t>
            </w:r>
            <w:r>
              <w:t>, particularly with waste material (including asbestos)</w:t>
            </w:r>
          </w:p>
          <w:p w14:paraId="5E74E507" w14:textId="79897B5C" w:rsidR="001B5AAC" w:rsidRPr="009C163F" w:rsidRDefault="001B5AAC" w:rsidP="004A66F8">
            <w:pPr>
              <w:pStyle w:val="RAMJOTabDotList"/>
            </w:pPr>
            <w:r w:rsidRPr="009C163F">
              <w:t>is weed and pest free</w:t>
            </w:r>
          </w:p>
          <w:p w14:paraId="45831D3A" w14:textId="2A4E8028" w:rsidR="001B5AAC" w:rsidRDefault="001B5AAC" w:rsidP="004A66F8">
            <w:pPr>
              <w:pStyle w:val="RAMJOTabDotList"/>
            </w:pPr>
            <w:r w:rsidRPr="009C163F">
              <w:t>is compatible with the existing soil characteristic</w:t>
            </w:r>
            <w:r w:rsidR="00F86BD9">
              <w:t>s</w:t>
            </w:r>
            <w:r w:rsidRPr="009C163F">
              <w:t xml:space="preserve"> so as not to adversely affect site drainage.</w:t>
            </w:r>
          </w:p>
        </w:tc>
      </w:tr>
      <w:tr w:rsidR="001B5AAC" w14:paraId="264CBFCE" w14:textId="77777777" w:rsidTr="004A66F8">
        <w:tc>
          <w:tcPr>
            <w:tcW w:w="2122" w:type="dxa"/>
          </w:tcPr>
          <w:p w14:paraId="2797864B" w14:textId="77777777" w:rsidR="001B5AAC" w:rsidRDefault="001B5AAC" w:rsidP="004A66F8">
            <w:pPr>
              <w:pStyle w:val="RAMJOTabText"/>
            </w:pPr>
            <w:r>
              <w:t>Landscaping and rehabilitation</w:t>
            </w:r>
          </w:p>
        </w:tc>
        <w:tc>
          <w:tcPr>
            <w:tcW w:w="6894" w:type="dxa"/>
          </w:tcPr>
          <w:p w14:paraId="7B07B054" w14:textId="66856472" w:rsidR="001B5AAC" w:rsidRPr="009213A7" w:rsidRDefault="001B5AAC" w:rsidP="004A66F8">
            <w:pPr>
              <w:pStyle w:val="RAMJOTabText"/>
            </w:pPr>
            <w:r w:rsidRPr="009213A7">
              <w:t xml:space="preserve">The remediation work site must be stabilised to ensure that no offsite impacts occur on the site </w:t>
            </w:r>
            <w:r w:rsidR="00F86BD9">
              <w:t xml:space="preserve">after </w:t>
            </w:r>
            <w:r w:rsidRPr="009213A7">
              <w:t>completion</w:t>
            </w:r>
            <w:r w:rsidR="00F86BD9">
              <w:t>. This requires:</w:t>
            </w:r>
          </w:p>
          <w:p w14:paraId="7104727C" w14:textId="266B480D" w:rsidR="001B5AAC" w:rsidRDefault="00F86BD9" w:rsidP="004A66F8">
            <w:pPr>
              <w:pStyle w:val="RAMJOTabDotList"/>
            </w:pPr>
            <w:r>
              <w:t xml:space="preserve">the preparation of </w:t>
            </w:r>
            <w:r w:rsidR="001B5AAC">
              <w:t>a landscaping plan</w:t>
            </w:r>
          </w:p>
          <w:p w14:paraId="52A8F582" w14:textId="7CB7DE01" w:rsidR="001B5AAC" w:rsidRDefault="00F86BD9" w:rsidP="004A66F8">
            <w:pPr>
              <w:pStyle w:val="RAMJOTabDotList"/>
            </w:pPr>
            <w:r>
              <w:t xml:space="preserve">landscaping of </w:t>
            </w:r>
            <w:r w:rsidR="001B5AAC">
              <w:t>the site in accordance with the landscape plan</w:t>
            </w:r>
          </w:p>
          <w:p w14:paraId="36DF5CCF" w14:textId="6ECE1540" w:rsidR="001B5AAC" w:rsidRDefault="00F86BD9" w:rsidP="004A66F8">
            <w:pPr>
              <w:pStyle w:val="RAMJOTabDotList"/>
            </w:pPr>
            <w:r>
              <w:t xml:space="preserve">the progressive </w:t>
            </w:r>
            <w:r w:rsidR="001B5AAC">
              <w:t>stabilis</w:t>
            </w:r>
            <w:r>
              <w:t>ation</w:t>
            </w:r>
            <w:r w:rsidR="001B5AAC">
              <w:t xml:space="preserve"> and revegetat</w:t>
            </w:r>
            <w:r>
              <w:t>ion of</w:t>
            </w:r>
            <w:r w:rsidR="001B5AAC">
              <w:t xml:space="preserve"> disturbed areas in accordance with the landscape plan</w:t>
            </w:r>
            <w:r>
              <w:t>.</w:t>
            </w:r>
          </w:p>
          <w:p w14:paraId="4F4C5083" w14:textId="76E9681F" w:rsidR="00065934" w:rsidRDefault="001B5AAC" w:rsidP="006B739E">
            <w:pPr>
              <w:pStyle w:val="RAMJOTabText"/>
            </w:pPr>
            <w:r w:rsidRPr="008E3611">
              <w:t xml:space="preserve">There shall be no removal or disturbance to trees or native understorey without prior written consent </w:t>
            </w:r>
            <w:r w:rsidR="00F86BD9">
              <w:t xml:space="preserve">obtained </w:t>
            </w:r>
            <w:r w:rsidRPr="008E3611">
              <w:t xml:space="preserve">through Council’s </w:t>
            </w:r>
            <w:r w:rsidR="00F86BD9">
              <w:t>t</w:t>
            </w:r>
            <w:r w:rsidR="00F86BD9" w:rsidRPr="008E3611">
              <w:t xml:space="preserve">ree </w:t>
            </w:r>
            <w:r w:rsidR="00F86BD9">
              <w:t>p</w:t>
            </w:r>
            <w:r w:rsidR="00F86BD9" w:rsidRPr="008E3611">
              <w:t xml:space="preserve">reservation </w:t>
            </w:r>
            <w:r w:rsidR="00F86BD9">
              <w:t>o</w:t>
            </w:r>
            <w:r w:rsidR="00F86BD9" w:rsidRPr="008E3611">
              <w:t xml:space="preserve">rder </w:t>
            </w:r>
            <w:r w:rsidRPr="008E3611">
              <w:t>process.</w:t>
            </w:r>
          </w:p>
          <w:p w14:paraId="3DB9A458" w14:textId="0F1B587B" w:rsidR="00065934" w:rsidRDefault="001B5AAC" w:rsidP="006B739E">
            <w:pPr>
              <w:pStyle w:val="RAMJOTabText"/>
            </w:pPr>
            <w:r w:rsidRPr="008E3611">
              <w:t xml:space="preserve">All trees that will be retained on the site must be suitably protected from damage during remediation works. This includes </w:t>
            </w:r>
            <w:r w:rsidR="00F86BD9">
              <w:t xml:space="preserve">the </w:t>
            </w:r>
            <w:r w:rsidRPr="008E3611">
              <w:t>provision of protective fencing to protect the root zone of these trees. The fencing must extend</w:t>
            </w:r>
            <w:r w:rsidR="00F86BD9">
              <w:t>, at a minimum,</w:t>
            </w:r>
            <w:r w:rsidRPr="008E3611">
              <w:t xml:space="preserve"> to the drip line of each tree.</w:t>
            </w:r>
          </w:p>
          <w:p w14:paraId="32203C1F" w14:textId="05A4C5F6" w:rsidR="00065934" w:rsidRDefault="001B5AAC" w:rsidP="006B739E">
            <w:pPr>
              <w:pStyle w:val="RAMJOTabText"/>
            </w:pPr>
            <w:r w:rsidRPr="008E3611">
              <w:lastRenderedPageBreak/>
              <w:t>No stockpiling, storage, excavation, vehicle parking or vehicle movement is to occur within the root zone protection area. Tree protection fencing must remain in place until the end of remediation works.</w:t>
            </w:r>
          </w:p>
          <w:p w14:paraId="6CB2E6CA" w14:textId="21F6E40A" w:rsidR="001B5AAC" w:rsidRPr="008E3611" w:rsidRDefault="001B5AAC" w:rsidP="004A66F8">
            <w:pPr>
              <w:pStyle w:val="RAMJOTabText"/>
            </w:pPr>
            <w:r w:rsidRPr="008E3611">
              <w:t xml:space="preserve">All exposed areas shall be progressively stabilised and revegetated </w:t>
            </w:r>
            <w:r w:rsidR="00F86BD9">
              <w:t>up</w:t>
            </w:r>
            <w:r w:rsidRPr="008E3611">
              <w:t>on the completion of remediation works.</w:t>
            </w:r>
          </w:p>
        </w:tc>
      </w:tr>
      <w:tr w:rsidR="001B5AAC" w14:paraId="17733F2B" w14:textId="77777777" w:rsidTr="004A66F8">
        <w:tc>
          <w:tcPr>
            <w:tcW w:w="2122" w:type="dxa"/>
          </w:tcPr>
          <w:p w14:paraId="69671561" w14:textId="77777777" w:rsidR="001B5AAC" w:rsidRDefault="001B5AAC" w:rsidP="004A66F8">
            <w:pPr>
              <w:pStyle w:val="RAMJOTabText"/>
            </w:pPr>
            <w:r>
              <w:lastRenderedPageBreak/>
              <w:t>Noise and vibrations</w:t>
            </w:r>
          </w:p>
        </w:tc>
        <w:tc>
          <w:tcPr>
            <w:tcW w:w="6894" w:type="dxa"/>
          </w:tcPr>
          <w:p w14:paraId="19AF463C" w14:textId="0A2E221E" w:rsidR="00065934" w:rsidRPr="00AA7458" w:rsidRDefault="001B5AAC" w:rsidP="006B739E">
            <w:pPr>
              <w:pStyle w:val="RAMJOTabText"/>
            </w:pPr>
            <w:r w:rsidRPr="00DA5BD6">
              <w:t>Any noise and vibrations from the site shall be limited by</w:t>
            </w:r>
            <w:r>
              <w:t xml:space="preserve"> c</w:t>
            </w:r>
            <w:r w:rsidRPr="00DA5BD6">
              <w:t xml:space="preserve">omplying with the </w:t>
            </w:r>
            <w:r w:rsidRPr="00AA7458">
              <w:t xml:space="preserve">NSW EPA’s </w:t>
            </w:r>
            <w:r w:rsidR="00F919AE" w:rsidRPr="00F919AE">
              <w:rPr>
                <w:i/>
                <w:iCs/>
              </w:rPr>
              <w:t>Noise Policy for Industry</w:t>
            </w:r>
            <w:r w:rsidR="00F919AE">
              <w:t xml:space="preserve"> (2017)</w:t>
            </w:r>
            <w:r w:rsidRPr="00AA7458">
              <w:t xml:space="preserve"> and the </w:t>
            </w:r>
            <w:r w:rsidRPr="004A66F8">
              <w:rPr>
                <w:i/>
                <w:iCs/>
              </w:rPr>
              <w:t>Interim Construction Noise Guideline</w:t>
            </w:r>
            <w:r w:rsidRPr="00AA7458">
              <w:t>.</w:t>
            </w:r>
          </w:p>
          <w:p w14:paraId="74261E85" w14:textId="15A9B603" w:rsidR="00065934" w:rsidRPr="00AA7458" w:rsidRDefault="001B5AAC" w:rsidP="006B739E">
            <w:pPr>
              <w:pStyle w:val="RAMJOTabText"/>
            </w:pPr>
            <w:r w:rsidRPr="00AA7458">
              <w:t>All equipment and machinery shall be operated in an efficient manner to minimise noise from the site on adjoining properties, including (when necessary) ensur</w:t>
            </w:r>
            <w:r w:rsidR="00F86BD9">
              <w:t>ing that</w:t>
            </w:r>
            <w:r w:rsidRPr="00AA7458">
              <w:t xml:space="preserve"> plant equipment noise </w:t>
            </w:r>
            <w:r w:rsidR="00F86BD9">
              <w:t xml:space="preserve">is </w:t>
            </w:r>
            <w:r w:rsidRPr="00AA7458">
              <w:t>suppressed.</w:t>
            </w:r>
          </w:p>
          <w:p w14:paraId="252BAC07" w14:textId="795C49A8" w:rsidR="001B5AAC" w:rsidRDefault="001B5AAC" w:rsidP="004A66F8">
            <w:pPr>
              <w:pStyle w:val="RAMJOTabText"/>
            </w:pPr>
            <w:r w:rsidRPr="00AA7458">
              <w:t>The use of any plant or machinery shall not</w:t>
            </w:r>
            <w:r w:rsidR="00F86BD9">
              <w:t>,</w:t>
            </w:r>
            <w:r w:rsidR="00F86BD9" w:rsidRPr="00AA7458">
              <w:t xml:space="preserve"> on any premises</w:t>
            </w:r>
            <w:r w:rsidR="00F86BD9">
              <w:t>,</w:t>
            </w:r>
            <w:r w:rsidRPr="00AA7458">
              <w:t xml:space="preserve"> cause vibrations in excess of the relevant NSW EPA guidelines and Australian Standards.</w:t>
            </w:r>
            <w:r>
              <w:t xml:space="preserve"> </w:t>
            </w:r>
          </w:p>
        </w:tc>
      </w:tr>
      <w:tr w:rsidR="001B5AAC" w14:paraId="302DF678" w14:textId="77777777" w:rsidTr="004A66F8">
        <w:tc>
          <w:tcPr>
            <w:tcW w:w="2122" w:type="dxa"/>
          </w:tcPr>
          <w:p w14:paraId="3B4B238F" w14:textId="77777777" w:rsidR="001B5AAC" w:rsidRDefault="001B5AAC" w:rsidP="004A66F8">
            <w:pPr>
              <w:pStyle w:val="RAMJOTabText"/>
            </w:pPr>
            <w:r>
              <w:t>Rodents and vermin</w:t>
            </w:r>
          </w:p>
        </w:tc>
        <w:tc>
          <w:tcPr>
            <w:tcW w:w="6894" w:type="dxa"/>
          </w:tcPr>
          <w:p w14:paraId="4C9FF95B" w14:textId="77777777" w:rsidR="001B5AAC" w:rsidRPr="008E3611" w:rsidRDefault="001B5AAC" w:rsidP="004A66F8">
            <w:pPr>
              <w:pStyle w:val="RAMJOTabText"/>
            </w:pPr>
            <w:r w:rsidRPr="00EC2097">
              <w:t>Rodents and vermin are to be adequately controlled and disposed of in an environmentally appropriate manner.</w:t>
            </w:r>
          </w:p>
        </w:tc>
      </w:tr>
      <w:tr w:rsidR="001B5AAC" w14:paraId="2765E78B" w14:textId="77777777" w:rsidTr="004A66F8">
        <w:tc>
          <w:tcPr>
            <w:tcW w:w="2122" w:type="dxa"/>
          </w:tcPr>
          <w:p w14:paraId="6E552E56" w14:textId="77777777" w:rsidR="001B5AAC" w:rsidRDefault="001B5AAC" w:rsidP="00DB693F">
            <w:pPr>
              <w:rPr>
                <w:rFonts w:cs="Arial"/>
                <w:szCs w:val="20"/>
              </w:rPr>
            </w:pPr>
            <w:r>
              <w:rPr>
                <w:rFonts w:cs="Arial"/>
                <w:szCs w:val="20"/>
              </w:rPr>
              <w:t>Site access and vehicle use</w:t>
            </w:r>
          </w:p>
        </w:tc>
        <w:tc>
          <w:tcPr>
            <w:tcW w:w="6894" w:type="dxa"/>
          </w:tcPr>
          <w:p w14:paraId="54DF83CA" w14:textId="6482A798" w:rsidR="001B5AAC" w:rsidRDefault="001B5AAC" w:rsidP="004A66F8">
            <w:pPr>
              <w:pStyle w:val="RAMJOTabText"/>
            </w:pPr>
            <w:r w:rsidRPr="008E3611">
              <w:t>Vehicle access to the site shall be designated to prevent the tracking of sediment onto public roadways and footpaths. Soil, earth, mud or similar material must be removed from the roadway by sweeping, shovelling or a means other than washing on a daily basis or as required by an appropriate authority. Soil residue from vehicle wheels shall be collected and disposed of in an appropriate manner.</w:t>
            </w:r>
          </w:p>
          <w:p w14:paraId="464366B9" w14:textId="77777777" w:rsidR="001B5AAC" w:rsidRPr="008E3611" w:rsidRDefault="001B5AAC" w:rsidP="004A66F8">
            <w:pPr>
              <w:pStyle w:val="RAMJOTabText"/>
            </w:pPr>
            <w:r w:rsidRPr="008E3611">
              <w:t>All vehicles are to:</w:t>
            </w:r>
          </w:p>
          <w:p w14:paraId="22C89403" w14:textId="39C0ED61" w:rsidR="001B5AAC" w:rsidRPr="008E3611" w:rsidRDefault="00F86BD9" w:rsidP="004A66F8">
            <w:pPr>
              <w:pStyle w:val="RAMJOTabDotList"/>
            </w:pPr>
            <w:r>
              <w:t>e</w:t>
            </w:r>
            <w:r w:rsidRPr="008E3611">
              <w:t xml:space="preserve">nter </w:t>
            </w:r>
            <w:r w:rsidR="001B5AAC" w:rsidRPr="008E3611">
              <w:t>and exit the site in a forward motion</w:t>
            </w:r>
          </w:p>
          <w:p w14:paraId="756DD364" w14:textId="1976DD15" w:rsidR="00065934" w:rsidRDefault="00F86BD9" w:rsidP="004A66F8">
            <w:pPr>
              <w:pStyle w:val="RAMJOTabDotList"/>
            </w:pPr>
            <w:r>
              <w:t>c</w:t>
            </w:r>
            <w:r w:rsidRPr="008E3611">
              <w:t xml:space="preserve">omply </w:t>
            </w:r>
            <w:r w:rsidR="001B5AAC" w:rsidRPr="008E3611">
              <w:t>with all road rules, including vehicle weight limits</w:t>
            </w:r>
          </w:p>
          <w:p w14:paraId="1153A5EE" w14:textId="43E75263" w:rsidR="00065934" w:rsidRDefault="00F86BD9" w:rsidP="004A66F8">
            <w:pPr>
              <w:pStyle w:val="RAMJOTabDotList"/>
            </w:pPr>
            <w:r>
              <w:t>m</w:t>
            </w:r>
            <w:r w:rsidRPr="008E3611">
              <w:t xml:space="preserve">inimise </w:t>
            </w:r>
            <w:r w:rsidR="001B5AAC" w:rsidRPr="008E3611">
              <w:t xml:space="preserve">the use of </w:t>
            </w:r>
            <w:r>
              <w:t>l</w:t>
            </w:r>
            <w:r w:rsidRPr="008E3611">
              <w:t xml:space="preserve">ocal </w:t>
            </w:r>
            <w:r>
              <w:t>r</w:t>
            </w:r>
            <w:r w:rsidRPr="008E3611">
              <w:t xml:space="preserve">oads </w:t>
            </w:r>
            <w:r w:rsidR="001B5AAC" w:rsidRPr="008E3611">
              <w:t xml:space="preserve">by </w:t>
            </w:r>
            <w:r>
              <w:t>using</w:t>
            </w:r>
            <w:r w:rsidRPr="008E3611">
              <w:t xml:space="preserve"> </w:t>
            </w:r>
            <w:r>
              <w:t>s</w:t>
            </w:r>
            <w:r w:rsidRPr="008E3611">
              <w:t xml:space="preserve">tate </w:t>
            </w:r>
            <w:r>
              <w:t>r</w:t>
            </w:r>
            <w:r w:rsidRPr="008E3611">
              <w:t xml:space="preserve">oads </w:t>
            </w:r>
            <w:r w:rsidR="001B5AAC" w:rsidRPr="008E3611">
              <w:t>where available</w:t>
            </w:r>
          </w:p>
          <w:p w14:paraId="50EF3D8D" w14:textId="3E698B0A" w:rsidR="001B5AAC" w:rsidRPr="008E3611" w:rsidRDefault="00F86BD9" w:rsidP="004A66F8">
            <w:pPr>
              <w:pStyle w:val="RAMJOTabDotList"/>
            </w:pPr>
            <w:r>
              <w:t>b</w:t>
            </w:r>
            <w:r w:rsidRPr="008E3611">
              <w:t xml:space="preserve">e </w:t>
            </w:r>
            <w:r w:rsidR="001B5AAC" w:rsidRPr="008E3611">
              <w:t>cleaned pre</w:t>
            </w:r>
            <w:r>
              <w:t>-work</w:t>
            </w:r>
            <w:r w:rsidR="001B5AAC" w:rsidRPr="008E3611">
              <w:t xml:space="preserve"> and </w:t>
            </w:r>
            <w:r w:rsidRPr="008E3611">
              <w:t>post</w:t>
            </w:r>
            <w:r>
              <w:t>-</w:t>
            </w:r>
            <w:r w:rsidR="001B5AAC" w:rsidRPr="008E3611">
              <w:t>work to prevent the movement of weed seeds</w:t>
            </w:r>
          </w:p>
          <w:p w14:paraId="05193B4B" w14:textId="3D61B877" w:rsidR="001B5AAC" w:rsidRPr="008E3611" w:rsidRDefault="00F86BD9" w:rsidP="004A66F8">
            <w:pPr>
              <w:pStyle w:val="RAMJOTabDotList"/>
            </w:pPr>
            <w:r>
              <w:t xml:space="preserve">have </w:t>
            </w:r>
            <w:r w:rsidR="001B5AAC" w:rsidRPr="008E3611">
              <w:t xml:space="preserve">all loads </w:t>
            </w:r>
            <w:r>
              <w:t>s</w:t>
            </w:r>
            <w:r w:rsidRPr="008E3611">
              <w:t>ecurely cover</w:t>
            </w:r>
            <w:r>
              <w:t>ed</w:t>
            </w:r>
            <w:r w:rsidRPr="008E3611">
              <w:t xml:space="preserve"> or seal</w:t>
            </w:r>
            <w:r>
              <w:t>ed</w:t>
            </w:r>
            <w:r w:rsidRPr="008E3611">
              <w:t xml:space="preserve"> </w:t>
            </w:r>
            <w:r w:rsidR="001B5AAC" w:rsidRPr="008E3611">
              <w:t>to prevent the release of any dust, fumes, soil or liquid emissions during transportation</w:t>
            </w:r>
          </w:p>
          <w:p w14:paraId="34046365" w14:textId="68EE6FEA" w:rsidR="001B5AAC" w:rsidRPr="008E3611" w:rsidRDefault="00F86BD9" w:rsidP="004A66F8">
            <w:pPr>
              <w:pStyle w:val="RAMJOTabDotList"/>
            </w:pPr>
            <w:r>
              <w:t>c</w:t>
            </w:r>
            <w:r w:rsidRPr="008E3611">
              <w:t xml:space="preserve">onduct </w:t>
            </w:r>
            <w:r w:rsidR="001B5AAC" w:rsidRPr="008E3611">
              <w:t xml:space="preserve">deliveries of soil, materials, equipment or machinery during the hours of remediation work </w:t>
            </w:r>
            <w:r w:rsidR="001B5AAC">
              <w:t>(see ‘hours of work</w:t>
            </w:r>
            <w:r w:rsidR="00660BAD">
              <w:t>’</w:t>
            </w:r>
            <w:r w:rsidR="001B5AAC">
              <w:t>)</w:t>
            </w:r>
            <w:r>
              <w:t>.</w:t>
            </w:r>
          </w:p>
        </w:tc>
      </w:tr>
      <w:tr w:rsidR="001B5AAC" w14:paraId="20053DB1" w14:textId="77777777" w:rsidTr="004A66F8">
        <w:tc>
          <w:tcPr>
            <w:tcW w:w="2122" w:type="dxa"/>
          </w:tcPr>
          <w:p w14:paraId="0B708EC6" w14:textId="77777777" w:rsidR="001B5AAC" w:rsidRDefault="001B5AAC" w:rsidP="004A66F8">
            <w:pPr>
              <w:pStyle w:val="RAMJOTabText"/>
            </w:pPr>
            <w:r>
              <w:t>Site security and lighting</w:t>
            </w:r>
          </w:p>
        </w:tc>
        <w:tc>
          <w:tcPr>
            <w:tcW w:w="6894" w:type="dxa"/>
          </w:tcPr>
          <w:p w14:paraId="7821FC25" w14:textId="77777777" w:rsidR="001B5AAC" w:rsidRPr="00EC2097" w:rsidRDefault="001B5AAC" w:rsidP="004A66F8">
            <w:pPr>
              <w:pStyle w:val="RAMJOTabText"/>
            </w:pPr>
            <w:r w:rsidRPr="00EC2097">
              <w:t>The site shall be secured to ensure against all unauthorised access by using appropriate fencing.</w:t>
            </w:r>
          </w:p>
          <w:p w14:paraId="4AD31CD0" w14:textId="1E48572D" w:rsidR="001B5AAC" w:rsidRPr="00EC2BD1" w:rsidRDefault="001B5AAC" w:rsidP="004A66F8">
            <w:pPr>
              <w:pStyle w:val="RAMJOTabText"/>
            </w:pPr>
            <w:r w:rsidRPr="00EC2097">
              <w:t xml:space="preserve">It is recommended that security lighting </w:t>
            </w:r>
            <w:r w:rsidR="00F86BD9">
              <w:t xml:space="preserve">be </w:t>
            </w:r>
            <w:r w:rsidRPr="00EC2097">
              <w:t>used to deter unauthorised access. If security lighting is used</w:t>
            </w:r>
            <w:r w:rsidR="00F86BD9">
              <w:t>,</w:t>
            </w:r>
            <w:r w:rsidRPr="00EC2097">
              <w:t xml:space="preserve"> it shall be shielded to protect the amenity of adjoining landowners.</w:t>
            </w:r>
          </w:p>
        </w:tc>
      </w:tr>
      <w:tr w:rsidR="001B5AAC" w14:paraId="55DA432E" w14:textId="77777777" w:rsidTr="004A66F8">
        <w:tc>
          <w:tcPr>
            <w:tcW w:w="2122" w:type="dxa"/>
          </w:tcPr>
          <w:p w14:paraId="041C78E2" w14:textId="77777777" w:rsidR="001B5AAC" w:rsidRDefault="001B5AAC" w:rsidP="004A66F8">
            <w:pPr>
              <w:pStyle w:val="RAMJOTabText"/>
            </w:pPr>
            <w:r>
              <w:t>Soil and water management</w:t>
            </w:r>
          </w:p>
        </w:tc>
        <w:tc>
          <w:tcPr>
            <w:tcW w:w="6894" w:type="dxa"/>
          </w:tcPr>
          <w:p w14:paraId="2DA80BDE" w14:textId="2130DE36" w:rsidR="001B5AAC" w:rsidRDefault="001B5AAC" w:rsidP="004A66F8">
            <w:pPr>
              <w:pStyle w:val="RAMJOTabText"/>
            </w:pPr>
            <w:r w:rsidRPr="001F50F2">
              <w:t>All remediation works shall be conducted in accordance with a site-specific soil and water</w:t>
            </w:r>
            <w:r>
              <w:t xml:space="preserve"> </w:t>
            </w:r>
            <w:r w:rsidRPr="001F50F2">
              <w:t xml:space="preserve">management plan prepared in accordance with the requirements of </w:t>
            </w:r>
            <w:r w:rsidR="00F86BD9">
              <w:t xml:space="preserve">LANDCOM’s </w:t>
            </w:r>
            <w:r w:rsidRPr="004A66F8">
              <w:rPr>
                <w:i/>
                <w:iCs/>
              </w:rPr>
              <w:t>Managing Urban Stormwater</w:t>
            </w:r>
            <w:r w:rsidR="00F86BD9">
              <w:rPr>
                <w:i/>
                <w:iCs/>
              </w:rPr>
              <w:t>:</w:t>
            </w:r>
            <w:r w:rsidRPr="004A66F8">
              <w:rPr>
                <w:i/>
                <w:iCs/>
              </w:rPr>
              <w:t xml:space="preserve"> Soils and Construction</w:t>
            </w:r>
            <w:r w:rsidR="00F86BD9" w:rsidRPr="001F50F2">
              <w:t>.</w:t>
            </w:r>
            <w:r w:rsidR="00F86BD9">
              <w:rPr>
                <w:rStyle w:val="FootnoteReference"/>
              </w:rPr>
              <w:t>1</w:t>
            </w:r>
          </w:p>
          <w:p w14:paraId="6EF73204" w14:textId="5079CF8F" w:rsidR="001B5AAC" w:rsidRDefault="001B5AAC" w:rsidP="004A66F8">
            <w:pPr>
              <w:pStyle w:val="RAMJOTabText"/>
            </w:pPr>
            <w:r w:rsidRPr="001F50F2">
              <w:t>The plan should aim to</w:t>
            </w:r>
            <w:r>
              <w:t xml:space="preserve"> </w:t>
            </w:r>
            <w:r w:rsidRPr="001F50F2">
              <w:t xml:space="preserve">segregate and manage both contaminated and non-contaminated areas in a </w:t>
            </w:r>
            <w:r w:rsidRPr="006B739E">
              <w:t>manner</w:t>
            </w:r>
            <w:r w:rsidRPr="001F50F2">
              <w:t xml:space="preserve"> that</w:t>
            </w:r>
            <w:r>
              <w:t xml:space="preserve"> </w:t>
            </w:r>
            <w:r w:rsidRPr="001F50F2">
              <w:t>minimises the potential dispersal of contaminants and any cross-contamination of</w:t>
            </w:r>
            <w:r>
              <w:t xml:space="preserve"> </w:t>
            </w:r>
            <w:r w:rsidRPr="001F50F2">
              <w:t>contaminated and non-contaminated materials.</w:t>
            </w:r>
            <w:r>
              <w:t xml:space="preserve"> </w:t>
            </w:r>
            <w:r w:rsidRPr="001F50F2">
              <w:t xml:space="preserve">In </w:t>
            </w:r>
            <w:r>
              <w:t>some</w:t>
            </w:r>
            <w:r w:rsidRPr="001F50F2">
              <w:t xml:space="preserve"> cases</w:t>
            </w:r>
            <w:r w:rsidR="00F86BD9">
              <w:t>,</w:t>
            </w:r>
            <w:r w:rsidRPr="001F50F2">
              <w:t xml:space="preserve"> standard erosion and sediment control requirements will be inadequate for</w:t>
            </w:r>
            <w:r>
              <w:t xml:space="preserve"> </w:t>
            </w:r>
            <w:r w:rsidRPr="001F50F2">
              <w:t>managing contaminated soils and water.</w:t>
            </w:r>
          </w:p>
          <w:p w14:paraId="5D26CB51" w14:textId="3F06AF7B" w:rsidR="001B5AAC" w:rsidRDefault="001B5AAC" w:rsidP="004A66F8">
            <w:pPr>
              <w:pStyle w:val="RAMJOTabText"/>
            </w:pPr>
            <w:r w:rsidRPr="005222BC">
              <w:lastRenderedPageBreak/>
              <w:t>Where remediation work involves the excavation of soil</w:t>
            </w:r>
            <w:r w:rsidR="00F86BD9">
              <w:t>,</w:t>
            </w:r>
            <w:r w:rsidRPr="005222BC">
              <w:t xml:space="preserve"> the p</w:t>
            </w:r>
            <w:r>
              <w:t xml:space="preserve">erson responsible for the remediation work </w:t>
            </w:r>
            <w:r w:rsidRPr="005222BC">
              <w:t>shall consult Council’s</w:t>
            </w:r>
            <w:r>
              <w:t xml:space="preserve"> </w:t>
            </w:r>
            <w:r w:rsidRPr="005222BC">
              <w:t>flood mapping. Where works are proposed to be undertaken within an area identified by</w:t>
            </w:r>
            <w:r>
              <w:t xml:space="preserve"> </w:t>
            </w:r>
            <w:r w:rsidRPr="005222BC">
              <w:t>Council as having the potential to be impacted by flood waters (</w:t>
            </w:r>
            <w:r w:rsidR="00F86BD9">
              <w:t xml:space="preserve">that is, </w:t>
            </w:r>
            <w:r w:rsidRPr="005222BC">
              <w:t>inundation)</w:t>
            </w:r>
            <w:r w:rsidR="00F86BD9">
              <w:t>,</w:t>
            </w:r>
            <w:r w:rsidRPr="005222BC">
              <w:t xml:space="preserve"> such works shall</w:t>
            </w:r>
            <w:r>
              <w:t xml:space="preserve"> </w:t>
            </w:r>
            <w:r w:rsidRPr="005222BC">
              <w:t xml:space="preserve">be undertaken </w:t>
            </w:r>
            <w:r>
              <w:t xml:space="preserve">in alignment with the </w:t>
            </w:r>
            <w:r w:rsidR="00F86BD9">
              <w:t xml:space="preserve">responsive actions for </w:t>
            </w:r>
            <w:r w:rsidR="00F86BD9" w:rsidRPr="005222BC">
              <w:t>such potential site inundation</w:t>
            </w:r>
            <w:r w:rsidR="00F86BD9">
              <w:t xml:space="preserve"> as described in the </w:t>
            </w:r>
            <w:r w:rsidRPr="005222BC">
              <w:t>site</w:t>
            </w:r>
            <w:r>
              <w:t>-</w:t>
            </w:r>
            <w:r w:rsidRPr="005222BC">
              <w:t xml:space="preserve">specific </w:t>
            </w:r>
            <w:r w:rsidR="00F86BD9">
              <w:t>s</w:t>
            </w:r>
            <w:r w:rsidR="00F86BD9" w:rsidRPr="005222BC">
              <w:t xml:space="preserve">oil </w:t>
            </w:r>
            <w:r>
              <w:t xml:space="preserve">and </w:t>
            </w:r>
            <w:r w:rsidR="00F86BD9">
              <w:t>w</w:t>
            </w:r>
            <w:r w:rsidR="00F86BD9" w:rsidRPr="005222BC">
              <w:t xml:space="preserve">ater </w:t>
            </w:r>
            <w:r w:rsidR="00F86BD9">
              <w:t>m</w:t>
            </w:r>
            <w:r w:rsidR="00F86BD9" w:rsidRPr="005222BC">
              <w:t xml:space="preserve">anagement </w:t>
            </w:r>
            <w:r w:rsidR="00F86BD9">
              <w:t>p</w:t>
            </w:r>
            <w:r w:rsidR="00F86BD9" w:rsidRPr="005222BC">
              <w:t>lan</w:t>
            </w:r>
            <w:r w:rsidRPr="005222BC">
              <w:t>.</w:t>
            </w:r>
          </w:p>
          <w:p w14:paraId="68BF03D3" w14:textId="0C93032D" w:rsidR="001B5AAC" w:rsidRDefault="001B5AAC" w:rsidP="004A66F8">
            <w:pPr>
              <w:pStyle w:val="RAMJOTabText"/>
            </w:pPr>
            <w:r w:rsidRPr="001F50F2">
              <w:t xml:space="preserve">A copy of the </w:t>
            </w:r>
            <w:r>
              <w:t>remediation action plan a</w:t>
            </w:r>
            <w:r w:rsidRPr="001F50F2">
              <w:t>nd the soil and water</w:t>
            </w:r>
            <w:r>
              <w:t xml:space="preserve"> </w:t>
            </w:r>
            <w:r w:rsidRPr="001F50F2">
              <w:t xml:space="preserve">management plan shall be kept onsite and made available to Council </w:t>
            </w:r>
            <w:r w:rsidR="00F86BD9">
              <w:t>o</w:t>
            </w:r>
            <w:r w:rsidR="00F86BD9" w:rsidRPr="001F50F2">
              <w:t xml:space="preserve">fficers </w:t>
            </w:r>
            <w:r w:rsidRPr="001F50F2">
              <w:t>on request.</w:t>
            </w:r>
          </w:p>
          <w:p w14:paraId="17FF1BA4" w14:textId="32144A90" w:rsidR="001B5AAC" w:rsidRDefault="001B5AAC" w:rsidP="004A66F8">
            <w:pPr>
              <w:pStyle w:val="RAMJOTabText"/>
            </w:pPr>
            <w:r>
              <w:t>S</w:t>
            </w:r>
            <w:r w:rsidRPr="001F50F2">
              <w:t>oil and water management measures for remediation work in</w:t>
            </w:r>
            <w:r>
              <w:t xml:space="preserve"> </w:t>
            </w:r>
            <w:r w:rsidRPr="001F50F2">
              <w:t>relation to stockpiles, site access, excavation pump</w:t>
            </w:r>
            <w:r w:rsidR="00F86BD9">
              <w:t>-</w:t>
            </w:r>
            <w:r w:rsidRPr="001F50F2">
              <w:t>out, landscaping</w:t>
            </w:r>
            <w:r w:rsidR="00F86BD9">
              <w:t xml:space="preserve"> and </w:t>
            </w:r>
            <w:r w:rsidRPr="001F50F2">
              <w:t>rehabilitation</w:t>
            </w:r>
            <w:r w:rsidR="00F86BD9">
              <w:t>,</w:t>
            </w:r>
            <w:r w:rsidRPr="001F50F2">
              <w:t xml:space="preserve"> and</w:t>
            </w:r>
            <w:r>
              <w:t xml:space="preserve"> </w:t>
            </w:r>
            <w:r w:rsidRPr="001F50F2">
              <w:t xml:space="preserve">bunding are </w:t>
            </w:r>
            <w:r>
              <w:t>discussed elsewhere in this table</w:t>
            </w:r>
            <w:r w:rsidRPr="001F50F2">
              <w:t>.</w:t>
            </w:r>
          </w:p>
          <w:p w14:paraId="30D4269E" w14:textId="12A17A90" w:rsidR="001B5AAC" w:rsidRPr="001F50F2" w:rsidRDefault="001B5AAC" w:rsidP="004A66F8">
            <w:pPr>
              <w:pStyle w:val="RAMJOTabText"/>
            </w:pPr>
            <w:r w:rsidRPr="004A66F8">
              <w:rPr>
                <w:i/>
                <w:iCs/>
              </w:rPr>
              <w:t>See</w:t>
            </w:r>
            <w:r>
              <w:t xml:space="preserve"> </w:t>
            </w:r>
            <w:r w:rsidR="00F86BD9">
              <w:t xml:space="preserve">– </w:t>
            </w:r>
            <w:r>
              <w:t>‘erosion and sediment control’ for related provisions.</w:t>
            </w:r>
          </w:p>
        </w:tc>
      </w:tr>
      <w:tr w:rsidR="001B5AAC" w14:paraId="7EE533F0" w14:textId="77777777" w:rsidTr="004A66F8">
        <w:tc>
          <w:tcPr>
            <w:tcW w:w="2122" w:type="dxa"/>
          </w:tcPr>
          <w:p w14:paraId="31501600" w14:textId="77777777" w:rsidR="001B5AAC" w:rsidRDefault="001B5AAC" w:rsidP="00DB693F">
            <w:pPr>
              <w:rPr>
                <w:rFonts w:cs="Arial"/>
                <w:szCs w:val="20"/>
              </w:rPr>
            </w:pPr>
            <w:r>
              <w:rPr>
                <w:rFonts w:cs="Arial"/>
                <w:szCs w:val="20"/>
              </w:rPr>
              <w:lastRenderedPageBreak/>
              <w:t>Stockpiles</w:t>
            </w:r>
          </w:p>
        </w:tc>
        <w:tc>
          <w:tcPr>
            <w:tcW w:w="6894" w:type="dxa"/>
          </w:tcPr>
          <w:p w14:paraId="698B934E" w14:textId="6BF8010F" w:rsidR="00F86BD9" w:rsidRDefault="001B5AAC" w:rsidP="00F86BD9">
            <w:pPr>
              <w:pStyle w:val="RAMJOTabText"/>
            </w:pPr>
            <w:r w:rsidRPr="005222BC">
              <w:t>No stockpiles of soil or other materials shall be placed on public land (</w:t>
            </w:r>
            <w:r w:rsidR="00F86BD9">
              <w:t>for example</w:t>
            </w:r>
            <w:r w:rsidR="00FF532E">
              <w:t>,</w:t>
            </w:r>
            <w:r w:rsidRPr="005222BC">
              <w:t xml:space="preserve"> footpaths, reserves or nature strips</w:t>
            </w:r>
            <w:r w:rsidR="00F86BD9" w:rsidRPr="005222BC">
              <w:t>).</w:t>
            </w:r>
          </w:p>
          <w:p w14:paraId="38CFC4BE" w14:textId="54F664B8" w:rsidR="00065934" w:rsidRDefault="001B5AAC" w:rsidP="004A66F8">
            <w:pPr>
              <w:pStyle w:val="RAMJOTabText"/>
            </w:pPr>
            <w:r w:rsidRPr="00EC2BD1">
              <w:t>All stockpiles shall be placed away from drainage lines, gutters or stormwater pits or inlets. All stockpiles of soil or other material shall be maintained to prevent dust, odours or seepage</w:t>
            </w:r>
            <w:r w:rsidR="00F86BD9" w:rsidRPr="00EC2BD1">
              <w:t>.</w:t>
            </w:r>
            <w:r w:rsidR="00F86BD9">
              <w:t xml:space="preserve"> </w:t>
            </w:r>
            <w:r w:rsidRPr="00EC2BD1">
              <w:t>All stockpiles of contaminated soils shall be secured to prevent dust, odour or seepage if being stored for more than 24 hours.</w:t>
            </w:r>
          </w:p>
          <w:p w14:paraId="5094B092" w14:textId="0B82B7D8" w:rsidR="001B5AAC" w:rsidRDefault="001B5AAC" w:rsidP="00DB693F">
            <w:pPr>
              <w:rPr>
                <w:rFonts w:cs="Arial"/>
                <w:szCs w:val="20"/>
              </w:rPr>
            </w:pPr>
            <w:r>
              <w:rPr>
                <w:rFonts w:cs="Arial"/>
                <w:szCs w:val="20"/>
              </w:rPr>
              <w:t xml:space="preserve">Stockpiling of contaminated materials requires special measures to manage </w:t>
            </w:r>
            <w:r w:rsidR="00F86BD9">
              <w:rPr>
                <w:rFonts w:cs="Arial"/>
                <w:szCs w:val="20"/>
              </w:rPr>
              <w:t xml:space="preserve">the </w:t>
            </w:r>
            <w:r>
              <w:rPr>
                <w:rFonts w:cs="Arial"/>
                <w:szCs w:val="20"/>
              </w:rPr>
              <w:t>generation of leachate, run</w:t>
            </w:r>
            <w:r w:rsidR="00F86BD9">
              <w:rPr>
                <w:rFonts w:cs="Arial"/>
                <w:szCs w:val="20"/>
              </w:rPr>
              <w:t>-</w:t>
            </w:r>
            <w:r>
              <w:rPr>
                <w:rFonts w:cs="Arial"/>
                <w:szCs w:val="20"/>
              </w:rPr>
              <w:t>off, vapours, odours and airborne particulates.</w:t>
            </w:r>
          </w:p>
          <w:p w14:paraId="798F05FA" w14:textId="77777777" w:rsidR="001B5AAC" w:rsidRPr="00DA5BD6" w:rsidRDefault="001B5AAC" w:rsidP="00DB693F">
            <w:pPr>
              <w:rPr>
                <w:rFonts w:cs="Arial"/>
                <w:szCs w:val="20"/>
              </w:rPr>
            </w:pPr>
            <w:r>
              <w:rPr>
                <w:rFonts w:cs="Arial"/>
                <w:szCs w:val="20"/>
              </w:rPr>
              <w:t>Store any temporary stockpiles of contaminated soil in a secure area.</w:t>
            </w:r>
          </w:p>
        </w:tc>
      </w:tr>
      <w:tr w:rsidR="001B5AAC" w14:paraId="1043A724" w14:textId="77777777" w:rsidTr="004A66F8">
        <w:tc>
          <w:tcPr>
            <w:tcW w:w="2122" w:type="dxa"/>
          </w:tcPr>
          <w:p w14:paraId="3A068296" w14:textId="77777777" w:rsidR="001B5AAC" w:rsidRDefault="001B5AAC" w:rsidP="004A66F8">
            <w:pPr>
              <w:pStyle w:val="RAMJOTabText"/>
            </w:pPr>
            <w:r>
              <w:t>Unexpected finds during remediation works</w:t>
            </w:r>
          </w:p>
        </w:tc>
        <w:tc>
          <w:tcPr>
            <w:tcW w:w="6894" w:type="dxa"/>
          </w:tcPr>
          <w:p w14:paraId="26CC8CD6" w14:textId="30D39A82" w:rsidR="001B5AAC" w:rsidRDefault="001B5AAC" w:rsidP="004A66F8">
            <w:pPr>
              <w:pStyle w:val="RAMJOTabText"/>
            </w:pPr>
            <w:r>
              <w:t xml:space="preserve">Council </w:t>
            </w:r>
            <w:r w:rsidR="00F86BD9">
              <w:t xml:space="preserve">is </w:t>
            </w:r>
            <w:r>
              <w:t>require</w:t>
            </w:r>
            <w:r w:rsidR="00F86BD9">
              <w:t>d</w:t>
            </w:r>
            <w:r>
              <w:t xml:space="preserve"> to be notified of any new information that comes to light during remediation works that has the potential to alter previous conclusions regarding site contamination.</w:t>
            </w:r>
          </w:p>
        </w:tc>
      </w:tr>
      <w:tr w:rsidR="001B5AAC" w14:paraId="0DB66476" w14:textId="77777777" w:rsidTr="004A66F8">
        <w:tc>
          <w:tcPr>
            <w:tcW w:w="2122" w:type="dxa"/>
          </w:tcPr>
          <w:p w14:paraId="0E6FC8CD" w14:textId="739A29F3" w:rsidR="001B5AAC" w:rsidRPr="00BE3388" w:rsidRDefault="001B5AAC" w:rsidP="004A66F8">
            <w:pPr>
              <w:pStyle w:val="RAMJOTabText"/>
            </w:pPr>
            <w:r w:rsidRPr="00BE3388">
              <w:t xml:space="preserve">Validation </w:t>
            </w:r>
            <w:r w:rsidR="003F0980" w:rsidRPr="00BE3388">
              <w:t>report</w:t>
            </w:r>
          </w:p>
        </w:tc>
        <w:tc>
          <w:tcPr>
            <w:tcW w:w="6894" w:type="dxa"/>
          </w:tcPr>
          <w:p w14:paraId="5282C860" w14:textId="001F87AE" w:rsidR="00065934" w:rsidRPr="00BE3388" w:rsidRDefault="001B5AAC" w:rsidP="006B739E">
            <w:pPr>
              <w:pStyle w:val="RAMJOTabText"/>
            </w:pPr>
            <w:r w:rsidRPr="00BE3388">
              <w:t>The validation report is to be prepared in accordance with relevant guidelines made by the NSW EPA.</w:t>
            </w:r>
          </w:p>
          <w:p w14:paraId="7E4DED41" w14:textId="4F5BABE3" w:rsidR="00065934" w:rsidRPr="00BE3388" w:rsidRDefault="001B5AAC" w:rsidP="006B739E">
            <w:pPr>
              <w:pStyle w:val="RAMJOTabText"/>
            </w:pPr>
            <w:r w:rsidRPr="00BE3388">
              <w:t xml:space="preserve">A copy of the validation report is to be provided to Council within 60 days </w:t>
            </w:r>
            <w:r w:rsidR="00F86BD9" w:rsidRPr="00BE3388">
              <w:t xml:space="preserve">of </w:t>
            </w:r>
            <w:r w:rsidRPr="00BE3388">
              <w:t>completi</w:t>
            </w:r>
            <w:r w:rsidR="00F86BD9" w:rsidRPr="00BE3388">
              <w:t>ng</w:t>
            </w:r>
            <w:r w:rsidRPr="00BE3388">
              <w:t xml:space="preserve"> the remediation works and prior to commenc</w:t>
            </w:r>
            <w:r w:rsidR="007A2326" w:rsidRPr="00BE3388">
              <w:t xml:space="preserve">ing </w:t>
            </w:r>
            <w:r w:rsidRPr="00BE3388">
              <w:t>development works at the site.</w:t>
            </w:r>
          </w:p>
          <w:p w14:paraId="013113D0" w14:textId="4FA8C58E" w:rsidR="001B5AAC" w:rsidRPr="009213A7" w:rsidRDefault="001B5AAC" w:rsidP="004A66F8">
            <w:pPr>
              <w:pStyle w:val="RAMJOTabText"/>
            </w:pPr>
            <w:r w:rsidRPr="00BE3388">
              <w:t>The validation</w:t>
            </w:r>
            <w:r w:rsidR="003F0980" w:rsidRPr="00BE3388">
              <w:t xml:space="preserve"> </w:t>
            </w:r>
            <w:r w:rsidRPr="00BE3388">
              <w:t>report</w:t>
            </w:r>
            <w:r w:rsidRPr="009213A7">
              <w:t xml:space="preserve"> is to:</w:t>
            </w:r>
          </w:p>
          <w:p w14:paraId="0E93C36A" w14:textId="735673C9" w:rsidR="00065934" w:rsidRDefault="00F86BD9" w:rsidP="004A66F8">
            <w:pPr>
              <w:pStyle w:val="RAMJOTabDotList"/>
            </w:pPr>
            <w:r w:rsidRPr="00F03B6B">
              <w:t>c</w:t>
            </w:r>
            <w:r w:rsidR="001B5AAC" w:rsidRPr="00F03B6B">
              <w:t>ontain a copy of any reports or records taken during remediation or following</w:t>
            </w:r>
            <w:r w:rsidR="00F03B6B">
              <w:t xml:space="preserve"> the</w:t>
            </w:r>
            <w:r w:rsidR="001B5AAC" w:rsidRPr="00F03B6B">
              <w:t xml:space="preserve"> completion of validation works</w:t>
            </w:r>
          </w:p>
          <w:p w14:paraId="56CF2679" w14:textId="41340DC9" w:rsidR="001B5AAC" w:rsidRPr="00065934" w:rsidRDefault="00F86BD9" w:rsidP="004A66F8">
            <w:pPr>
              <w:pStyle w:val="RAMJOTabDotList"/>
            </w:pPr>
            <w:r>
              <w:t>c</w:t>
            </w:r>
            <w:r w:rsidR="001B5AAC" w:rsidRPr="00065934">
              <w:t xml:space="preserve">ontain a validation statement detailing </w:t>
            </w:r>
            <w:r w:rsidR="00F03B6B">
              <w:t xml:space="preserve">that </w:t>
            </w:r>
            <w:r w:rsidR="001B5AAC" w:rsidRPr="00065934">
              <w:t>all works have been undertaken and completed satisfactorily and in accordance with relevant guidelines made or approved by the EPA</w:t>
            </w:r>
          </w:p>
          <w:p w14:paraId="6403E332" w14:textId="66455A53" w:rsidR="001B5AAC" w:rsidRPr="00065934" w:rsidRDefault="00F86BD9" w:rsidP="004A66F8">
            <w:pPr>
              <w:pStyle w:val="RAMJOTabDotList"/>
            </w:pPr>
            <w:r>
              <w:t>d</w:t>
            </w:r>
            <w:r w:rsidR="001B5AAC" w:rsidRPr="00065934">
              <w:t>emonstrate that the objectives of the remedia</w:t>
            </w:r>
            <w:r w:rsidR="00660BAD">
              <w:t>tion</w:t>
            </w:r>
            <w:r w:rsidR="001B5AAC" w:rsidRPr="00065934">
              <w:t xml:space="preserve"> action plan have been achieved, any conditions of development consent have been complied with</w:t>
            </w:r>
            <w:r w:rsidR="00F03B6B">
              <w:t xml:space="preserve"> and </w:t>
            </w:r>
            <w:r w:rsidR="001B5AAC" w:rsidRPr="00065934">
              <w:t>whether any further remediation work or restrictions on land use are required</w:t>
            </w:r>
          </w:p>
          <w:p w14:paraId="042FDCF2" w14:textId="4C57CF07" w:rsidR="001B5AAC" w:rsidRPr="00065934" w:rsidRDefault="00F86BD9" w:rsidP="004A66F8">
            <w:pPr>
              <w:pStyle w:val="RAMJOTabDotList"/>
            </w:pPr>
            <w:r>
              <w:t>p</w:t>
            </w:r>
            <w:r w:rsidR="001B5AAC" w:rsidRPr="00065934">
              <w:t>rovide evidence confirming that all NSW EPA, SafeWork NSW and other regulatory authorities</w:t>
            </w:r>
            <w:r w:rsidR="000A4343">
              <w:t>’</w:t>
            </w:r>
            <w:r w:rsidR="001B5AAC" w:rsidRPr="00065934">
              <w:t xml:space="preserve"> license conditions, approvals and/or regulatory requirements have been met, including in respect </w:t>
            </w:r>
            <w:r w:rsidR="00F03B6B">
              <w:t>of</w:t>
            </w:r>
            <w:r w:rsidR="00F03B6B" w:rsidRPr="00065934">
              <w:t xml:space="preserve"> </w:t>
            </w:r>
            <w:r w:rsidR="001B5AAC" w:rsidRPr="00065934">
              <w:t>managing contaminated soil and other waste material generated by the remediation works</w:t>
            </w:r>
          </w:p>
          <w:p w14:paraId="3732624A" w14:textId="3D27BA17" w:rsidR="00065934" w:rsidRDefault="00F86BD9" w:rsidP="004A66F8">
            <w:pPr>
              <w:pStyle w:val="RAMJOTabDotList"/>
            </w:pPr>
            <w:r>
              <w:t>i</w:t>
            </w:r>
            <w:r w:rsidR="001B5AAC" w:rsidRPr="00065934">
              <w:t>dentify the need for continued monitoring in situations where clean-up is not feasible or onsite containment has occurred</w:t>
            </w:r>
          </w:p>
          <w:p w14:paraId="22F1912B" w14:textId="1049BECD" w:rsidR="00065934" w:rsidRDefault="00F86BD9" w:rsidP="004A66F8">
            <w:pPr>
              <w:pStyle w:val="RAMJOTabDotList"/>
            </w:pPr>
            <w:r>
              <w:lastRenderedPageBreak/>
              <w:t>s</w:t>
            </w:r>
            <w:r w:rsidR="001B5AAC" w:rsidRPr="00065934">
              <w:t xml:space="preserve">tate the suitability </w:t>
            </w:r>
            <w:r w:rsidR="001B5AAC" w:rsidRPr="009213A7">
              <w:t>of the site for its current or proposed use.</w:t>
            </w:r>
          </w:p>
          <w:p w14:paraId="11223027" w14:textId="77777777" w:rsidR="001B5AAC" w:rsidRDefault="001B5AAC" w:rsidP="004A66F8">
            <w:pPr>
              <w:pStyle w:val="RAMJOTabText"/>
            </w:pPr>
            <w:r w:rsidRPr="009213A7">
              <w:t>Successful validation is the statistical confirmation that the remediated site complies with the clean-up criteria set for the site.</w:t>
            </w:r>
          </w:p>
          <w:p w14:paraId="32FF7849" w14:textId="682AD2C7" w:rsidR="001B5AAC" w:rsidRDefault="001B5AAC" w:rsidP="004A66F8">
            <w:pPr>
              <w:pStyle w:val="RAMJOTabText"/>
            </w:pPr>
            <w:r w:rsidRPr="009213A7">
              <w:t xml:space="preserve">The full cost of the validation </w:t>
            </w:r>
            <w:r w:rsidR="00F03B6B">
              <w:t xml:space="preserve">is </w:t>
            </w:r>
            <w:r w:rsidRPr="009213A7">
              <w:t>borne by the applicant.</w:t>
            </w:r>
          </w:p>
        </w:tc>
      </w:tr>
      <w:tr w:rsidR="001B5AAC" w14:paraId="2127E58F" w14:textId="77777777" w:rsidTr="004A66F8">
        <w:tc>
          <w:tcPr>
            <w:tcW w:w="2122" w:type="dxa"/>
          </w:tcPr>
          <w:p w14:paraId="2938B179" w14:textId="4DE4FC20" w:rsidR="001B5AAC" w:rsidRDefault="001B5AAC" w:rsidP="004A66F8">
            <w:pPr>
              <w:pStyle w:val="RAMJOTabText"/>
            </w:pPr>
            <w:r>
              <w:lastRenderedPageBreak/>
              <w:t xml:space="preserve">Vertical mixing (on </w:t>
            </w:r>
            <w:r w:rsidR="00F86BD9">
              <w:t xml:space="preserve">agricultural </w:t>
            </w:r>
            <w:r>
              <w:t>land)</w:t>
            </w:r>
          </w:p>
        </w:tc>
        <w:tc>
          <w:tcPr>
            <w:tcW w:w="6894" w:type="dxa"/>
          </w:tcPr>
          <w:p w14:paraId="285AE1C2" w14:textId="5D98A5C8" w:rsidR="00065934" w:rsidRDefault="001B5AAC" w:rsidP="006B739E">
            <w:pPr>
              <w:pStyle w:val="RAMJOTabText"/>
            </w:pPr>
            <w:r>
              <w:t>T</w:t>
            </w:r>
            <w:r w:rsidRPr="00B00088">
              <w:t xml:space="preserve">he </w:t>
            </w:r>
            <w:r w:rsidRPr="004A66F8">
              <w:rPr>
                <w:i/>
                <w:iCs/>
              </w:rPr>
              <w:t>Guidelines for the Vertical Mixing of Soil on Former Broad-Acre Agricultural Land</w:t>
            </w:r>
            <w:r w:rsidRPr="00B00088">
              <w:t xml:space="preserve"> relate</w:t>
            </w:r>
            <w:r>
              <w:t>s</w:t>
            </w:r>
            <w:r w:rsidRPr="00B00088">
              <w:t xml:space="preserve"> to the remediation of large agriculture properties with</w:t>
            </w:r>
            <w:r>
              <w:t xml:space="preserve"> </w:t>
            </w:r>
            <w:r w:rsidRPr="00B00088">
              <w:t>low</w:t>
            </w:r>
            <w:r w:rsidR="00F03B6B">
              <w:t>-</w:t>
            </w:r>
            <w:r w:rsidRPr="00B00088">
              <w:t>level but broad</w:t>
            </w:r>
            <w:r w:rsidR="00F03B6B">
              <w:t>-</w:t>
            </w:r>
            <w:r w:rsidRPr="00B00088">
              <w:t>spread contamination.</w:t>
            </w:r>
          </w:p>
          <w:p w14:paraId="06E52E25" w14:textId="234D39B8" w:rsidR="001B5AAC" w:rsidRDefault="001B5AAC" w:rsidP="004A66F8">
            <w:pPr>
              <w:pStyle w:val="RAMJOTabText"/>
            </w:pPr>
            <w:r>
              <w:t xml:space="preserve">The relevant NSW EPA guidelines </w:t>
            </w:r>
            <w:r w:rsidRPr="00B00088">
              <w:t>are not designed or suitable for use in the</w:t>
            </w:r>
            <w:r>
              <w:t xml:space="preserve"> </w:t>
            </w:r>
            <w:r w:rsidRPr="00B00088">
              <w:t>remediation of contamination, including lead contamination, on small allotments. Therefore</w:t>
            </w:r>
            <w:r w:rsidR="00F03B6B">
              <w:t>,</w:t>
            </w:r>
            <w:r>
              <w:t xml:space="preserve"> </w:t>
            </w:r>
            <w:r w:rsidRPr="00B00088">
              <w:t xml:space="preserve">Council will not support </w:t>
            </w:r>
            <w:r>
              <w:t xml:space="preserve">remediation action plans </w:t>
            </w:r>
            <w:r w:rsidRPr="00B00088">
              <w:t>relying on this methodology</w:t>
            </w:r>
            <w:r w:rsidR="00F03B6B">
              <w:t>,</w:t>
            </w:r>
            <w:r w:rsidRPr="00B00088">
              <w:t xml:space="preserve"> and an alternative remediation</w:t>
            </w:r>
            <w:r>
              <w:t xml:space="preserve"> </w:t>
            </w:r>
            <w:r w:rsidRPr="00B00088">
              <w:t>methodology shall be used for small allotments.</w:t>
            </w:r>
          </w:p>
        </w:tc>
      </w:tr>
      <w:tr w:rsidR="001B5AAC" w14:paraId="4604C237" w14:textId="77777777" w:rsidTr="004A66F8">
        <w:tc>
          <w:tcPr>
            <w:tcW w:w="2122" w:type="dxa"/>
          </w:tcPr>
          <w:p w14:paraId="129E678F" w14:textId="77777777" w:rsidR="001B5AAC" w:rsidRDefault="001B5AAC" w:rsidP="00DB693F">
            <w:pPr>
              <w:rPr>
                <w:rFonts w:cs="Arial"/>
                <w:szCs w:val="20"/>
              </w:rPr>
            </w:pPr>
            <w:r>
              <w:rPr>
                <w:rFonts w:cs="Arial"/>
                <w:szCs w:val="20"/>
              </w:rPr>
              <w:t>Waste</w:t>
            </w:r>
          </w:p>
        </w:tc>
        <w:tc>
          <w:tcPr>
            <w:tcW w:w="6894" w:type="dxa"/>
          </w:tcPr>
          <w:p w14:paraId="61F78CCC" w14:textId="6D7E6592" w:rsidR="001B5AAC" w:rsidRDefault="001B5AAC" w:rsidP="004A66F8">
            <w:pPr>
              <w:pStyle w:val="RAMJOTabText"/>
            </w:pPr>
            <w:r>
              <w:t xml:space="preserve">If contaminated soil and other waste material generated by the remediation works </w:t>
            </w:r>
            <w:r w:rsidR="00F03B6B">
              <w:t xml:space="preserve">are </w:t>
            </w:r>
            <w:r>
              <w:t>to be treated and managed onsite, the treatment and management of each is to be in accordance with relevant guidelines made or approved by the EPA.</w:t>
            </w:r>
          </w:p>
          <w:p w14:paraId="119158EA" w14:textId="46FC1172" w:rsidR="001B5AAC" w:rsidRDefault="001B5AAC" w:rsidP="004A66F8">
            <w:pPr>
              <w:pStyle w:val="RAMJOTabText"/>
            </w:pPr>
            <w:r>
              <w:t xml:space="preserve">If contaminated soil and other waste material generated by the remediation works </w:t>
            </w:r>
            <w:r w:rsidR="00F03B6B">
              <w:t xml:space="preserve">are </w:t>
            </w:r>
            <w:r>
              <w:t xml:space="preserve">to be removed from the site, then this must be in accordance with the </w:t>
            </w:r>
            <w:r w:rsidRPr="004A66F8">
              <w:rPr>
                <w:i/>
                <w:iCs/>
              </w:rPr>
              <w:t>POEO Act</w:t>
            </w:r>
            <w:r>
              <w:t xml:space="preserve"> and its waste regulation</w:t>
            </w:r>
            <w:r w:rsidR="00F03B6B">
              <w:t>. This includes:</w:t>
            </w:r>
          </w:p>
          <w:p w14:paraId="100CB2E5" w14:textId="4F362911" w:rsidR="001B5AAC" w:rsidRDefault="00F03B6B" w:rsidP="004A66F8">
            <w:pPr>
              <w:pStyle w:val="RAMJOTabDotList"/>
            </w:pPr>
            <w:r>
              <w:t xml:space="preserve">the preparation of </w:t>
            </w:r>
            <w:r w:rsidR="001B5AAC">
              <w:t>a waste management plan</w:t>
            </w:r>
          </w:p>
          <w:p w14:paraId="4E74C35C" w14:textId="7DF85EE5" w:rsidR="00993E9A" w:rsidRDefault="00F03B6B" w:rsidP="00F03B6B">
            <w:pPr>
              <w:pStyle w:val="RAMJOTabDotList"/>
            </w:pPr>
            <w:r>
              <w:t>that the w</w:t>
            </w:r>
            <w:r w:rsidRPr="00523F6F">
              <w:t xml:space="preserve">aste </w:t>
            </w:r>
            <w:r w:rsidR="001B5AAC" w:rsidRPr="00523F6F">
              <w:t xml:space="preserve">classification </w:t>
            </w:r>
            <w:r w:rsidR="001B5AAC">
              <w:t xml:space="preserve">process complies with the </w:t>
            </w:r>
            <w:r w:rsidRPr="004A66F8">
              <w:rPr>
                <w:i/>
                <w:iCs/>
              </w:rPr>
              <w:t>Protection of the Environment Operations (Waste) Regulation 2014</w:t>
            </w:r>
            <w:r>
              <w:t xml:space="preserve"> </w:t>
            </w:r>
            <w:r w:rsidR="001B5AAC">
              <w:t>and is undertaken by an appropriately qualified consultant</w:t>
            </w:r>
          </w:p>
          <w:p w14:paraId="404B243B" w14:textId="6ECBA925" w:rsidR="001B5AAC" w:rsidRDefault="00F03B6B" w:rsidP="004A66F8">
            <w:pPr>
              <w:pStyle w:val="RAMJOTabDotList"/>
            </w:pPr>
            <w:r>
              <w:t xml:space="preserve">record-keeping for </w:t>
            </w:r>
            <w:r w:rsidR="001B5AAC">
              <w:t xml:space="preserve">waste </w:t>
            </w:r>
            <w:r>
              <w:t xml:space="preserve">going </w:t>
            </w:r>
            <w:r w:rsidR="001B5AAC">
              <w:t xml:space="preserve">to </w:t>
            </w:r>
            <w:r>
              <w:t xml:space="preserve">a licensed </w:t>
            </w:r>
            <w:r w:rsidR="001B5AAC">
              <w:t xml:space="preserve">landfill or </w:t>
            </w:r>
            <w:r>
              <w:t xml:space="preserve">a </w:t>
            </w:r>
            <w:r w:rsidR="001B5AAC">
              <w:t>resource recovery facility</w:t>
            </w:r>
            <w:r>
              <w:t xml:space="preserve"> regarding</w:t>
            </w:r>
          </w:p>
          <w:p w14:paraId="2EA58CEA" w14:textId="0FB4A85B" w:rsidR="00993E9A" w:rsidRDefault="00F03B6B">
            <w:pPr>
              <w:pStyle w:val="RAMJOTabDotList"/>
              <w:numPr>
                <w:ilvl w:val="1"/>
                <w:numId w:val="93"/>
              </w:numPr>
            </w:pPr>
            <w:r>
              <w:t xml:space="preserve">how </w:t>
            </w:r>
            <w:r w:rsidR="001B5AAC">
              <w:t>the waste is to be treated and transported</w:t>
            </w:r>
          </w:p>
          <w:p w14:paraId="625935A6" w14:textId="5BBDFBB9" w:rsidR="00993E9A" w:rsidRDefault="001B5AAC">
            <w:pPr>
              <w:pStyle w:val="RAMJOTabDotList"/>
              <w:numPr>
                <w:ilvl w:val="1"/>
                <w:numId w:val="93"/>
              </w:numPr>
            </w:pPr>
            <w:r>
              <w:t xml:space="preserve">evidence that </w:t>
            </w:r>
            <w:r w:rsidR="00F03B6B">
              <w:t xml:space="preserve">the </w:t>
            </w:r>
            <w:r>
              <w:t xml:space="preserve">landfill is </w:t>
            </w:r>
            <w:r w:rsidR="00F03B6B">
              <w:t xml:space="preserve">licensed </w:t>
            </w:r>
            <w:r>
              <w:t>to accept this waste</w:t>
            </w:r>
          </w:p>
          <w:p w14:paraId="48421CBC" w14:textId="32D2EE3D" w:rsidR="001B5AAC" w:rsidRDefault="00F03B6B" w:rsidP="004A66F8">
            <w:pPr>
              <w:pStyle w:val="RAMJOTabDotList"/>
            </w:pPr>
            <w:r>
              <w:t>the requirement that t</w:t>
            </w:r>
            <w:r w:rsidR="001B5AAC" w:rsidRPr="00065934">
              <w:t>ransport</w:t>
            </w:r>
            <w:r w:rsidR="001B5AAC">
              <w:t xml:space="preserve"> of the waste </w:t>
            </w:r>
            <w:r w:rsidR="001B5AAC" w:rsidRPr="008E3611">
              <w:t>to or from a site</w:t>
            </w:r>
            <w:r w:rsidR="001B5AAC">
              <w:t xml:space="preserve"> must be by</w:t>
            </w:r>
            <w:r w:rsidR="001B5AAC" w:rsidRPr="008E3611">
              <w:t xml:space="preserve"> a licensed waste transport contractor</w:t>
            </w:r>
            <w:r>
              <w:t>.</w:t>
            </w:r>
          </w:p>
          <w:p w14:paraId="41939FBA" w14:textId="6B1686D7" w:rsidR="00065934" w:rsidRDefault="001B5AAC" w:rsidP="006B739E">
            <w:pPr>
              <w:pStyle w:val="RAMJOTabText"/>
            </w:pPr>
            <w:r w:rsidRPr="008E3611">
              <w:t>Any enquir</w:t>
            </w:r>
            <w:r w:rsidR="00F03B6B">
              <w:t>i</w:t>
            </w:r>
            <w:r w:rsidRPr="008E3611">
              <w:t>es associated with the offsite disposal of waste from a contaminated site should be referred to the EPA helpline (phone 131</w:t>
            </w:r>
            <w:r w:rsidR="00F03B6B">
              <w:t> </w:t>
            </w:r>
            <w:r w:rsidRPr="008E3611">
              <w:t>555).</w:t>
            </w:r>
          </w:p>
          <w:p w14:paraId="57636AA6" w14:textId="60EED0F5" w:rsidR="00065934" w:rsidRDefault="001B5AAC" w:rsidP="006B739E">
            <w:pPr>
              <w:pStyle w:val="RAMJOTabText"/>
            </w:pPr>
            <w:r w:rsidRPr="008E3611">
              <w:t xml:space="preserve">If contaminated soil or other waste </w:t>
            </w:r>
            <w:r>
              <w:t>generated by the remediation works is to be transported to Council’s landfill or waste management facility:</w:t>
            </w:r>
          </w:p>
          <w:p w14:paraId="2DF1B83B" w14:textId="6E5ED826" w:rsidR="00065934" w:rsidRDefault="003B5A08" w:rsidP="004A66F8">
            <w:pPr>
              <w:pStyle w:val="RAMJOTabDotList"/>
            </w:pPr>
            <w:r>
              <w:t>Council’s</w:t>
            </w:r>
            <w:r w:rsidR="001B5AAC" w:rsidRPr="008E3611">
              <w:t xml:space="preserve"> Waste Management Facility only accepts waste in accordance with its Environment Protection Licence (number </w:t>
            </w:r>
            <w:r w:rsidR="001B5AAC" w:rsidRPr="003B5A08">
              <w:rPr>
                <w:i/>
                <w:iCs/>
              </w:rPr>
              <w:t>XXXX</w:t>
            </w:r>
            <w:r w:rsidR="001B5AAC" w:rsidRPr="008E3611">
              <w:t>).</w:t>
            </w:r>
          </w:p>
          <w:p w14:paraId="2D357199" w14:textId="4E91A1E9" w:rsidR="00065934" w:rsidRDefault="001B5AAC" w:rsidP="004A66F8">
            <w:pPr>
              <w:pStyle w:val="RAMJOTabDotList"/>
            </w:pPr>
            <w:r w:rsidRPr="009C163F">
              <w:t xml:space="preserve">Section L5 Waste requires that waste be </w:t>
            </w:r>
            <w:r w:rsidR="00660BAD">
              <w:t>g</w:t>
            </w:r>
            <w:r w:rsidRPr="009C163F">
              <w:t xml:space="preserve">eneral </w:t>
            </w:r>
            <w:r w:rsidR="00660BAD">
              <w:t>s</w:t>
            </w:r>
            <w:r w:rsidRPr="009C163F">
              <w:t xml:space="preserve">olid </w:t>
            </w:r>
            <w:r w:rsidR="00660BAD">
              <w:t>w</w:t>
            </w:r>
            <w:r w:rsidRPr="009C163F">
              <w:t xml:space="preserve">aste. Analysis of the contaminated soil is to be undertaken to verify that the waste is </w:t>
            </w:r>
            <w:r w:rsidR="00660BAD">
              <w:t>g</w:t>
            </w:r>
            <w:r w:rsidRPr="009C163F">
              <w:t xml:space="preserve">eneral </w:t>
            </w:r>
            <w:r w:rsidR="00660BAD">
              <w:t>s</w:t>
            </w:r>
            <w:r w:rsidRPr="009C163F">
              <w:t xml:space="preserve">olid </w:t>
            </w:r>
            <w:r w:rsidR="00660BAD">
              <w:t>w</w:t>
            </w:r>
            <w:r w:rsidRPr="009C163F">
              <w:t>aste.</w:t>
            </w:r>
          </w:p>
          <w:p w14:paraId="4E63AC03" w14:textId="77777777" w:rsidR="001B5AAC" w:rsidRDefault="001B5AAC" w:rsidP="004A66F8">
            <w:pPr>
              <w:pStyle w:val="RAMJOTabDotList"/>
            </w:pPr>
            <w:r w:rsidRPr="009C163F">
              <w:t>All documentation is to be provided to Council’s Waste Management Team and approved prior to the waste entering the landfill.</w:t>
            </w:r>
          </w:p>
          <w:p w14:paraId="602351C4" w14:textId="6ABCD25B" w:rsidR="001B5AAC" w:rsidRPr="00FE40EC" w:rsidRDefault="001B5AAC" w:rsidP="004A66F8">
            <w:pPr>
              <w:pStyle w:val="RAMJOTabText"/>
            </w:pPr>
            <w:r w:rsidRPr="004A66F8">
              <w:rPr>
                <w:i/>
                <w:iCs/>
              </w:rPr>
              <w:t>See</w:t>
            </w:r>
            <w:r>
              <w:t xml:space="preserve"> </w:t>
            </w:r>
            <w:r w:rsidR="00F03B6B">
              <w:t xml:space="preserve">– </w:t>
            </w:r>
            <w:r>
              <w:t>‘</w:t>
            </w:r>
            <w:r w:rsidR="00F03B6B">
              <w:t xml:space="preserve">hazardous </w:t>
            </w:r>
            <w:r>
              <w:t>material’ for related site management provisions.</w:t>
            </w:r>
          </w:p>
        </w:tc>
      </w:tr>
      <w:tr w:rsidR="001B5AAC" w14:paraId="672C633B" w14:textId="77777777" w:rsidTr="004A66F8">
        <w:tc>
          <w:tcPr>
            <w:tcW w:w="2122" w:type="dxa"/>
          </w:tcPr>
          <w:p w14:paraId="3F9B950B" w14:textId="67DB5206" w:rsidR="001B5AAC" w:rsidRDefault="001B5AAC" w:rsidP="004A66F8">
            <w:pPr>
              <w:pStyle w:val="RAMJOTabText"/>
            </w:pPr>
            <w:r>
              <w:t>Water quality</w:t>
            </w:r>
            <w:r w:rsidR="00F86BD9">
              <w:t>:</w:t>
            </w:r>
            <w:r>
              <w:t xml:space="preserve"> </w:t>
            </w:r>
            <w:r w:rsidR="00F86BD9">
              <w:t>d</w:t>
            </w:r>
            <w:r w:rsidRPr="00BD0D7F">
              <w:t xml:space="preserve">ewatering </w:t>
            </w:r>
            <w:r>
              <w:t>–</w:t>
            </w:r>
            <w:r w:rsidRPr="00BD0D7F">
              <w:t xml:space="preserve"> </w:t>
            </w:r>
            <w:r w:rsidR="00F86BD9">
              <w:t>e</w:t>
            </w:r>
            <w:r w:rsidRPr="00BD0D7F">
              <w:t xml:space="preserve">xcavation </w:t>
            </w:r>
            <w:r w:rsidR="00F86BD9">
              <w:t>and</w:t>
            </w:r>
            <w:r w:rsidR="00F86BD9" w:rsidRPr="00BD0D7F">
              <w:t xml:space="preserve"> </w:t>
            </w:r>
            <w:r w:rsidR="00F86BD9">
              <w:t>g</w:t>
            </w:r>
            <w:r w:rsidR="00F86BD9" w:rsidRPr="00BD0D7F">
              <w:t xml:space="preserve">roundwater </w:t>
            </w:r>
            <w:r w:rsidR="00F86BD9">
              <w:t>p</w:t>
            </w:r>
            <w:r w:rsidRPr="00BD0D7F">
              <w:t>ump-</w:t>
            </w:r>
            <w:r w:rsidR="00F86BD9">
              <w:t>o</w:t>
            </w:r>
            <w:r w:rsidRPr="00BD0D7F">
              <w:t>ut</w:t>
            </w:r>
          </w:p>
        </w:tc>
        <w:tc>
          <w:tcPr>
            <w:tcW w:w="6894" w:type="dxa"/>
          </w:tcPr>
          <w:p w14:paraId="7653BCF7" w14:textId="2400389D" w:rsidR="00065934" w:rsidRDefault="001B5AAC" w:rsidP="006B739E">
            <w:pPr>
              <w:pStyle w:val="RAMJOTabText"/>
            </w:pPr>
            <w:r w:rsidRPr="00A02453">
              <w:t>Only clean and unpolluted waters are to be discharged to Council’s stormwater system or</w:t>
            </w:r>
            <w:r>
              <w:t xml:space="preserve"> </w:t>
            </w:r>
            <w:r w:rsidRPr="00A02453">
              <w:t xml:space="preserve">any watercourse. Any discharge must satisfy the provisions of the </w:t>
            </w:r>
            <w:r w:rsidRPr="004A66F8">
              <w:rPr>
                <w:i/>
                <w:iCs/>
              </w:rPr>
              <w:t>POEO Act</w:t>
            </w:r>
            <w:r w:rsidRPr="00A02453">
              <w:t>.</w:t>
            </w:r>
          </w:p>
          <w:p w14:paraId="340A9D6C" w14:textId="16D345B5" w:rsidR="001B5AAC" w:rsidRDefault="001B5AAC" w:rsidP="004A66F8">
            <w:pPr>
              <w:pStyle w:val="RAMJOTabText"/>
            </w:pPr>
            <w:r w:rsidRPr="00A02453">
              <w:t>Prior to</w:t>
            </w:r>
            <w:r>
              <w:t xml:space="preserve"> </w:t>
            </w:r>
            <w:r w:rsidRPr="00A02453">
              <w:t>any dewatering commencing</w:t>
            </w:r>
            <w:r w:rsidR="00F03B6B">
              <w:t>,</w:t>
            </w:r>
            <w:r w:rsidRPr="00A02453">
              <w:t xml:space="preserve"> a </w:t>
            </w:r>
            <w:r w:rsidR="00F03B6B">
              <w:t>d</w:t>
            </w:r>
            <w:r w:rsidR="00F03B6B" w:rsidRPr="00A02453">
              <w:t xml:space="preserve">ewatering </w:t>
            </w:r>
            <w:r w:rsidR="00F03B6B">
              <w:t>m</w:t>
            </w:r>
            <w:r w:rsidR="00F03B6B" w:rsidRPr="00A02453">
              <w:t xml:space="preserve">anagement </w:t>
            </w:r>
            <w:r w:rsidR="00F03B6B">
              <w:t>p</w:t>
            </w:r>
            <w:r w:rsidR="00F03B6B" w:rsidRPr="00A02453">
              <w:t xml:space="preserve">lan </w:t>
            </w:r>
            <w:r w:rsidRPr="00A02453">
              <w:t>shall be submitted to Council.</w:t>
            </w:r>
          </w:p>
          <w:p w14:paraId="05854D64" w14:textId="723CA1A1" w:rsidR="00065934" w:rsidRDefault="001B5AAC" w:rsidP="006B739E">
            <w:pPr>
              <w:pStyle w:val="RAMJOTabText"/>
            </w:pPr>
            <w:r w:rsidRPr="00A02453">
              <w:lastRenderedPageBreak/>
              <w:t xml:space="preserve">All pump-out water must be analysed for </w:t>
            </w:r>
            <w:r w:rsidR="00F03B6B">
              <w:t xml:space="preserve">concentrations of </w:t>
            </w:r>
            <w:r w:rsidRPr="00A02453">
              <w:t>suspended solid</w:t>
            </w:r>
            <w:r w:rsidR="00F03B6B">
              <w:t>s</w:t>
            </w:r>
            <w:r w:rsidRPr="00A02453">
              <w:t>, pH and any</w:t>
            </w:r>
            <w:r>
              <w:t xml:space="preserve"> </w:t>
            </w:r>
            <w:r w:rsidRPr="00A02453">
              <w:t>contaminants of concern. The analytical</w:t>
            </w:r>
            <w:r>
              <w:t xml:space="preserve"> </w:t>
            </w:r>
            <w:r w:rsidRPr="00A02453">
              <w:t xml:space="preserve">results must comply with the relevant NSW EPA and ANZECC standards for </w:t>
            </w:r>
            <w:r w:rsidR="00F03B6B">
              <w:t xml:space="preserve">the quality of </w:t>
            </w:r>
            <w:r w:rsidRPr="00A02453">
              <w:t>water discharge</w:t>
            </w:r>
            <w:r w:rsidR="00F03B6B">
              <w:t>d</w:t>
            </w:r>
            <w:r w:rsidRPr="00A02453">
              <w:t xml:space="preserve"> to stormwater. If necessary</w:t>
            </w:r>
            <w:r w:rsidR="00F03B6B">
              <w:t>,</w:t>
            </w:r>
            <w:r w:rsidRPr="00A02453">
              <w:t xml:space="preserve"> the water shall be treated prior to discharge.</w:t>
            </w:r>
          </w:p>
          <w:p w14:paraId="3A54FD54" w14:textId="2899061A" w:rsidR="001B5AAC" w:rsidRPr="00A02453" w:rsidRDefault="001B5AAC" w:rsidP="004A66F8">
            <w:pPr>
              <w:pStyle w:val="RAMJOTabText"/>
            </w:pPr>
            <w:r w:rsidRPr="00A02453">
              <w:t>If the</w:t>
            </w:r>
            <w:r>
              <w:t xml:space="preserve"> </w:t>
            </w:r>
            <w:r w:rsidRPr="00A02453">
              <w:t>water quality does not comply with the identified criteria</w:t>
            </w:r>
            <w:r w:rsidR="00F03B6B">
              <w:t>,</w:t>
            </w:r>
            <w:r>
              <w:t xml:space="preserve"> then it cannot be </w:t>
            </w:r>
            <w:r w:rsidRPr="00A02453">
              <w:t>discharged to stormwater. Alternative arrangements for the disposal of water shall be provided</w:t>
            </w:r>
            <w:r w:rsidR="00F03B6B">
              <w:t>,</w:t>
            </w:r>
            <w:r w:rsidRPr="00A02453">
              <w:t xml:space="preserve"> if necessary </w:t>
            </w:r>
            <w:r w:rsidR="00F03B6B">
              <w:t xml:space="preserve">(for example, </w:t>
            </w:r>
            <w:r w:rsidRPr="00A02453">
              <w:t>offsite disposal by a licensed liquid waste transporter for treatment</w:t>
            </w:r>
            <w:r w:rsidR="00F03B6B">
              <w:t xml:space="preserve"> or </w:t>
            </w:r>
            <w:r w:rsidRPr="00A02453">
              <w:t xml:space="preserve">disposal </w:t>
            </w:r>
            <w:r w:rsidR="00F03B6B">
              <w:t>at</w:t>
            </w:r>
            <w:r w:rsidR="00F03B6B" w:rsidRPr="00A02453">
              <w:t xml:space="preserve"> </w:t>
            </w:r>
            <w:r w:rsidRPr="00A02453">
              <w:t>an</w:t>
            </w:r>
            <w:r>
              <w:t xml:space="preserve"> </w:t>
            </w:r>
            <w:r w:rsidRPr="00A02453">
              <w:t>appropriate waste treatment</w:t>
            </w:r>
            <w:r w:rsidR="00F03B6B">
              <w:t xml:space="preserve"> or </w:t>
            </w:r>
            <w:r w:rsidRPr="00A02453">
              <w:t>processing facility</w:t>
            </w:r>
            <w:r w:rsidR="00F03B6B">
              <w:t>)</w:t>
            </w:r>
            <w:r w:rsidRPr="00A02453">
              <w:t>.</w:t>
            </w:r>
          </w:p>
          <w:p w14:paraId="051A90A9" w14:textId="77777777" w:rsidR="001B5AAC" w:rsidRPr="00BD0D7F" w:rsidRDefault="001B5AAC" w:rsidP="004A66F8">
            <w:pPr>
              <w:pStyle w:val="RAMJOTabText"/>
            </w:pPr>
            <w:r w:rsidRPr="00A02453">
              <w:t>Dewatering may require a licence from the NSW Office of Water.</w:t>
            </w:r>
          </w:p>
        </w:tc>
      </w:tr>
      <w:tr w:rsidR="001B5AAC" w14:paraId="06FC9304" w14:textId="77777777" w:rsidTr="004A66F8">
        <w:tc>
          <w:tcPr>
            <w:tcW w:w="2122" w:type="dxa"/>
          </w:tcPr>
          <w:p w14:paraId="2CE7C559" w14:textId="118BD529" w:rsidR="001B5AAC" w:rsidRDefault="001B5AAC" w:rsidP="004A66F8">
            <w:pPr>
              <w:pStyle w:val="RAMJOTabText"/>
            </w:pPr>
            <w:r>
              <w:lastRenderedPageBreak/>
              <w:t>Water quality</w:t>
            </w:r>
            <w:r w:rsidR="00F86BD9">
              <w:t>:</w:t>
            </w:r>
            <w:r>
              <w:t xml:space="preserve"> groundwater</w:t>
            </w:r>
          </w:p>
        </w:tc>
        <w:tc>
          <w:tcPr>
            <w:tcW w:w="6894" w:type="dxa"/>
          </w:tcPr>
          <w:p w14:paraId="528AA4EC" w14:textId="2CC68F66" w:rsidR="001B5AAC" w:rsidRDefault="001B5AAC" w:rsidP="004A66F8">
            <w:pPr>
              <w:pStyle w:val="RAMJOTabText"/>
            </w:pPr>
            <w:r w:rsidRPr="00BD0D7F">
              <w:t>Any contamination assessment, carried out in accordance with the requirements of the</w:t>
            </w:r>
            <w:r>
              <w:t xml:space="preserve"> </w:t>
            </w:r>
            <w:r w:rsidRPr="00BD0D7F">
              <w:t xml:space="preserve">relevant </w:t>
            </w:r>
            <w:r w:rsidR="00F03B6B">
              <w:t>g</w:t>
            </w:r>
            <w:r w:rsidR="00F03B6B" w:rsidRPr="00BD0D7F">
              <w:t xml:space="preserve">uidelines </w:t>
            </w:r>
            <w:r w:rsidRPr="00BD0D7F">
              <w:t xml:space="preserve">made or approved by NSW EPA in accordance with the </w:t>
            </w:r>
            <w:r w:rsidRPr="004A66F8">
              <w:rPr>
                <w:i/>
                <w:iCs/>
              </w:rPr>
              <w:t>CLM Act</w:t>
            </w:r>
            <w:r w:rsidRPr="00BD0D7F">
              <w:t>, shall</w:t>
            </w:r>
            <w:r>
              <w:t xml:space="preserve"> </w:t>
            </w:r>
            <w:r w:rsidRPr="00BD0D7F">
              <w:t>address the potential for contamination of groundwater at the site.</w:t>
            </w:r>
          </w:p>
          <w:p w14:paraId="65F699F7" w14:textId="23C0583D" w:rsidR="00065934" w:rsidRDefault="001B5AAC" w:rsidP="006B739E">
            <w:pPr>
              <w:pStyle w:val="RAMJOTabText"/>
            </w:pPr>
            <w:r w:rsidRPr="00BD0D7F">
              <w:t xml:space="preserve">Any work below the water table may require a licence from the </w:t>
            </w:r>
            <w:r w:rsidR="00F03B6B">
              <w:t>NSW</w:t>
            </w:r>
            <w:r w:rsidRPr="00BD0D7F">
              <w:t xml:space="preserve"> Office of Water. </w:t>
            </w:r>
            <w:r w:rsidR="00F03B6B">
              <w:t xml:space="preserve">Such </w:t>
            </w:r>
            <w:r w:rsidRPr="00BD0D7F">
              <w:t>works include bores for water supply, testing and</w:t>
            </w:r>
            <w:r>
              <w:t xml:space="preserve"> </w:t>
            </w:r>
            <w:r w:rsidRPr="00BD0D7F">
              <w:t>monitoring, and any dewatering or extraction.</w:t>
            </w:r>
          </w:p>
          <w:p w14:paraId="6FF78D81" w14:textId="708D31BD" w:rsidR="001B5AAC" w:rsidRPr="00A02453" w:rsidRDefault="001B5AAC" w:rsidP="004A66F8">
            <w:pPr>
              <w:pStyle w:val="RAMJOTabText"/>
            </w:pPr>
            <w:r w:rsidRPr="00BD0D7F">
              <w:t>If the groundwater at the site is found to be</w:t>
            </w:r>
            <w:r>
              <w:t xml:space="preserve"> </w:t>
            </w:r>
            <w:r w:rsidRPr="00BD0D7F">
              <w:t xml:space="preserve">contaminated, </w:t>
            </w:r>
            <w:r w:rsidR="00F03B6B">
              <w:t xml:space="preserve">then </w:t>
            </w:r>
            <w:r w:rsidRPr="00BD0D7F">
              <w:t xml:space="preserve">Council, the </w:t>
            </w:r>
            <w:r w:rsidR="00F03B6B">
              <w:t>NSW</w:t>
            </w:r>
            <w:r w:rsidRPr="00BD0D7F">
              <w:t xml:space="preserve"> Office of Water and the NSW</w:t>
            </w:r>
            <w:r>
              <w:t xml:space="preserve"> </w:t>
            </w:r>
            <w:r w:rsidRPr="00BD0D7F">
              <w:t>EPA are to be notified</w:t>
            </w:r>
          </w:p>
        </w:tc>
      </w:tr>
    </w:tbl>
    <w:p w14:paraId="6EE7F2C8" w14:textId="3AF4A4CB" w:rsidR="00F86BD9" w:rsidRPr="004A66F8" w:rsidRDefault="00F86BD9" w:rsidP="00F86BD9">
      <w:pPr>
        <w:pStyle w:val="RAMJOTabNote"/>
      </w:pPr>
      <w:r w:rsidRPr="004A66F8">
        <w:t xml:space="preserve">Note: </w:t>
      </w:r>
      <w:r>
        <w:t xml:space="preserve">ANZECC = </w:t>
      </w:r>
      <w:r w:rsidRPr="00F86BD9">
        <w:t>Australian and New Zealand Environment and Conservation Council</w:t>
      </w:r>
      <w:r>
        <w:t>; UPSS = underground petroleum storage system; ESCP = erosion and sediment control plan.</w:t>
      </w:r>
    </w:p>
    <w:p w14:paraId="22A0AB64" w14:textId="617F6238" w:rsidR="001B5AAC" w:rsidRDefault="00F86BD9" w:rsidP="004A66F8">
      <w:pPr>
        <w:pStyle w:val="RAMJOTabNote"/>
      </w:pPr>
      <w:r w:rsidRPr="00F86BD9">
        <w:rPr>
          <w:vertAlign w:val="superscript"/>
        </w:rPr>
        <w:t>1</w:t>
      </w:r>
      <w:r>
        <w:t xml:space="preserve"> </w:t>
      </w:r>
      <w:hyperlink r:id="rId22" w:history="1">
        <w:r w:rsidRPr="004A66F8">
          <w:rPr>
            <w:rStyle w:val="Hyperlink"/>
          </w:rPr>
          <w:t>https://www.environment.nsw.gov.au/research-and-publications/publications-search/managing-urban-stormwater-soils-and-construction-volume-1-4th-editon</w:t>
        </w:r>
      </w:hyperlink>
      <w:bookmarkEnd w:id="0"/>
    </w:p>
    <w:sectPr w:rsidR="001B5A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070E7" w14:textId="77777777" w:rsidR="00DC3793" w:rsidRDefault="00DC3793" w:rsidP="004D5B81">
      <w:pPr>
        <w:spacing w:after="0" w:line="240" w:lineRule="auto"/>
      </w:pPr>
      <w:r>
        <w:separator/>
      </w:r>
    </w:p>
  </w:endnote>
  <w:endnote w:type="continuationSeparator" w:id="0">
    <w:p w14:paraId="7FB6D22E" w14:textId="77777777" w:rsidR="00DC3793" w:rsidRDefault="00DC3793" w:rsidP="004D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1428C" w14:textId="77777777" w:rsidR="00DB4362" w:rsidRDefault="00DB4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A2FE" w14:textId="77777777" w:rsidR="00DB4362" w:rsidRDefault="00DB4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2DA45" w14:textId="77777777" w:rsidR="00DB4362" w:rsidRDefault="00DB43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E02B" w14:textId="77777777" w:rsidR="00DB4362" w:rsidRDefault="00DB43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305941"/>
      <w:docPartObj>
        <w:docPartGallery w:val="Page Numbers (Bottom of Page)"/>
        <w:docPartUnique/>
      </w:docPartObj>
    </w:sdtPr>
    <w:sdtEndPr>
      <w:rPr>
        <w:noProof/>
      </w:rPr>
    </w:sdtEndPr>
    <w:sdtContent>
      <w:p w14:paraId="679DD81E" w14:textId="188104D2" w:rsidR="00DB4362" w:rsidRDefault="00DB4362" w:rsidP="004A6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C23A6" w14:textId="77777777" w:rsidR="00DB4362" w:rsidRDefault="00DB4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DC1A3" w14:textId="77777777" w:rsidR="00DC3793" w:rsidRDefault="00DC3793" w:rsidP="004D5B81">
      <w:pPr>
        <w:spacing w:after="0" w:line="240" w:lineRule="auto"/>
      </w:pPr>
      <w:r>
        <w:separator/>
      </w:r>
    </w:p>
  </w:footnote>
  <w:footnote w:type="continuationSeparator" w:id="0">
    <w:p w14:paraId="29CEB3E5" w14:textId="77777777" w:rsidR="00DC3793" w:rsidRDefault="00DC3793" w:rsidP="004D5B81">
      <w:pPr>
        <w:spacing w:after="0" w:line="240" w:lineRule="auto"/>
      </w:pPr>
      <w:r>
        <w:continuationSeparator/>
      </w:r>
    </w:p>
  </w:footnote>
  <w:footnote w:id="1">
    <w:p w14:paraId="1BD5BD2E" w14:textId="7480A178" w:rsidR="001B5AAC" w:rsidRPr="006052EF" w:rsidRDefault="001B5AAC" w:rsidP="004A66F8">
      <w:pPr>
        <w:pStyle w:val="RAMJOFootnote"/>
      </w:pPr>
      <w:r w:rsidRPr="006052EF">
        <w:rPr>
          <w:rStyle w:val="FootnoteReference"/>
          <w:szCs w:val="16"/>
        </w:rPr>
        <w:footnoteRef/>
      </w:r>
      <w:r w:rsidR="00065934">
        <w:t xml:space="preserve"> </w:t>
      </w:r>
      <w:r w:rsidR="00136AC0">
        <w:t xml:space="preserve">The content of </w:t>
      </w:r>
      <w:r w:rsidRPr="006052EF">
        <w:t xml:space="preserve">Chapter 4 of the </w:t>
      </w:r>
      <w:r w:rsidRPr="004A66F8">
        <w:rPr>
          <w:i/>
          <w:iCs/>
        </w:rPr>
        <w:t>Resilience and Hazards SEPP</w:t>
      </w:r>
      <w:r w:rsidRPr="006052EF">
        <w:t xml:space="preserve"> was formerly </w:t>
      </w:r>
      <w:r w:rsidR="00136AC0">
        <w:t>the</w:t>
      </w:r>
      <w:r w:rsidRPr="006052EF">
        <w:t xml:space="preserve"> </w:t>
      </w:r>
      <w:r w:rsidRPr="004A66F8">
        <w:rPr>
          <w:i/>
          <w:iCs/>
        </w:rPr>
        <w:t>S</w:t>
      </w:r>
      <w:r w:rsidR="00136AC0" w:rsidRPr="004A66F8">
        <w:rPr>
          <w:i/>
          <w:iCs/>
        </w:rPr>
        <w:t xml:space="preserve">tate </w:t>
      </w:r>
      <w:r w:rsidRPr="004A66F8">
        <w:rPr>
          <w:i/>
          <w:iCs/>
        </w:rPr>
        <w:t>E</w:t>
      </w:r>
      <w:r w:rsidR="00136AC0" w:rsidRPr="004A66F8">
        <w:rPr>
          <w:i/>
          <w:iCs/>
        </w:rPr>
        <w:t xml:space="preserve">nvironmental </w:t>
      </w:r>
      <w:r w:rsidRPr="004A66F8">
        <w:rPr>
          <w:i/>
          <w:iCs/>
        </w:rPr>
        <w:t>P</w:t>
      </w:r>
      <w:r w:rsidR="00136AC0" w:rsidRPr="004A66F8">
        <w:rPr>
          <w:i/>
          <w:iCs/>
        </w:rPr>
        <w:t xml:space="preserve">lanning </w:t>
      </w:r>
      <w:r w:rsidRPr="004A66F8">
        <w:rPr>
          <w:i/>
          <w:iCs/>
        </w:rPr>
        <w:t>P</w:t>
      </w:r>
      <w:r w:rsidR="00136AC0" w:rsidRPr="004A66F8">
        <w:rPr>
          <w:i/>
          <w:iCs/>
        </w:rPr>
        <w:t xml:space="preserve">olicy No. </w:t>
      </w:r>
      <w:r w:rsidRPr="004A66F8">
        <w:rPr>
          <w:i/>
          <w:iCs/>
        </w:rPr>
        <w:t>55 – Remediation of Land</w:t>
      </w:r>
      <w:r w:rsidR="00136AC0">
        <w:t xml:space="preserve"> (guidelines for which can be found in </w:t>
      </w:r>
      <w:r w:rsidR="00136AC0">
        <w:rPr>
          <w:i/>
          <w:iCs/>
        </w:rPr>
        <w:t>Managing Land Contamination: Planning Guidelines: SEPP55 – Remediation of Land,</w:t>
      </w:r>
      <w:r w:rsidR="00136AC0">
        <w:t xml:space="preserve"> </w:t>
      </w:r>
      <w:hyperlink r:id="rId1" w:history="1">
        <w:r w:rsidR="00136AC0" w:rsidRPr="00136AC0">
          <w:rPr>
            <w:rStyle w:val="Hyperlink"/>
            <w:szCs w:val="16"/>
          </w:rPr>
          <w:t>https://www.epa.nsw.gov.au/-/media/epa/corporate-site/resources/clm/managing-contaminated-land-guidelines-remediation.pdf</w:t>
        </w:r>
      </w:hyperlink>
      <w:r w:rsidR="00136AC0">
        <w:rPr>
          <w:rStyle w:val="Hyperlink"/>
          <w:szCs w:val="16"/>
        </w:rPr>
        <w:t>)</w:t>
      </w:r>
      <w:r w:rsidRPr="006052EF">
        <w:t>.</w:t>
      </w:r>
    </w:p>
  </w:footnote>
  <w:footnote w:id="2">
    <w:p w14:paraId="71C749E0" w14:textId="05BF7115" w:rsidR="001B5AAC" w:rsidRPr="004A66F8" w:rsidRDefault="001B5AAC" w:rsidP="004A66F8">
      <w:pPr>
        <w:pStyle w:val="RAMJOFootnote"/>
        <w:rPr>
          <w:i/>
          <w:iCs/>
        </w:rPr>
      </w:pPr>
      <w:r w:rsidRPr="005060A8">
        <w:rPr>
          <w:rStyle w:val="FootnoteReference"/>
          <w:szCs w:val="16"/>
        </w:rPr>
        <w:footnoteRef/>
      </w:r>
      <w:r w:rsidRPr="005060A8">
        <w:t xml:space="preserve"> </w:t>
      </w:r>
      <w:r w:rsidR="00136AC0">
        <w:t xml:space="preserve">These guidelines, referred to in the </w:t>
      </w:r>
      <w:r w:rsidR="00136AC0" w:rsidRPr="004A66F8">
        <w:rPr>
          <w:i/>
          <w:iCs/>
        </w:rPr>
        <w:t>Resilience and Hazards SEP</w:t>
      </w:r>
      <w:r w:rsidR="00136AC0">
        <w:rPr>
          <w:i/>
          <w:iCs/>
        </w:rPr>
        <w:t>P</w:t>
      </w:r>
      <w:r w:rsidR="00136AC0" w:rsidRPr="004A66F8">
        <w:t>, are those</w:t>
      </w:r>
      <w:r w:rsidR="00136AC0">
        <w:t xml:space="preserve"> found in Schedule 6(3) of the </w:t>
      </w:r>
      <w:r w:rsidR="00136AC0" w:rsidRPr="007B6C09">
        <w:rPr>
          <w:rFonts w:cs="Times New Roman"/>
          <w:i/>
          <w:iCs/>
          <w:szCs w:val="24"/>
        </w:rPr>
        <w:t>Environmental Planning and Assessment Act 1979</w:t>
      </w:r>
      <w:r w:rsidR="00136AC0" w:rsidRPr="004A66F8">
        <w:rPr>
          <w:rFonts w:cs="Times New Roman"/>
          <w:szCs w:val="24"/>
        </w:rPr>
        <w:t>.</w:t>
      </w:r>
    </w:p>
  </w:footnote>
  <w:footnote w:id="3">
    <w:p w14:paraId="056A111D" w14:textId="618FBFC8" w:rsidR="001B5AAC" w:rsidRPr="00A64C02" w:rsidRDefault="001B5AAC" w:rsidP="004A66F8">
      <w:pPr>
        <w:pStyle w:val="RAMJOFootnote"/>
      </w:pPr>
      <w:r w:rsidRPr="00A64C02">
        <w:rPr>
          <w:rStyle w:val="FootnoteReference"/>
          <w:szCs w:val="16"/>
        </w:rPr>
        <w:footnoteRef/>
      </w:r>
      <w:r w:rsidRPr="00A64C02">
        <w:t xml:space="preserve"> </w:t>
      </w:r>
      <w:hyperlink r:id="rId2" w:history="1">
        <w:r w:rsidR="00FC01EF" w:rsidRPr="00427B76">
          <w:rPr>
            <w:rStyle w:val="Hyperlink"/>
          </w:rPr>
          <w:t>https://www.epa.nsw.gov.au/-/media/epa/corporate-site/resources/contaminated-land/20p2233-consultants-reporting-on-contaminated-land-guidelines.pdf</w:t>
        </w:r>
      </w:hyperlink>
    </w:p>
  </w:footnote>
  <w:footnote w:id="4">
    <w:p w14:paraId="3241C7A2" w14:textId="7664E34B" w:rsidR="00101DB9" w:rsidRPr="00101DB9" w:rsidRDefault="00101DB9" w:rsidP="004A66F8">
      <w:pPr>
        <w:pStyle w:val="RAMJOFootnote"/>
      </w:pPr>
      <w:r w:rsidRPr="00101DB9">
        <w:rPr>
          <w:rStyle w:val="FootnoteReference"/>
          <w:szCs w:val="16"/>
        </w:rPr>
        <w:footnoteRef/>
      </w:r>
      <w:r w:rsidRPr="00101DB9">
        <w:t xml:space="preserve"> </w:t>
      </w:r>
      <w:hyperlink r:id="rId3" w:history="1">
        <w:r w:rsidR="007A2326" w:rsidRPr="00AB78D5">
          <w:rPr>
            <w:rStyle w:val="Hyperlink"/>
          </w:rPr>
          <w:t>https://www.epa.nsw.gov.au/your-environment/contaminated-land/managing-contaminated-land/procedures-for-land-managers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C857" w14:textId="77777777" w:rsidR="00DB4362" w:rsidRDefault="00DB4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F3EC5" w14:textId="77777777" w:rsidR="00DB4362" w:rsidRDefault="00DB4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F740D" w14:textId="77777777" w:rsidR="00DB4362" w:rsidRDefault="00DB43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187B4" w14:textId="77777777" w:rsidR="00DB4362" w:rsidRDefault="00DB43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AA44" w14:textId="77777777" w:rsidR="00DB4362" w:rsidRDefault="00DB43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C366" w14:textId="77777777" w:rsidR="00DB4362" w:rsidRDefault="00DB4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189"/>
    <w:multiLevelType w:val="hybridMultilevel"/>
    <w:tmpl w:val="AE5ED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145A5"/>
    <w:multiLevelType w:val="hybridMultilevel"/>
    <w:tmpl w:val="174895B2"/>
    <w:lvl w:ilvl="0" w:tplc="FFFFFFFF">
      <w:start w:val="1"/>
      <w:numFmt w:val="decimal"/>
      <w:lvlText w:val="%1."/>
      <w:lvlJc w:val="left"/>
      <w:pPr>
        <w:ind w:left="1080" w:hanging="360"/>
      </w:pPr>
    </w:lvl>
    <w:lvl w:ilvl="1" w:tplc="FFFFFFFF">
      <w:start w:val="1"/>
      <w:numFmt w:val="lowerLetter"/>
      <w:lvlText w:val="%2."/>
      <w:lvlJc w:val="left"/>
      <w:pPr>
        <w:ind w:left="19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B51208"/>
    <w:multiLevelType w:val="hybridMultilevel"/>
    <w:tmpl w:val="E370C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911988"/>
    <w:multiLevelType w:val="hybridMultilevel"/>
    <w:tmpl w:val="3C8C1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05337"/>
    <w:multiLevelType w:val="hybridMultilevel"/>
    <w:tmpl w:val="4B161A76"/>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D81D0A"/>
    <w:multiLevelType w:val="hybridMultilevel"/>
    <w:tmpl w:val="240A0CB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CA640A"/>
    <w:multiLevelType w:val="hybridMultilevel"/>
    <w:tmpl w:val="4D0AF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CB7DBA"/>
    <w:multiLevelType w:val="hybridMultilevel"/>
    <w:tmpl w:val="361C3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16F39"/>
    <w:multiLevelType w:val="hybridMultilevel"/>
    <w:tmpl w:val="44586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74340B"/>
    <w:multiLevelType w:val="hybridMultilevel"/>
    <w:tmpl w:val="8CA63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8E0423"/>
    <w:multiLevelType w:val="hybridMultilevel"/>
    <w:tmpl w:val="BD6A46B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15:restartNumberingAfterBreak="0">
    <w:nsid w:val="0C2A5870"/>
    <w:multiLevelType w:val="hybridMultilevel"/>
    <w:tmpl w:val="2FEC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9443A3"/>
    <w:multiLevelType w:val="hybridMultilevel"/>
    <w:tmpl w:val="E99456C6"/>
    <w:lvl w:ilvl="0" w:tplc="FFFFFFFF">
      <w:start w:val="1"/>
      <w:numFmt w:val="decimal"/>
      <w:lvlText w:val="%1."/>
      <w:lvlJc w:val="left"/>
      <w:pPr>
        <w:ind w:left="360" w:hanging="360"/>
      </w:pPr>
      <w:rPr>
        <w:rFonts w:hint="default"/>
      </w:rPr>
    </w:lvl>
    <w:lvl w:ilvl="1" w:tplc="0C09000F">
      <w:start w:val="1"/>
      <w:numFmt w:val="decimal"/>
      <w:lvlText w:val="%2."/>
      <w:lvlJc w:val="left"/>
      <w:pPr>
        <w:ind w:left="360" w:hanging="360"/>
      </w:pPr>
    </w:lvl>
    <w:lvl w:ilvl="2" w:tplc="0C090019">
      <w:start w:val="1"/>
      <w:numFmt w:val="lowerLetter"/>
      <w:lvlText w:val="%3."/>
      <w:lvlJc w:val="left"/>
      <w:pPr>
        <w:ind w:left="1980" w:hanging="360"/>
      </w:pPr>
    </w:lvl>
    <w:lvl w:ilvl="3" w:tplc="0C09001B">
      <w:start w:val="1"/>
      <w:numFmt w:val="lowerRoman"/>
      <w:lvlText w:val="%4."/>
      <w:lvlJc w:val="righ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1476DB"/>
    <w:multiLevelType w:val="hybridMultilevel"/>
    <w:tmpl w:val="1C786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51F0C"/>
    <w:multiLevelType w:val="hybridMultilevel"/>
    <w:tmpl w:val="174895B2"/>
    <w:lvl w:ilvl="0" w:tplc="0C09000F">
      <w:start w:val="1"/>
      <w:numFmt w:val="decimal"/>
      <w:lvlText w:val="%1."/>
      <w:lvlJc w:val="left"/>
      <w:pPr>
        <w:ind w:left="1080" w:hanging="360"/>
      </w:pPr>
    </w:lvl>
    <w:lvl w:ilvl="1" w:tplc="0C090019">
      <w:start w:val="1"/>
      <w:numFmt w:val="lowerLetter"/>
      <w:lvlText w:val="%2."/>
      <w:lvlJc w:val="left"/>
      <w:pPr>
        <w:ind w:left="198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4995CD7"/>
    <w:multiLevelType w:val="hybridMultilevel"/>
    <w:tmpl w:val="DE809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4E25D02"/>
    <w:multiLevelType w:val="hybridMultilevel"/>
    <w:tmpl w:val="7374BAF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C30393"/>
    <w:multiLevelType w:val="hybridMultilevel"/>
    <w:tmpl w:val="174895B2"/>
    <w:lvl w:ilvl="0" w:tplc="FFFFFFFF">
      <w:start w:val="1"/>
      <w:numFmt w:val="decimal"/>
      <w:lvlText w:val="%1."/>
      <w:lvlJc w:val="left"/>
      <w:pPr>
        <w:ind w:left="1080" w:hanging="360"/>
      </w:pPr>
    </w:lvl>
    <w:lvl w:ilvl="1" w:tplc="FFFFFFFF">
      <w:start w:val="1"/>
      <w:numFmt w:val="lowerLetter"/>
      <w:lvlText w:val="%2."/>
      <w:lvlJc w:val="left"/>
      <w:pPr>
        <w:ind w:left="19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726369B"/>
    <w:multiLevelType w:val="hybridMultilevel"/>
    <w:tmpl w:val="43520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4C4A94"/>
    <w:multiLevelType w:val="hybridMultilevel"/>
    <w:tmpl w:val="AA96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0C1413"/>
    <w:multiLevelType w:val="hybridMultilevel"/>
    <w:tmpl w:val="AE86E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B2500E1"/>
    <w:multiLevelType w:val="hybridMultilevel"/>
    <w:tmpl w:val="AE7A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0B16C7"/>
    <w:multiLevelType w:val="hybridMultilevel"/>
    <w:tmpl w:val="571422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5204C5"/>
    <w:multiLevelType w:val="hybridMultilevel"/>
    <w:tmpl w:val="59AEE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EF0EC4"/>
    <w:multiLevelType w:val="hybridMultilevel"/>
    <w:tmpl w:val="CEF0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317115"/>
    <w:multiLevelType w:val="hybridMultilevel"/>
    <w:tmpl w:val="0074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052948"/>
    <w:multiLevelType w:val="multilevel"/>
    <w:tmpl w:val="B6601B36"/>
    <w:lvl w:ilvl="0">
      <w:start w:val="1"/>
      <w:numFmt w:val="decimal"/>
      <w:pStyle w:val="RAMJOH1Num"/>
      <w:suff w:val="space"/>
      <w:lvlText w:val="%1."/>
      <w:lvlJc w:val="left"/>
      <w:pPr>
        <w:ind w:left="360" w:hanging="360"/>
      </w:pPr>
      <w:rPr>
        <w:rFonts w:hint="default"/>
      </w:rPr>
    </w:lvl>
    <w:lvl w:ilvl="1">
      <w:start w:val="1"/>
      <w:numFmt w:val="decimal"/>
      <w:pStyle w:val="RAMJOH2Num"/>
      <w:suff w:val="space"/>
      <w:lvlText w:val="%1.%2."/>
      <w:lvlJc w:val="left"/>
      <w:pPr>
        <w:ind w:left="720" w:hanging="720"/>
      </w:pPr>
      <w:rPr>
        <w:rFonts w:hint="default"/>
      </w:rPr>
    </w:lvl>
    <w:lvl w:ilvl="2">
      <w:start w:val="1"/>
      <w:numFmt w:val="decimal"/>
      <w:pStyle w:val="RAMJOH3Num"/>
      <w:suff w:val="space"/>
      <w:lvlText w:val="%1.%2.%3."/>
      <w:lvlJc w:val="left"/>
      <w:pPr>
        <w:ind w:left="783"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AD5ECC"/>
    <w:multiLevelType w:val="hybridMultilevel"/>
    <w:tmpl w:val="D3E44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A43CD8"/>
    <w:multiLevelType w:val="hybridMultilevel"/>
    <w:tmpl w:val="C166E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403462"/>
    <w:multiLevelType w:val="hybridMultilevel"/>
    <w:tmpl w:val="948E7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982BFD"/>
    <w:multiLevelType w:val="hybridMultilevel"/>
    <w:tmpl w:val="82101ACC"/>
    <w:lvl w:ilvl="0" w:tplc="799235C4">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D42D9B"/>
    <w:multiLevelType w:val="hybridMultilevel"/>
    <w:tmpl w:val="BAE222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25D05029"/>
    <w:multiLevelType w:val="hybridMultilevel"/>
    <w:tmpl w:val="B4CC80B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95A0A6E"/>
    <w:multiLevelType w:val="hybridMultilevel"/>
    <w:tmpl w:val="85967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99E50D1"/>
    <w:multiLevelType w:val="hybridMultilevel"/>
    <w:tmpl w:val="7180A74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5" w15:restartNumberingAfterBreak="0">
    <w:nsid w:val="2ABB0095"/>
    <w:multiLevelType w:val="hybridMultilevel"/>
    <w:tmpl w:val="755CE70C"/>
    <w:lvl w:ilvl="0" w:tplc="57E8E0B0">
      <w:start w:val="1"/>
      <w:numFmt w:val="decimal"/>
      <w:pStyle w:val="RAMJOListNum"/>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C50428D"/>
    <w:multiLevelType w:val="hybridMultilevel"/>
    <w:tmpl w:val="A27860E6"/>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7" w15:restartNumberingAfterBreak="0">
    <w:nsid w:val="2C92284B"/>
    <w:multiLevelType w:val="hybridMultilevel"/>
    <w:tmpl w:val="119A9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3568F0"/>
    <w:multiLevelType w:val="hybridMultilevel"/>
    <w:tmpl w:val="D1AA0B0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2F102683"/>
    <w:multiLevelType w:val="hybridMultilevel"/>
    <w:tmpl w:val="2D28C872"/>
    <w:lvl w:ilvl="0" w:tplc="FFFFFFFF">
      <w:start w:val="1"/>
      <w:numFmt w:val="decimal"/>
      <w:lvlText w:val="%1."/>
      <w:lvlJc w:val="left"/>
      <w:pPr>
        <w:ind w:left="360" w:hanging="360"/>
      </w:pPr>
      <w:rPr>
        <w:rFonts w:hint="default"/>
      </w:rPr>
    </w:lvl>
    <w:lvl w:ilvl="1" w:tplc="FFFFFFFF">
      <w:start w:val="1"/>
      <w:numFmt w:val="decimal"/>
      <w:lvlText w:val="%2."/>
      <w:lvlJc w:val="left"/>
      <w:pPr>
        <w:ind w:left="360" w:hanging="360"/>
      </w:pPr>
    </w:lvl>
    <w:lvl w:ilvl="2" w:tplc="0C090019">
      <w:start w:val="1"/>
      <w:numFmt w:val="lowerLetter"/>
      <w:lvlText w:val="%3."/>
      <w:lvlJc w:val="left"/>
      <w:pPr>
        <w:ind w:left="1980" w:hanging="360"/>
      </w:pPr>
    </w:lvl>
    <w:lvl w:ilvl="3" w:tplc="0C09001B">
      <w:start w:val="1"/>
      <w:numFmt w:val="lowerRoman"/>
      <w:lvlText w:val="%4."/>
      <w:lvlJc w:val="righ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03927BB"/>
    <w:multiLevelType w:val="hybridMultilevel"/>
    <w:tmpl w:val="C9D2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E35AC4"/>
    <w:multiLevelType w:val="hybridMultilevel"/>
    <w:tmpl w:val="CF080E4E"/>
    <w:lvl w:ilvl="0" w:tplc="1D767C0A">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6687DBA"/>
    <w:multiLevelType w:val="hybridMultilevel"/>
    <w:tmpl w:val="174895B2"/>
    <w:lvl w:ilvl="0" w:tplc="FFFFFFFF">
      <w:start w:val="1"/>
      <w:numFmt w:val="decimal"/>
      <w:lvlText w:val="%1."/>
      <w:lvlJc w:val="left"/>
      <w:pPr>
        <w:ind w:left="1080" w:hanging="360"/>
      </w:pPr>
    </w:lvl>
    <w:lvl w:ilvl="1" w:tplc="FFFFFFFF">
      <w:start w:val="1"/>
      <w:numFmt w:val="lowerLetter"/>
      <w:lvlText w:val="%2."/>
      <w:lvlJc w:val="left"/>
      <w:pPr>
        <w:ind w:left="19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9744398"/>
    <w:multiLevelType w:val="hybridMultilevel"/>
    <w:tmpl w:val="E6CA816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4" w15:restartNumberingAfterBreak="0">
    <w:nsid w:val="3B8528F7"/>
    <w:multiLevelType w:val="hybridMultilevel"/>
    <w:tmpl w:val="A69AF260"/>
    <w:lvl w:ilvl="0" w:tplc="FFFFFFFF">
      <w:start w:val="1"/>
      <w:numFmt w:val="lowerLetter"/>
      <w:lvlText w:val="%1."/>
      <w:lvlJc w:val="left"/>
      <w:pPr>
        <w:ind w:left="1980" w:hanging="360"/>
      </w:pPr>
    </w:lvl>
    <w:lvl w:ilvl="1" w:tplc="FFFFFFFF">
      <w:start w:val="1"/>
      <w:numFmt w:val="upperRoman"/>
      <w:lvlText w:val="%2."/>
      <w:lvlJc w:val="righ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45" w15:restartNumberingAfterBreak="0">
    <w:nsid w:val="3EB971E1"/>
    <w:multiLevelType w:val="hybridMultilevel"/>
    <w:tmpl w:val="76D2F4E4"/>
    <w:lvl w:ilvl="0" w:tplc="0A2697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EC972DF"/>
    <w:multiLevelType w:val="hybridMultilevel"/>
    <w:tmpl w:val="482AF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107700"/>
    <w:multiLevelType w:val="hybridMultilevel"/>
    <w:tmpl w:val="01346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322191"/>
    <w:multiLevelType w:val="hybridMultilevel"/>
    <w:tmpl w:val="174895B2"/>
    <w:lvl w:ilvl="0" w:tplc="FFFFFFFF">
      <w:start w:val="1"/>
      <w:numFmt w:val="decimal"/>
      <w:lvlText w:val="%1."/>
      <w:lvlJc w:val="left"/>
      <w:pPr>
        <w:ind w:left="1080" w:hanging="360"/>
      </w:pPr>
    </w:lvl>
    <w:lvl w:ilvl="1" w:tplc="FFFFFFFF">
      <w:start w:val="1"/>
      <w:numFmt w:val="lowerLetter"/>
      <w:lvlText w:val="%2."/>
      <w:lvlJc w:val="left"/>
      <w:pPr>
        <w:ind w:left="19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F4A2F8D"/>
    <w:multiLevelType w:val="hybridMultilevel"/>
    <w:tmpl w:val="CE8C6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0C03CFC"/>
    <w:multiLevelType w:val="hybridMultilevel"/>
    <w:tmpl w:val="C19C2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154734B"/>
    <w:multiLevelType w:val="hybridMultilevel"/>
    <w:tmpl w:val="9D0C3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3170719"/>
    <w:multiLevelType w:val="hybridMultilevel"/>
    <w:tmpl w:val="808275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49F4227"/>
    <w:multiLevelType w:val="hybridMultilevel"/>
    <w:tmpl w:val="47089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6322F02"/>
    <w:multiLevelType w:val="hybridMultilevel"/>
    <w:tmpl w:val="7DC0BAE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70E28DC"/>
    <w:multiLevelType w:val="hybridMultilevel"/>
    <w:tmpl w:val="8E16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8E23FC2"/>
    <w:multiLevelType w:val="hybridMultilevel"/>
    <w:tmpl w:val="62B6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2A4205"/>
    <w:multiLevelType w:val="hybridMultilevel"/>
    <w:tmpl w:val="683EAE6E"/>
    <w:lvl w:ilvl="0" w:tplc="AA90F6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B721A4A"/>
    <w:multiLevelType w:val="hybridMultilevel"/>
    <w:tmpl w:val="944EF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B9C58DA"/>
    <w:multiLevelType w:val="hybridMultilevel"/>
    <w:tmpl w:val="BE0A1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D1C749D"/>
    <w:multiLevelType w:val="hybridMultilevel"/>
    <w:tmpl w:val="0B2A8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EDC0270"/>
    <w:multiLevelType w:val="hybridMultilevel"/>
    <w:tmpl w:val="5A421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EE15EAE"/>
    <w:multiLevelType w:val="hybridMultilevel"/>
    <w:tmpl w:val="2ABAA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0726246"/>
    <w:multiLevelType w:val="multilevel"/>
    <w:tmpl w:val="5FF475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23B6ADF"/>
    <w:multiLevelType w:val="hybridMultilevel"/>
    <w:tmpl w:val="5BD67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2C63EC4"/>
    <w:multiLevelType w:val="hybridMultilevel"/>
    <w:tmpl w:val="AA309DE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533F4D97"/>
    <w:multiLevelType w:val="hybridMultilevel"/>
    <w:tmpl w:val="CDAE2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3E11E5B"/>
    <w:multiLevelType w:val="hybridMultilevel"/>
    <w:tmpl w:val="C3063CB0"/>
    <w:lvl w:ilvl="0" w:tplc="9D94E56A">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56269F3"/>
    <w:multiLevelType w:val="hybridMultilevel"/>
    <w:tmpl w:val="DB386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A3B608B"/>
    <w:multiLevelType w:val="hybridMultilevel"/>
    <w:tmpl w:val="83DC3014"/>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70" w15:restartNumberingAfterBreak="0">
    <w:nsid w:val="5A7D4168"/>
    <w:multiLevelType w:val="hybridMultilevel"/>
    <w:tmpl w:val="2CAA03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B4B17B6"/>
    <w:multiLevelType w:val="hybridMultilevel"/>
    <w:tmpl w:val="BB123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C131A9A"/>
    <w:multiLevelType w:val="hybridMultilevel"/>
    <w:tmpl w:val="9CDE8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C6B3133"/>
    <w:multiLevelType w:val="hybridMultilevel"/>
    <w:tmpl w:val="7E9E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DB11770"/>
    <w:multiLevelType w:val="hybridMultilevel"/>
    <w:tmpl w:val="93CC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1C119C"/>
    <w:multiLevelType w:val="hybridMultilevel"/>
    <w:tmpl w:val="326814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F162ADE"/>
    <w:multiLevelType w:val="hybridMultilevel"/>
    <w:tmpl w:val="83DC3014"/>
    <w:lvl w:ilvl="0" w:tplc="0C090019">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77" w15:restartNumberingAfterBreak="0">
    <w:nsid w:val="5F4051DA"/>
    <w:multiLevelType w:val="hybridMultilevel"/>
    <w:tmpl w:val="9DE04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004484F"/>
    <w:multiLevelType w:val="hybridMultilevel"/>
    <w:tmpl w:val="6980C92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322FEF"/>
    <w:multiLevelType w:val="hybridMultilevel"/>
    <w:tmpl w:val="4312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17D528A"/>
    <w:multiLevelType w:val="hybridMultilevel"/>
    <w:tmpl w:val="A15CE3F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1" w15:restartNumberingAfterBreak="0">
    <w:nsid w:val="61F67340"/>
    <w:multiLevelType w:val="hybridMultilevel"/>
    <w:tmpl w:val="5DEA3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3934BAD"/>
    <w:multiLevelType w:val="hybridMultilevel"/>
    <w:tmpl w:val="F36C0AAE"/>
    <w:lvl w:ilvl="0" w:tplc="799235C4">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57F7E96"/>
    <w:multiLevelType w:val="hybridMultilevel"/>
    <w:tmpl w:val="4FAA9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65F66364"/>
    <w:multiLevelType w:val="hybridMultilevel"/>
    <w:tmpl w:val="92AC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6785F04"/>
    <w:multiLevelType w:val="hybridMultilevel"/>
    <w:tmpl w:val="B306A0E2"/>
    <w:lvl w:ilvl="0" w:tplc="97B8111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78A5880"/>
    <w:multiLevelType w:val="hybridMultilevel"/>
    <w:tmpl w:val="D9C283FC"/>
    <w:lvl w:ilvl="0" w:tplc="0C090019">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87" w15:restartNumberingAfterBreak="0">
    <w:nsid w:val="678E70C6"/>
    <w:multiLevelType w:val="hybridMultilevel"/>
    <w:tmpl w:val="6F629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8037819"/>
    <w:multiLevelType w:val="hybridMultilevel"/>
    <w:tmpl w:val="37925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B0E34D3"/>
    <w:multiLevelType w:val="hybridMultilevel"/>
    <w:tmpl w:val="B4CC80B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B7F280C"/>
    <w:multiLevelType w:val="hybridMultilevel"/>
    <w:tmpl w:val="391E9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B7F2FF7"/>
    <w:multiLevelType w:val="hybridMultilevel"/>
    <w:tmpl w:val="A106E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C1B1115"/>
    <w:multiLevelType w:val="hybridMultilevel"/>
    <w:tmpl w:val="1A5EC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C48465D"/>
    <w:multiLevelType w:val="hybridMultilevel"/>
    <w:tmpl w:val="7DC0BAE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FAC7691"/>
    <w:multiLevelType w:val="hybridMultilevel"/>
    <w:tmpl w:val="B38A325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95" w15:restartNumberingAfterBreak="0">
    <w:nsid w:val="70D85941"/>
    <w:multiLevelType w:val="hybridMultilevel"/>
    <w:tmpl w:val="174895B2"/>
    <w:lvl w:ilvl="0" w:tplc="FFFFFFFF">
      <w:start w:val="1"/>
      <w:numFmt w:val="decimal"/>
      <w:lvlText w:val="%1."/>
      <w:lvlJc w:val="left"/>
      <w:pPr>
        <w:ind w:left="1080" w:hanging="360"/>
      </w:pPr>
    </w:lvl>
    <w:lvl w:ilvl="1" w:tplc="FFFFFFFF">
      <w:start w:val="1"/>
      <w:numFmt w:val="lowerLetter"/>
      <w:lvlText w:val="%2."/>
      <w:lvlJc w:val="left"/>
      <w:pPr>
        <w:ind w:left="19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71923BED"/>
    <w:multiLevelType w:val="hybridMultilevel"/>
    <w:tmpl w:val="A69AF260"/>
    <w:lvl w:ilvl="0" w:tplc="FFFFFFFF">
      <w:start w:val="1"/>
      <w:numFmt w:val="lowerLetter"/>
      <w:lvlText w:val="%1."/>
      <w:lvlJc w:val="left"/>
      <w:pPr>
        <w:ind w:left="1980" w:hanging="360"/>
      </w:pPr>
    </w:lvl>
    <w:lvl w:ilvl="1" w:tplc="0C090013">
      <w:start w:val="1"/>
      <w:numFmt w:val="upperRoman"/>
      <w:lvlText w:val="%2."/>
      <w:lvlJc w:val="righ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7" w15:restartNumberingAfterBreak="0">
    <w:nsid w:val="72353381"/>
    <w:multiLevelType w:val="hybridMultilevel"/>
    <w:tmpl w:val="F970F30C"/>
    <w:lvl w:ilvl="0" w:tplc="8A60FE36">
      <w:start w:val="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3A126D5"/>
    <w:multiLevelType w:val="hybridMultilevel"/>
    <w:tmpl w:val="CC54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3DE684F"/>
    <w:multiLevelType w:val="hybridMultilevel"/>
    <w:tmpl w:val="E246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5867000"/>
    <w:multiLevelType w:val="hybridMultilevel"/>
    <w:tmpl w:val="E73A1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5D6535A"/>
    <w:multiLevelType w:val="hybridMultilevel"/>
    <w:tmpl w:val="E16C8F48"/>
    <w:lvl w:ilvl="0" w:tplc="0C090019">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02" w15:restartNumberingAfterBreak="0">
    <w:nsid w:val="75DD7759"/>
    <w:multiLevelType w:val="hybridMultilevel"/>
    <w:tmpl w:val="B090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77348E9"/>
    <w:multiLevelType w:val="hybridMultilevel"/>
    <w:tmpl w:val="BD305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9C41AFF"/>
    <w:multiLevelType w:val="hybridMultilevel"/>
    <w:tmpl w:val="98407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9D06E9B"/>
    <w:multiLevelType w:val="hybridMultilevel"/>
    <w:tmpl w:val="89089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DC0732E"/>
    <w:multiLevelType w:val="hybridMultilevel"/>
    <w:tmpl w:val="3EC45F90"/>
    <w:lvl w:ilvl="0" w:tplc="66B840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DDC2893"/>
    <w:multiLevelType w:val="hybridMultilevel"/>
    <w:tmpl w:val="8390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DEB06CD"/>
    <w:multiLevelType w:val="hybridMultilevel"/>
    <w:tmpl w:val="16D65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F245644"/>
    <w:multiLevelType w:val="hybridMultilevel"/>
    <w:tmpl w:val="7328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FE37807"/>
    <w:multiLevelType w:val="hybridMultilevel"/>
    <w:tmpl w:val="CC82340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abstractNumId w:val="50"/>
  </w:num>
  <w:num w:numId="2">
    <w:abstractNumId w:val="0"/>
  </w:num>
  <w:num w:numId="3">
    <w:abstractNumId w:val="51"/>
  </w:num>
  <w:num w:numId="4">
    <w:abstractNumId w:val="90"/>
  </w:num>
  <w:num w:numId="5">
    <w:abstractNumId w:val="98"/>
  </w:num>
  <w:num w:numId="6">
    <w:abstractNumId w:val="36"/>
  </w:num>
  <w:num w:numId="7">
    <w:abstractNumId w:val="37"/>
  </w:num>
  <w:num w:numId="8">
    <w:abstractNumId w:val="71"/>
  </w:num>
  <w:num w:numId="9">
    <w:abstractNumId w:val="22"/>
  </w:num>
  <w:num w:numId="10">
    <w:abstractNumId w:val="63"/>
  </w:num>
  <w:num w:numId="11">
    <w:abstractNumId w:val="24"/>
  </w:num>
  <w:num w:numId="12">
    <w:abstractNumId w:val="80"/>
  </w:num>
  <w:num w:numId="13">
    <w:abstractNumId w:val="74"/>
  </w:num>
  <w:num w:numId="14">
    <w:abstractNumId w:val="91"/>
  </w:num>
  <w:num w:numId="15">
    <w:abstractNumId w:val="108"/>
  </w:num>
  <w:num w:numId="16">
    <w:abstractNumId w:val="10"/>
  </w:num>
  <w:num w:numId="17">
    <w:abstractNumId w:val="43"/>
  </w:num>
  <w:num w:numId="18">
    <w:abstractNumId w:val="46"/>
  </w:num>
  <w:num w:numId="19">
    <w:abstractNumId w:val="94"/>
  </w:num>
  <w:num w:numId="20">
    <w:abstractNumId w:val="18"/>
  </w:num>
  <w:num w:numId="21">
    <w:abstractNumId w:val="16"/>
  </w:num>
  <w:num w:numId="22">
    <w:abstractNumId w:val="38"/>
  </w:num>
  <w:num w:numId="23">
    <w:abstractNumId w:val="105"/>
  </w:num>
  <w:num w:numId="24">
    <w:abstractNumId w:val="84"/>
  </w:num>
  <w:num w:numId="25">
    <w:abstractNumId w:val="92"/>
  </w:num>
  <w:num w:numId="26">
    <w:abstractNumId w:val="13"/>
  </w:num>
  <w:num w:numId="27">
    <w:abstractNumId w:val="53"/>
  </w:num>
  <w:num w:numId="28">
    <w:abstractNumId w:val="79"/>
  </w:num>
  <w:num w:numId="29">
    <w:abstractNumId w:val="57"/>
  </w:num>
  <w:num w:numId="30">
    <w:abstractNumId w:val="45"/>
  </w:num>
  <w:num w:numId="31">
    <w:abstractNumId w:val="25"/>
  </w:num>
  <w:num w:numId="32">
    <w:abstractNumId w:val="75"/>
  </w:num>
  <w:num w:numId="33">
    <w:abstractNumId w:val="15"/>
  </w:num>
  <w:num w:numId="34">
    <w:abstractNumId w:val="2"/>
  </w:num>
  <w:num w:numId="35">
    <w:abstractNumId w:val="104"/>
  </w:num>
  <w:num w:numId="36">
    <w:abstractNumId w:val="66"/>
  </w:num>
  <w:num w:numId="37">
    <w:abstractNumId w:val="6"/>
  </w:num>
  <w:num w:numId="38">
    <w:abstractNumId w:val="4"/>
  </w:num>
  <w:num w:numId="39">
    <w:abstractNumId w:val="61"/>
  </w:num>
  <w:num w:numId="40">
    <w:abstractNumId w:val="23"/>
  </w:num>
  <w:num w:numId="41">
    <w:abstractNumId w:val="85"/>
  </w:num>
  <w:num w:numId="42">
    <w:abstractNumId w:val="109"/>
  </w:num>
  <w:num w:numId="43">
    <w:abstractNumId w:val="21"/>
  </w:num>
  <w:num w:numId="44">
    <w:abstractNumId w:val="64"/>
  </w:num>
  <w:num w:numId="45">
    <w:abstractNumId w:val="9"/>
  </w:num>
  <w:num w:numId="46">
    <w:abstractNumId w:val="103"/>
  </w:num>
  <w:num w:numId="47">
    <w:abstractNumId w:val="33"/>
  </w:num>
  <w:num w:numId="48">
    <w:abstractNumId w:val="87"/>
  </w:num>
  <w:num w:numId="49">
    <w:abstractNumId w:val="65"/>
  </w:num>
  <w:num w:numId="50">
    <w:abstractNumId w:val="5"/>
  </w:num>
  <w:num w:numId="51">
    <w:abstractNumId w:val="60"/>
  </w:num>
  <w:num w:numId="52">
    <w:abstractNumId w:val="34"/>
  </w:num>
  <w:num w:numId="53">
    <w:abstractNumId w:val="81"/>
  </w:num>
  <w:num w:numId="54">
    <w:abstractNumId w:val="59"/>
  </w:num>
  <w:num w:numId="55">
    <w:abstractNumId w:val="78"/>
  </w:num>
  <w:num w:numId="56">
    <w:abstractNumId w:val="32"/>
  </w:num>
  <w:num w:numId="57">
    <w:abstractNumId w:val="89"/>
  </w:num>
  <w:num w:numId="58">
    <w:abstractNumId w:val="12"/>
  </w:num>
  <w:num w:numId="59">
    <w:abstractNumId w:val="86"/>
  </w:num>
  <w:num w:numId="60">
    <w:abstractNumId w:val="96"/>
  </w:num>
  <w:num w:numId="61">
    <w:abstractNumId w:val="14"/>
  </w:num>
  <w:num w:numId="62">
    <w:abstractNumId w:val="39"/>
  </w:num>
  <w:num w:numId="63">
    <w:abstractNumId w:val="54"/>
  </w:num>
  <w:num w:numId="64">
    <w:abstractNumId w:val="101"/>
  </w:num>
  <w:num w:numId="65">
    <w:abstractNumId w:val="93"/>
  </w:num>
  <w:num w:numId="66">
    <w:abstractNumId w:val="17"/>
  </w:num>
  <w:num w:numId="67">
    <w:abstractNumId w:val="1"/>
  </w:num>
  <w:num w:numId="68">
    <w:abstractNumId w:val="76"/>
  </w:num>
  <w:num w:numId="69">
    <w:abstractNumId w:val="69"/>
  </w:num>
  <w:num w:numId="70">
    <w:abstractNumId w:val="48"/>
  </w:num>
  <w:num w:numId="71">
    <w:abstractNumId w:val="42"/>
  </w:num>
  <w:num w:numId="72">
    <w:abstractNumId w:val="44"/>
  </w:num>
  <w:num w:numId="73">
    <w:abstractNumId w:val="95"/>
  </w:num>
  <w:num w:numId="74">
    <w:abstractNumId w:val="19"/>
  </w:num>
  <w:num w:numId="75">
    <w:abstractNumId w:val="77"/>
  </w:num>
  <w:num w:numId="76">
    <w:abstractNumId w:val="73"/>
  </w:num>
  <w:num w:numId="77">
    <w:abstractNumId w:val="31"/>
  </w:num>
  <w:num w:numId="78">
    <w:abstractNumId w:val="56"/>
  </w:num>
  <w:num w:numId="79">
    <w:abstractNumId w:val="47"/>
  </w:num>
  <w:num w:numId="80">
    <w:abstractNumId w:val="88"/>
  </w:num>
  <w:num w:numId="81">
    <w:abstractNumId w:val="20"/>
  </w:num>
  <w:num w:numId="82">
    <w:abstractNumId w:val="83"/>
  </w:num>
  <w:num w:numId="83">
    <w:abstractNumId w:val="27"/>
  </w:num>
  <w:num w:numId="84">
    <w:abstractNumId w:val="52"/>
  </w:num>
  <w:num w:numId="85">
    <w:abstractNumId w:val="67"/>
  </w:num>
  <w:num w:numId="86">
    <w:abstractNumId w:val="26"/>
  </w:num>
  <w:num w:numId="87">
    <w:abstractNumId w:val="26"/>
  </w:num>
  <w:num w:numId="88">
    <w:abstractNumId w:val="67"/>
  </w:num>
  <w:num w:numId="89">
    <w:abstractNumId w:val="26"/>
  </w:num>
  <w:num w:numId="90">
    <w:abstractNumId w:val="26"/>
  </w:num>
  <w:num w:numId="91">
    <w:abstractNumId w:val="26"/>
  </w:num>
  <w:num w:numId="92">
    <w:abstractNumId w:val="26"/>
  </w:num>
  <w:num w:numId="93">
    <w:abstractNumId w:val="41"/>
  </w:num>
  <w:num w:numId="94">
    <w:abstractNumId w:val="11"/>
  </w:num>
  <w:num w:numId="95">
    <w:abstractNumId w:val="7"/>
  </w:num>
  <w:num w:numId="96">
    <w:abstractNumId w:val="58"/>
  </w:num>
  <w:num w:numId="97">
    <w:abstractNumId w:val="100"/>
  </w:num>
  <w:num w:numId="98">
    <w:abstractNumId w:val="110"/>
  </w:num>
  <w:num w:numId="99">
    <w:abstractNumId w:val="28"/>
  </w:num>
  <w:num w:numId="100">
    <w:abstractNumId w:val="8"/>
  </w:num>
  <w:num w:numId="101">
    <w:abstractNumId w:val="29"/>
  </w:num>
  <w:num w:numId="102">
    <w:abstractNumId w:val="49"/>
  </w:num>
  <w:num w:numId="103">
    <w:abstractNumId w:val="68"/>
  </w:num>
  <w:num w:numId="104">
    <w:abstractNumId w:val="102"/>
  </w:num>
  <w:num w:numId="105">
    <w:abstractNumId w:val="107"/>
  </w:num>
  <w:num w:numId="106">
    <w:abstractNumId w:val="3"/>
  </w:num>
  <w:num w:numId="107">
    <w:abstractNumId w:val="55"/>
  </w:num>
  <w:num w:numId="108">
    <w:abstractNumId w:val="40"/>
  </w:num>
  <w:num w:numId="109">
    <w:abstractNumId w:val="72"/>
  </w:num>
  <w:num w:numId="110">
    <w:abstractNumId w:val="62"/>
  </w:num>
  <w:num w:numId="111">
    <w:abstractNumId w:val="70"/>
  </w:num>
  <w:num w:numId="112">
    <w:abstractNumId w:val="97"/>
  </w:num>
  <w:num w:numId="113">
    <w:abstractNumId w:val="35"/>
  </w:num>
  <w:num w:numId="114">
    <w:abstractNumId w:val="35"/>
    <w:lvlOverride w:ilvl="0">
      <w:startOverride w:val="1"/>
    </w:lvlOverride>
  </w:num>
  <w:num w:numId="115">
    <w:abstractNumId w:val="35"/>
    <w:lvlOverride w:ilvl="0">
      <w:startOverride w:val="1"/>
    </w:lvlOverride>
  </w:num>
  <w:num w:numId="116">
    <w:abstractNumId w:val="35"/>
    <w:lvlOverride w:ilvl="0">
      <w:startOverride w:val="1"/>
    </w:lvlOverride>
  </w:num>
  <w:num w:numId="117">
    <w:abstractNumId w:val="35"/>
    <w:lvlOverride w:ilvl="0">
      <w:startOverride w:val="1"/>
    </w:lvlOverride>
  </w:num>
  <w:num w:numId="118">
    <w:abstractNumId w:val="35"/>
    <w:lvlOverride w:ilvl="0">
      <w:startOverride w:val="1"/>
    </w:lvlOverride>
  </w:num>
  <w:num w:numId="119">
    <w:abstractNumId w:val="35"/>
    <w:lvlOverride w:ilvl="0">
      <w:startOverride w:val="1"/>
    </w:lvlOverride>
  </w:num>
  <w:num w:numId="120">
    <w:abstractNumId w:val="35"/>
    <w:lvlOverride w:ilvl="0">
      <w:startOverride w:val="1"/>
    </w:lvlOverride>
  </w:num>
  <w:num w:numId="121">
    <w:abstractNumId w:val="35"/>
    <w:lvlOverride w:ilvl="0">
      <w:startOverride w:val="1"/>
    </w:lvlOverride>
  </w:num>
  <w:num w:numId="122">
    <w:abstractNumId w:val="35"/>
    <w:lvlOverride w:ilvl="0">
      <w:startOverride w:val="1"/>
    </w:lvlOverride>
  </w:num>
  <w:num w:numId="123">
    <w:abstractNumId w:val="35"/>
    <w:lvlOverride w:ilvl="0">
      <w:startOverride w:val="1"/>
    </w:lvlOverride>
  </w:num>
  <w:num w:numId="124">
    <w:abstractNumId w:val="35"/>
    <w:lvlOverride w:ilvl="0">
      <w:startOverride w:val="1"/>
    </w:lvlOverride>
  </w:num>
  <w:num w:numId="125">
    <w:abstractNumId w:val="82"/>
  </w:num>
  <w:num w:numId="126">
    <w:abstractNumId w:val="30"/>
  </w:num>
  <w:num w:numId="127">
    <w:abstractNumId w:val="99"/>
  </w:num>
  <w:num w:numId="128">
    <w:abstractNumId w:val="106"/>
  </w:num>
  <w:num w:numId="129">
    <w:abstractNumId w:val="67"/>
  </w:num>
  <w:num w:numId="130">
    <w:abstractNumId w:val="67"/>
  </w:num>
  <w:num w:numId="131">
    <w:abstractNumId w:val="67"/>
  </w:num>
  <w:num w:numId="132">
    <w:abstractNumId w:val="67"/>
  </w:num>
  <w:num w:numId="133">
    <w:abstractNumId w:val="6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wtLA0MTG2MDY1NrJQ0lEKTi0uzszPAykwqQUAluYVmiwAAAA="/>
  </w:docVars>
  <w:rsids>
    <w:rsidRoot w:val="004D5B81"/>
    <w:rsid w:val="00002B8B"/>
    <w:rsid w:val="00003FE9"/>
    <w:rsid w:val="00004088"/>
    <w:rsid w:val="00006AE8"/>
    <w:rsid w:val="00022517"/>
    <w:rsid w:val="00022D34"/>
    <w:rsid w:val="00023F0E"/>
    <w:rsid w:val="0002525C"/>
    <w:rsid w:val="0002707E"/>
    <w:rsid w:val="000327E4"/>
    <w:rsid w:val="000337B0"/>
    <w:rsid w:val="00033D34"/>
    <w:rsid w:val="00034FEF"/>
    <w:rsid w:val="0003523E"/>
    <w:rsid w:val="00035B7F"/>
    <w:rsid w:val="00035F5F"/>
    <w:rsid w:val="00044BE0"/>
    <w:rsid w:val="000464FE"/>
    <w:rsid w:val="00054823"/>
    <w:rsid w:val="00055AB6"/>
    <w:rsid w:val="000573FA"/>
    <w:rsid w:val="00061D03"/>
    <w:rsid w:val="000632AA"/>
    <w:rsid w:val="000644AA"/>
    <w:rsid w:val="00065934"/>
    <w:rsid w:val="00067E72"/>
    <w:rsid w:val="00070476"/>
    <w:rsid w:val="00076EF4"/>
    <w:rsid w:val="00080D2B"/>
    <w:rsid w:val="0008284A"/>
    <w:rsid w:val="0008301B"/>
    <w:rsid w:val="00086C95"/>
    <w:rsid w:val="0009206C"/>
    <w:rsid w:val="00093219"/>
    <w:rsid w:val="000A0457"/>
    <w:rsid w:val="000A11A5"/>
    <w:rsid w:val="000A1ACB"/>
    <w:rsid w:val="000A1C8A"/>
    <w:rsid w:val="000A1FF4"/>
    <w:rsid w:val="000A2548"/>
    <w:rsid w:val="000A4233"/>
    <w:rsid w:val="000A4343"/>
    <w:rsid w:val="000A54E7"/>
    <w:rsid w:val="000B09A7"/>
    <w:rsid w:val="000B14AB"/>
    <w:rsid w:val="000B3761"/>
    <w:rsid w:val="000B3EA8"/>
    <w:rsid w:val="000B5491"/>
    <w:rsid w:val="000C1D75"/>
    <w:rsid w:val="000C220F"/>
    <w:rsid w:val="000D4C0C"/>
    <w:rsid w:val="000D5909"/>
    <w:rsid w:val="000E5FD8"/>
    <w:rsid w:val="000E6250"/>
    <w:rsid w:val="000E7115"/>
    <w:rsid w:val="000F205A"/>
    <w:rsid w:val="000F2282"/>
    <w:rsid w:val="000F4714"/>
    <w:rsid w:val="000F57B6"/>
    <w:rsid w:val="000F69A8"/>
    <w:rsid w:val="00100B4F"/>
    <w:rsid w:val="00101083"/>
    <w:rsid w:val="0010132E"/>
    <w:rsid w:val="001016E1"/>
    <w:rsid w:val="00101DB9"/>
    <w:rsid w:val="00102F2A"/>
    <w:rsid w:val="00103FD6"/>
    <w:rsid w:val="00114C7B"/>
    <w:rsid w:val="00120218"/>
    <w:rsid w:val="001206E2"/>
    <w:rsid w:val="00122116"/>
    <w:rsid w:val="00124DC2"/>
    <w:rsid w:val="001252B6"/>
    <w:rsid w:val="00126702"/>
    <w:rsid w:val="001270DB"/>
    <w:rsid w:val="00127BC3"/>
    <w:rsid w:val="00135206"/>
    <w:rsid w:val="00136AC0"/>
    <w:rsid w:val="00146E9B"/>
    <w:rsid w:val="00147169"/>
    <w:rsid w:val="001532ED"/>
    <w:rsid w:val="00155C66"/>
    <w:rsid w:val="001561A5"/>
    <w:rsid w:val="0016070E"/>
    <w:rsid w:val="001625D8"/>
    <w:rsid w:val="00162F72"/>
    <w:rsid w:val="00165B6E"/>
    <w:rsid w:val="00165BC7"/>
    <w:rsid w:val="0016792F"/>
    <w:rsid w:val="001730A8"/>
    <w:rsid w:val="001871E0"/>
    <w:rsid w:val="0019198C"/>
    <w:rsid w:val="00192A62"/>
    <w:rsid w:val="00197497"/>
    <w:rsid w:val="001A55AB"/>
    <w:rsid w:val="001A594B"/>
    <w:rsid w:val="001A5C97"/>
    <w:rsid w:val="001B5AAC"/>
    <w:rsid w:val="001C6E27"/>
    <w:rsid w:val="001C747F"/>
    <w:rsid w:val="001D03CE"/>
    <w:rsid w:val="001D0592"/>
    <w:rsid w:val="001D3DB2"/>
    <w:rsid w:val="001D5C20"/>
    <w:rsid w:val="001D76F9"/>
    <w:rsid w:val="001E14EF"/>
    <w:rsid w:val="001E2D65"/>
    <w:rsid w:val="001F0F07"/>
    <w:rsid w:val="001F1369"/>
    <w:rsid w:val="001F50F2"/>
    <w:rsid w:val="001F7631"/>
    <w:rsid w:val="001F7F2A"/>
    <w:rsid w:val="001F7FC1"/>
    <w:rsid w:val="002015AE"/>
    <w:rsid w:val="00202D86"/>
    <w:rsid w:val="00212FD9"/>
    <w:rsid w:val="002158D7"/>
    <w:rsid w:val="00216EE6"/>
    <w:rsid w:val="002262A1"/>
    <w:rsid w:val="00226B67"/>
    <w:rsid w:val="00231B29"/>
    <w:rsid w:val="00231B63"/>
    <w:rsid w:val="00234089"/>
    <w:rsid w:val="00237A5E"/>
    <w:rsid w:val="00243756"/>
    <w:rsid w:val="00245146"/>
    <w:rsid w:val="00245330"/>
    <w:rsid w:val="00245B6C"/>
    <w:rsid w:val="00246221"/>
    <w:rsid w:val="00257230"/>
    <w:rsid w:val="00270A67"/>
    <w:rsid w:val="00270EAD"/>
    <w:rsid w:val="00272CC0"/>
    <w:rsid w:val="00272D4B"/>
    <w:rsid w:val="00274922"/>
    <w:rsid w:val="002751F2"/>
    <w:rsid w:val="00276767"/>
    <w:rsid w:val="00276C51"/>
    <w:rsid w:val="00276F52"/>
    <w:rsid w:val="00280788"/>
    <w:rsid w:val="00280E6D"/>
    <w:rsid w:val="00283355"/>
    <w:rsid w:val="00284270"/>
    <w:rsid w:val="00286412"/>
    <w:rsid w:val="00294ACC"/>
    <w:rsid w:val="0029786A"/>
    <w:rsid w:val="002A1DF8"/>
    <w:rsid w:val="002A1FE3"/>
    <w:rsid w:val="002A6453"/>
    <w:rsid w:val="002A659D"/>
    <w:rsid w:val="002A730D"/>
    <w:rsid w:val="002B2C57"/>
    <w:rsid w:val="002B74AF"/>
    <w:rsid w:val="002C0E9F"/>
    <w:rsid w:val="002C3ED3"/>
    <w:rsid w:val="002C4184"/>
    <w:rsid w:val="002C4948"/>
    <w:rsid w:val="002C5123"/>
    <w:rsid w:val="002C6153"/>
    <w:rsid w:val="002D1D95"/>
    <w:rsid w:val="002D4E3F"/>
    <w:rsid w:val="002D7416"/>
    <w:rsid w:val="002E09BA"/>
    <w:rsid w:val="002E27F6"/>
    <w:rsid w:val="002E3A9F"/>
    <w:rsid w:val="002F1B86"/>
    <w:rsid w:val="002F2091"/>
    <w:rsid w:val="002F21FD"/>
    <w:rsid w:val="002F2AE1"/>
    <w:rsid w:val="002F2EDD"/>
    <w:rsid w:val="002F30BE"/>
    <w:rsid w:val="002F4AEA"/>
    <w:rsid w:val="002F4F7C"/>
    <w:rsid w:val="002F7D6F"/>
    <w:rsid w:val="00300D20"/>
    <w:rsid w:val="003071F9"/>
    <w:rsid w:val="00307E21"/>
    <w:rsid w:val="0031580E"/>
    <w:rsid w:val="00317D0D"/>
    <w:rsid w:val="00320394"/>
    <w:rsid w:val="00323B81"/>
    <w:rsid w:val="00324757"/>
    <w:rsid w:val="00325CA7"/>
    <w:rsid w:val="00326897"/>
    <w:rsid w:val="00331572"/>
    <w:rsid w:val="00332CC0"/>
    <w:rsid w:val="00333E7D"/>
    <w:rsid w:val="003371BA"/>
    <w:rsid w:val="00340370"/>
    <w:rsid w:val="003436A4"/>
    <w:rsid w:val="00344DBD"/>
    <w:rsid w:val="003479A3"/>
    <w:rsid w:val="00351796"/>
    <w:rsid w:val="003547B8"/>
    <w:rsid w:val="00355794"/>
    <w:rsid w:val="0036491C"/>
    <w:rsid w:val="00364EE1"/>
    <w:rsid w:val="00365075"/>
    <w:rsid w:val="00365EC1"/>
    <w:rsid w:val="00370838"/>
    <w:rsid w:val="003736DE"/>
    <w:rsid w:val="00375208"/>
    <w:rsid w:val="00377F2E"/>
    <w:rsid w:val="00380418"/>
    <w:rsid w:val="00380A2B"/>
    <w:rsid w:val="00384FF0"/>
    <w:rsid w:val="00392411"/>
    <w:rsid w:val="003944FF"/>
    <w:rsid w:val="003A4767"/>
    <w:rsid w:val="003A6869"/>
    <w:rsid w:val="003B0361"/>
    <w:rsid w:val="003B1A0C"/>
    <w:rsid w:val="003B1D1D"/>
    <w:rsid w:val="003B36F4"/>
    <w:rsid w:val="003B5A08"/>
    <w:rsid w:val="003B733C"/>
    <w:rsid w:val="003C6999"/>
    <w:rsid w:val="003D0E39"/>
    <w:rsid w:val="003D2407"/>
    <w:rsid w:val="003E2065"/>
    <w:rsid w:val="003E2DA9"/>
    <w:rsid w:val="003E2E95"/>
    <w:rsid w:val="003E4789"/>
    <w:rsid w:val="003E58A1"/>
    <w:rsid w:val="003F0980"/>
    <w:rsid w:val="003F4EE6"/>
    <w:rsid w:val="003F5D9C"/>
    <w:rsid w:val="00401193"/>
    <w:rsid w:val="00402911"/>
    <w:rsid w:val="004067A4"/>
    <w:rsid w:val="004177B7"/>
    <w:rsid w:val="0042213C"/>
    <w:rsid w:val="00422522"/>
    <w:rsid w:val="004245B6"/>
    <w:rsid w:val="00431166"/>
    <w:rsid w:val="00432FEB"/>
    <w:rsid w:val="004341DE"/>
    <w:rsid w:val="0043764A"/>
    <w:rsid w:val="0044236C"/>
    <w:rsid w:val="0044577C"/>
    <w:rsid w:val="004473A8"/>
    <w:rsid w:val="00453BB0"/>
    <w:rsid w:val="00453CBB"/>
    <w:rsid w:val="00463462"/>
    <w:rsid w:val="00463534"/>
    <w:rsid w:val="00473476"/>
    <w:rsid w:val="0047428B"/>
    <w:rsid w:val="004774EB"/>
    <w:rsid w:val="00480998"/>
    <w:rsid w:val="00481E11"/>
    <w:rsid w:val="00482991"/>
    <w:rsid w:val="00482D0B"/>
    <w:rsid w:val="004841F7"/>
    <w:rsid w:val="00487A81"/>
    <w:rsid w:val="0049127D"/>
    <w:rsid w:val="0049293D"/>
    <w:rsid w:val="0049694F"/>
    <w:rsid w:val="004A2244"/>
    <w:rsid w:val="004A2D88"/>
    <w:rsid w:val="004A66F8"/>
    <w:rsid w:val="004C03F7"/>
    <w:rsid w:val="004C2A85"/>
    <w:rsid w:val="004C3352"/>
    <w:rsid w:val="004C6F6C"/>
    <w:rsid w:val="004D10C4"/>
    <w:rsid w:val="004D343F"/>
    <w:rsid w:val="004D5B81"/>
    <w:rsid w:val="004E1D2C"/>
    <w:rsid w:val="004E2102"/>
    <w:rsid w:val="004E505C"/>
    <w:rsid w:val="004F2C31"/>
    <w:rsid w:val="004F37E3"/>
    <w:rsid w:val="004F48EA"/>
    <w:rsid w:val="00502F9D"/>
    <w:rsid w:val="005060A8"/>
    <w:rsid w:val="005165E3"/>
    <w:rsid w:val="00521FAA"/>
    <w:rsid w:val="005222BC"/>
    <w:rsid w:val="0052310B"/>
    <w:rsid w:val="00523F6F"/>
    <w:rsid w:val="00524D56"/>
    <w:rsid w:val="005252ED"/>
    <w:rsid w:val="00527D7A"/>
    <w:rsid w:val="0053136A"/>
    <w:rsid w:val="00534EF7"/>
    <w:rsid w:val="005379E5"/>
    <w:rsid w:val="005416A2"/>
    <w:rsid w:val="005462FA"/>
    <w:rsid w:val="00546DE7"/>
    <w:rsid w:val="0055053F"/>
    <w:rsid w:val="00551D3A"/>
    <w:rsid w:val="00551EC6"/>
    <w:rsid w:val="005534DD"/>
    <w:rsid w:val="00555A73"/>
    <w:rsid w:val="00557791"/>
    <w:rsid w:val="0056140D"/>
    <w:rsid w:val="00561D89"/>
    <w:rsid w:val="00566068"/>
    <w:rsid w:val="00571247"/>
    <w:rsid w:val="00572FC8"/>
    <w:rsid w:val="005839E3"/>
    <w:rsid w:val="00584A73"/>
    <w:rsid w:val="00586A5F"/>
    <w:rsid w:val="00586EDA"/>
    <w:rsid w:val="00593BCA"/>
    <w:rsid w:val="00597CDB"/>
    <w:rsid w:val="005A29AB"/>
    <w:rsid w:val="005A4749"/>
    <w:rsid w:val="005A50DB"/>
    <w:rsid w:val="005A7774"/>
    <w:rsid w:val="005B260D"/>
    <w:rsid w:val="005B5B4B"/>
    <w:rsid w:val="005B741B"/>
    <w:rsid w:val="005C04D9"/>
    <w:rsid w:val="005C34FF"/>
    <w:rsid w:val="005C396F"/>
    <w:rsid w:val="005D101E"/>
    <w:rsid w:val="005D27E5"/>
    <w:rsid w:val="005D3217"/>
    <w:rsid w:val="005D3E58"/>
    <w:rsid w:val="005D443E"/>
    <w:rsid w:val="005D7CEF"/>
    <w:rsid w:val="005E0CA6"/>
    <w:rsid w:val="005E36AB"/>
    <w:rsid w:val="005E3F0C"/>
    <w:rsid w:val="005E47EB"/>
    <w:rsid w:val="005E56C8"/>
    <w:rsid w:val="005E627E"/>
    <w:rsid w:val="005F36D5"/>
    <w:rsid w:val="005F49D8"/>
    <w:rsid w:val="005F516F"/>
    <w:rsid w:val="005F57BC"/>
    <w:rsid w:val="005F6B8B"/>
    <w:rsid w:val="00600CE6"/>
    <w:rsid w:val="006038B8"/>
    <w:rsid w:val="006052EF"/>
    <w:rsid w:val="006101D9"/>
    <w:rsid w:val="006113E5"/>
    <w:rsid w:val="00611631"/>
    <w:rsid w:val="00613257"/>
    <w:rsid w:val="00614CA8"/>
    <w:rsid w:val="00621B4C"/>
    <w:rsid w:val="00623858"/>
    <w:rsid w:val="00627BAB"/>
    <w:rsid w:val="00631770"/>
    <w:rsid w:val="006359E7"/>
    <w:rsid w:val="00635B48"/>
    <w:rsid w:val="00650F3E"/>
    <w:rsid w:val="006532E8"/>
    <w:rsid w:val="00656A0D"/>
    <w:rsid w:val="00657B15"/>
    <w:rsid w:val="00660BAD"/>
    <w:rsid w:val="00664E40"/>
    <w:rsid w:val="00664F32"/>
    <w:rsid w:val="00665B97"/>
    <w:rsid w:val="00666377"/>
    <w:rsid w:val="006669D1"/>
    <w:rsid w:val="00667E08"/>
    <w:rsid w:val="00670107"/>
    <w:rsid w:val="0067180B"/>
    <w:rsid w:val="00673469"/>
    <w:rsid w:val="00676D1D"/>
    <w:rsid w:val="006855AD"/>
    <w:rsid w:val="006864B2"/>
    <w:rsid w:val="0068676D"/>
    <w:rsid w:val="006872DE"/>
    <w:rsid w:val="0069438B"/>
    <w:rsid w:val="006967B0"/>
    <w:rsid w:val="006A0778"/>
    <w:rsid w:val="006A412C"/>
    <w:rsid w:val="006A5FF9"/>
    <w:rsid w:val="006A7257"/>
    <w:rsid w:val="006A781C"/>
    <w:rsid w:val="006B739E"/>
    <w:rsid w:val="006B792C"/>
    <w:rsid w:val="006C1F52"/>
    <w:rsid w:val="006C2E99"/>
    <w:rsid w:val="006C4124"/>
    <w:rsid w:val="006C5E61"/>
    <w:rsid w:val="006C6E04"/>
    <w:rsid w:val="006C780D"/>
    <w:rsid w:val="006D29EA"/>
    <w:rsid w:val="006E14A7"/>
    <w:rsid w:val="006E44A4"/>
    <w:rsid w:val="006E530A"/>
    <w:rsid w:val="006E75B1"/>
    <w:rsid w:val="006E7B39"/>
    <w:rsid w:val="006F28A2"/>
    <w:rsid w:val="006F58F0"/>
    <w:rsid w:val="006F748F"/>
    <w:rsid w:val="00700D5C"/>
    <w:rsid w:val="00701260"/>
    <w:rsid w:val="00704D7F"/>
    <w:rsid w:val="007114FA"/>
    <w:rsid w:val="00721DB6"/>
    <w:rsid w:val="00722F6E"/>
    <w:rsid w:val="00725134"/>
    <w:rsid w:val="007253AB"/>
    <w:rsid w:val="00731E89"/>
    <w:rsid w:val="00732072"/>
    <w:rsid w:val="00732417"/>
    <w:rsid w:val="00732859"/>
    <w:rsid w:val="00735F5E"/>
    <w:rsid w:val="00736254"/>
    <w:rsid w:val="00746DA0"/>
    <w:rsid w:val="0075187D"/>
    <w:rsid w:val="00753BB2"/>
    <w:rsid w:val="0076026C"/>
    <w:rsid w:val="00763525"/>
    <w:rsid w:val="00771D69"/>
    <w:rsid w:val="00776336"/>
    <w:rsid w:val="0078086B"/>
    <w:rsid w:val="00784BC7"/>
    <w:rsid w:val="00786E64"/>
    <w:rsid w:val="00790C19"/>
    <w:rsid w:val="007918DB"/>
    <w:rsid w:val="007938E7"/>
    <w:rsid w:val="00794446"/>
    <w:rsid w:val="00794DD4"/>
    <w:rsid w:val="00796FC3"/>
    <w:rsid w:val="007A00F2"/>
    <w:rsid w:val="007A1AF6"/>
    <w:rsid w:val="007A2326"/>
    <w:rsid w:val="007A2D83"/>
    <w:rsid w:val="007A3AD9"/>
    <w:rsid w:val="007A4025"/>
    <w:rsid w:val="007A5096"/>
    <w:rsid w:val="007A5116"/>
    <w:rsid w:val="007B4967"/>
    <w:rsid w:val="007C11CA"/>
    <w:rsid w:val="007C1E96"/>
    <w:rsid w:val="007C24BE"/>
    <w:rsid w:val="007C78E2"/>
    <w:rsid w:val="007C7B13"/>
    <w:rsid w:val="007D607B"/>
    <w:rsid w:val="007D6208"/>
    <w:rsid w:val="007D7314"/>
    <w:rsid w:val="007E2833"/>
    <w:rsid w:val="007E2F16"/>
    <w:rsid w:val="007E35D9"/>
    <w:rsid w:val="007E3698"/>
    <w:rsid w:val="007E38D1"/>
    <w:rsid w:val="007E485F"/>
    <w:rsid w:val="007E66DE"/>
    <w:rsid w:val="007F0BB2"/>
    <w:rsid w:val="007F217E"/>
    <w:rsid w:val="007F7104"/>
    <w:rsid w:val="008016B9"/>
    <w:rsid w:val="00802C6E"/>
    <w:rsid w:val="0080300E"/>
    <w:rsid w:val="00803F0F"/>
    <w:rsid w:val="00805824"/>
    <w:rsid w:val="00806BC5"/>
    <w:rsid w:val="00810834"/>
    <w:rsid w:val="0082285C"/>
    <w:rsid w:val="008230AA"/>
    <w:rsid w:val="008233BC"/>
    <w:rsid w:val="00827556"/>
    <w:rsid w:val="00830DBF"/>
    <w:rsid w:val="008363E7"/>
    <w:rsid w:val="00836E30"/>
    <w:rsid w:val="00836FB4"/>
    <w:rsid w:val="00837459"/>
    <w:rsid w:val="0084030D"/>
    <w:rsid w:val="00840B56"/>
    <w:rsid w:val="00841D0F"/>
    <w:rsid w:val="0084509F"/>
    <w:rsid w:val="00845D05"/>
    <w:rsid w:val="00846F25"/>
    <w:rsid w:val="00847B64"/>
    <w:rsid w:val="008519B6"/>
    <w:rsid w:val="00851E9A"/>
    <w:rsid w:val="00857B1E"/>
    <w:rsid w:val="00864103"/>
    <w:rsid w:val="008645E0"/>
    <w:rsid w:val="00867EA5"/>
    <w:rsid w:val="00867ED1"/>
    <w:rsid w:val="00873BC6"/>
    <w:rsid w:val="00877A07"/>
    <w:rsid w:val="00883BEB"/>
    <w:rsid w:val="00883C69"/>
    <w:rsid w:val="00883E8D"/>
    <w:rsid w:val="00886430"/>
    <w:rsid w:val="008865D8"/>
    <w:rsid w:val="00890DFC"/>
    <w:rsid w:val="008973E9"/>
    <w:rsid w:val="008A2435"/>
    <w:rsid w:val="008A541A"/>
    <w:rsid w:val="008B7EE1"/>
    <w:rsid w:val="008C256A"/>
    <w:rsid w:val="008D1000"/>
    <w:rsid w:val="008D21FA"/>
    <w:rsid w:val="008D2873"/>
    <w:rsid w:val="008D6F06"/>
    <w:rsid w:val="008E3611"/>
    <w:rsid w:val="008E6D8B"/>
    <w:rsid w:val="008F37AF"/>
    <w:rsid w:val="009003D3"/>
    <w:rsid w:val="00902119"/>
    <w:rsid w:val="009026EE"/>
    <w:rsid w:val="00902863"/>
    <w:rsid w:val="0090312B"/>
    <w:rsid w:val="00906B57"/>
    <w:rsid w:val="00906FF3"/>
    <w:rsid w:val="009071AB"/>
    <w:rsid w:val="0090739E"/>
    <w:rsid w:val="00912810"/>
    <w:rsid w:val="00914606"/>
    <w:rsid w:val="009176BC"/>
    <w:rsid w:val="009213A7"/>
    <w:rsid w:val="009269F2"/>
    <w:rsid w:val="00936C84"/>
    <w:rsid w:val="00937939"/>
    <w:rsid w:val="009415D0"/>
    <w:rsid w:val="00941FD6"/>
    <w:rsid w:val="009429FA"/>
    <w:rsid w:val="00950FB2"/>
    <w:rsid w:val="00951184"/>
    <w:rsid w:val="0095444A"/>
    <w:rsid w:val="009544CB"/>
    <w:rsid w:val="00955967"/>
    <w:rsid w:val="009569AE"/>
    <w:rsid w:val="00957536"/>
    <w:rsid w:val="00962253"/>
    <w:rsid w:val="00964E72"/>
    <w:rsid w:val="009658E0"/>
    <w:rsid w:val="00967A6A"/>
    <w:rsid w:val="00974A1F"/>
    <w:rsid w:val="00976E81"/>
    <w:rsid w:val="00993353"/>
    <w:rsid w:val="00993E9A"/>
    <w:rsid w:val="00993EE5"/>
    <w:rsid w:val="009A099A"/>
    <w:rsid w:val="009A1AC8"/>
    <w:rsid w:val="009A2F6C"/>
    <w:rsid w:val="009A327F"/>
    <w:rsid w:val="009A6618"/>
    <w:rsid w:val="009A6687"/>
    <w:rsid w:val="009A6856"/>
    <w:rsid w:val="009B1957"/>
    <w:rsid w:val="009B4100"/>
    <w:rsid w:val="009B66A0"/>
    <w:rsid w:val="009B79C9"/>
    <w:rsid w:val="009C163F"/>
    <w:rsid w:val="009C27ED"/>
    <w:rsid w:val="009C4A28"/>
    <w:rsid w:val="009D1697"/>
    <w:rsid w:val="009D1BED"/>
    <w:rsid w:val="009D29E3"/>
    <w:rsid w:val="009D3475"/>
    <w:rsid w:val="009E1A31"/>
    <w:rsid w:val="009E3B89"/>
    <w:rsid w:val="009E3FD3"/>
    <w:rsid w:val="009E4703"/>
    <w:rsid w:val="009E5EC5"/>
    <w:rsid w:val="009E689F"/>
    <w:rsid w:val="00A02453"/>
    <w:rsid w:val="00A045A6"/>
    <w:rsid w:val="00A0498B"/>
    <w:rsid w:val="00A05637"/>
    <w:rsid w:val="00A05C07"/>
    <w:rsid w:val="00A102E4"/>
    <w:rsid w:val="00A1281E"/>
    <w:rsid w:val="00A129CB"/>
    <w:rsid w:val="00A132DD"/>
    <w:rsid w:val="00A13611"/>
    <w:rsid w:val="00A1522F"/>
    <w:rsid w:val="00A1537A"/>
    <w:rsid w:val="00A16D68"/>
    <w:rsid w:val="00A22FBD"/>
    <w:rsid w:val="00A23B95"/>
    <w:rsid w:val="00A24652"/>
    <w:rsid w:val="00A24766"/>
    <w:rsid w:val="00A262A9"/>
    <w:rsid w:val="00A274E0"/>
    <w:rsid w:val="00A36327"/>
    <w:rsid w:val="00A41C19"/>
    <w:rsid w:val="00A43A5F"/>
    <w:rsid w:val="00A46D2D"/>
    <w:rsid w:val="00A500A4"/>
    <w:rsid w:val="00A50281"/>
    <w:rsid w:val="00A51A77"/>
    <w:rsid w:val="00A550FD"/>
    <w:rsid w:val="00A64C02"/>
    <w:rsid w:val="00A65BFD"/>
    <w:rsid w:val="00A67434"/>
    <w:rsid w:val="00A70CFD"/>
    <w:rsid w:val="00A734D8"/>
    <w:rsid w:val="00A82219"/>
    <w:rsid w:val="00A87C4C"/>
    <w:rsid w:val="00A902DE"/>
    <w:rsid w:val="00A95C4A"/>
    <w:rsid w:val="00A96682"/>
    <w:rsid w:val="00AA04AC"/>
    <w:rsid w:val="00AA0A4E"/>
    <w:rsid w:val="00AA55D3"/>
    <w:rsid w:val="00AA6840"/>
    <w:rsid w:val="00AA7458"/>
    <w:rsid w:val="00AB0790"/>
    <w:rsid w:val="00AB1A3C"/>
    <w:rsid w:val="00AB777D"/>
    <w:rsid w:val="00AC206C"/>
    <w:rsid w:val="00AC4A46"/>
    <w:rsid w:val="00AC5155"/>
    <w:rsid w:val="00AC7EFF"/>
    <w:rsid w:val="00AD1E30"/>
    <w:rsid w:val="00AD3AC0"/>
    <w:rsid w:val="00AD3E45"/>
    <w:rsid w:val="00AD4DB3"/>
    <w:rsid w:val="00AD5F07"/>
    <w:rsid w:val="00AD6ADF"/>
    <w:rsid w:val="00AE23A6"/>
    <w:rsid w:val="00AE394B"/>
    <w:rsid w:val="00AE4798"/>
    <w:rsid w:val="00AF1C2E"/>
    <w:rsid w:val="00B00088"/>
    <w:rsid w:val="00B03FAA"/>
    <w:rsid w:val="00B0710B"/>
    <w:rsid w:val="00B13596"/>
    <w:rsid w:val="00B136F7"/>
    <w:rsid w:val="00B16607"/>
    <w:rsid w:val="00B207AA"/>
    <w:rsid w:val="00B2174B"/>
    <w:rsid w:val="00B23F33"/>
    <w:rsid w:val="00B31900"/>
    <w:rsid w:val="00B3252E"/>
    <w:rsid w:val="00B351AF"/>
    <w:rsid w:val="00B37E87"/>
    <w:rsid w:val="00B41529"/>
    <w:rsid w:val="00B428DC"/>
    <w:rsid w:val="00B44A2B"/>
    <w:rsid w:val="00B46A13"/>
    <w:rsid w:val="00B526C0"/>
    <w:rsid w:val="00B52A53"/>
    <w:rsid w:val="00B53A3D"/>
    <w:rsid w:val="00B55439"/>
    <w:rsid w:val="00B6068A"/>
    <w:rsid w:val="00B617CC"/>
    <w:rsid w:val="00B61DE8"/>
    <w:rsid w:val="00B67EA6"/>
    <w:rsid w:val="00B75422"/>
    <w:rsid w:val="00B805C7"/>
    <w:rsid w:val="00B80A8A"/>
    <w:rsid w:val="00B81310"/>
    <w:rsid w:val="00B81598"/>
    <w:rsid w:val="00B83E3C"/>
    <w:rsid w:val="00BA2001"/>
    <w:rsid w:val="00BA227A"/>
    <w:rsid w:val="00BA25F5"/>
    <w:rsid w:val="00BA452C"/>
    <w:rsid w:val="00BA4E71"/>
    <w:rsid w:val="00BA5639"/>
    <w:rsid w:val="00BA563D"/>
    <w:rsid w:val="00BA597B"/>
    <w:rsid w:val="00BA7C93"/>
    <w:rsid w:val="00BB0381"/>
    <w:rsid w:val="00BB219C"/>
    <w:rsid w:val="00BB618D"/>
    <w:rsid w:val="00BC1B51"/>
    <w:rsid w:val="00BC2015"/>
    <w:rsid w:val="00BC3578"/>
    <w:rsid w:val="00BC4D5D"/>
    <w:rsid w:val="00BC50B7"/>
    <w:rsid w:val="00BC6368"/>
    <w:rsid w:val="00BC7C0D"/>
    <w:rsid w:val="00BD0D7F"/>
    <w:rsid w:val="00BD26A1"/>
    <w:rsid w:val="00BD389E"/>
    <w:rsid w:val="00BD4A61"/>
    <w:rsid w:val="00BD5245"/>
    <w:rsid w:val="00BD6FBB"/>
    <w:rsid w:val="00BD7529"/>
    <w:rsid w:val="00BE06C6"/>
    <w:rsid w:val="00BE2BE4"/>
    <w:rsid w:val="00BE3388"/>
    <w:rsid w:val="00BE3834"/>
    <w:rsid w:val="00BE3A8D"/>
    <w:rsid w:val="00BE6F29"/>
    <w:rsid w:val="00BF00F5"/>
    <w:rsid w:val="00BF16D3"/>
    <w:rsid w:val="00BF2AFE"/>
    <w:rsid w:val="00C02105"/>
    <w:rsid w:val="00C0311E"/>
    <w:rsid w:val="00C10B3D"/>
    <w:rsid w:val="00C10FDA"/>
    <w:rsid w:val="00C11E3F"/>
    <w:rsid w:val="00C1310A"/>
    <w:rsid w:val="00C14418"/>
    <w:rsid w:val="00C15425"/>
    <w:rsid w:val="00C1795D"/>
    <w:rsid w:val="00C22E66"/>
    <w:rsid w:val="00C27A69"/>
    <w:rsid w:val="00C315A2"/>
    <w:rsid w:val="00C31DD5"/>
    <w:rsid w:val="00C32AD6"/>
    <w:rsid w:val="00C35904"/>
    <w:rsid w:val="00C36AE6"/>
    <w:rsid w:val="00C42811"/>
    <w:rsid w:val="00C45A44"/>
    <w:rsid w:val="00C45C6C"/>
    <w:rsid w:val="00C46B76"/>
    <w:rsid w:val="00C4708D"/>
    <w:rsid w:val="00C47635"/>
    <w:rsid w:val="00C501FF"/>
    <w:rsid w:val="00C5305D"/>
    <w:rsid w:val="00C532E2"/>
    <w:rsid w:val="00C56CC6"/>
    <w:rsid w:val="00C62CA6"/>
    <w:rsid w:val="00C62CBD"/>
    <w:rsid w:val="00C72738"/>
    <w:rsid w:val="00C735BE"/>
    <w:rsid w:val="00C74CE6"/>
    <w:rsid w:val="00C76425"/>
    <w:rsid w:val="00C76C67"/>
    <w:rsid w:val="00C77FF4"/>
    <w:rsid w:val="00C8352C"/>
    <w:rsid w:val="00C846F0"/>
    <w:rsid w:val="00C85BA1"/>
    <w:rsid w:val="00C8784A"/>
    <w:rsid w:val="00C93BB7"/>
    <w:rsid w:val="00C95A6D"/>
    <w:rsid w:val="00CA0882"/>
    <w:rsid w:val="00CA0C50"/>
    <w:rsid w:val="00CA0CF0"/>
    <w:rsid w:val="00CA0E3A"/>
    <w:rsid w:val="00CA6167"/>
    <w:rsid w:val="00CA71CA"/>
    <w:rsid w:val="00CB1DC5"/>
    <w:rsid w:val="00CC0E8E"/>
    <w:rsid w:val="00CC1DE6"/>
    <w:rsid w:val="00CC3802"/>
    <w:rsid w:val="00CC5F62"/>
    <w:rsid w:val="00CD0F43"/>
    <w:rsid w:val="00CD1FCB"/>
    <w:rsid w:val="00CD2BD2"/>
    <w:rsid w:val="00CD2CB5"/>
    <w:rsid w:val="00CD62A6"/>
    <w:rsid w:val="00CD6D43"/>
    <w:rsid w:val="00CE20A9"/>
    <w:rsid w:val="00CE44EA"/>
    <w:rsid w:val="00CE4CCA"/>
    <w:rsid w:val="00CE6FD4"/>
    <w:rsid w:val="00CF0444"/>
    <w:rsid w:val="00CF0ADC"/>
    <w:rsid w:val="00CF39C8"/>
    <w:rsid w:val="00CF5A44"/>
    <w:rsid w:val="00CF6996"/>
    <w:rsid w:val="00CF7F99"/>
    <w:rsid w:val="00D012B6"/>
    <w:rsid w:val="00D04684"/>
    <w:rsid w:val="00D070EE"/>
    <w:rsid w:val="00D11120"/>
    <w:rsid w:val="00D116A4"/>
    <w:rsid w:val="00D167BE"/>
    <w:rsid w:val="00D238EC"/>
    <w:rsid w:val="00D24274"/>
    <w:rsid w:val="00D257A9"/>
    <w:rsid w:val="00D2592A"/>
    <w:rsid w:val="00D26A99"/>
    <w:rsid w:val="00D27279"/>
    <w:rsid w:val="00D27B73"/>
    <w:rsid w:val="00D32D9D"/>
    <w:rsid w:val="00D32DCC"/>
    <w:rsid w:val="00D34114"/>
    <w:rsid w:val="00D40619"/>
    <w:rsid w:val="00D41851"/>
    <w:rsid w:val="00D4445B"/>
    <w:rsid w:val="00D46574"/>
    <w:rsid w:val="00D4740D"/>
    <w:rsid w:val="00D47B17"/>
    <w:rsid w:val="00D53173"/>
    <w:rsid w:val="00D53610"/>
    <w:rsid w:val="00D55DC9"/>
    <w:rsid w:val="00D6432E"/>
    <w:rsid w:val="00D71C5B"/>
    <w:rsid w:val="00D73224"/>
    <w:rsid w:val="00D75A2C"/>
    <w:rsid w:val="00D7634F"/>
    <w:rsid w:val="00D76D2E"/>
    <w:rsid w:val="00D825EE"/>
    <w:rsid w:val="00D8428A"/>
    <w:rsid w:val="00D84B85"/>
    <w:rsid w:val="00D85C81"/>
    <w:rsid w:val="00D917EE"/>
    <w:rsid w:val="00D93C64"/>
    <w:rsid w:val="00D95B90"/>
    <w:rsid w:val="00D97545"/>
    <w:rsid w:val="00DA1C70"/>
    <w:rsid w:val="00DA2317"/>
    <w:rsid w:val="00DA5BD6"/>
    <w:rsid w:val="00DB0980"/>
    <w:rsid w:val="00DB1480"/>
    <w:rsid w:val="00DB3715"/>
    <w:rsid w:val="00DB4362"/>
    <w:rsid w:val="00DB5832"/>
    <w:rsid w:val="00DB5F8D"/>
    <w:rsid w:val="00DB7901"/>
    <w:rsid w:val="00DC0B61"/>
    <w:rsid w:val="00DC28C6"/>
    <w:rsid w:val="00DC3793"/>
    <w:rsid w:val="00DC38BC"/>
    <w:rsid w:val="00DC4E87"/>
    <w:rsid w:val="00DC7ED5"/>
    <w:rsid w:val="00DD069E"/>
    <w:rsid w:val="00DD1821"/>
    <w:rsid w:val="00DD5EE1"/>
    <w:rsid w:val="00DD61AF"/>
    <w:rsid w:val="00DE295E"/>
    <w:rsid w:val="00DE300B"/>
    <w:rsid w:val="00DE762C"/>
    <w:rsid w:val="00DF0861"/>
    <w:rsid w:val="00DF3C49"/>
    <w:rsid w:val="00DF7F83"/>
    <w:rsid w:val="00E010F7"/>
    <w:rsid w:val="00E05736"/>
    <w:rsid w:val="00E10FE4"/>
    <w:rsid w:val="00E12017"/>
    <w:rsid w:val="00E1234F"/>
    <w:rsid w:val="00E136AC"/>
    <w:rsid w:val="00E13F66"/>
    <w:rsid w:val="00E14E77"/>
    <w:rsid w:val="00E17AB1"/>
    <w:rsid w:val="00E2193A"/>
    <w:rsid w:val="00E22774"/>
    <w:rsid w:val="00E238A7"/>
    <w:rsid w:val="00E2693D"/>
    <w:rsid w:val="00E330FB"/>
    <w:rsid w:val="00E339D1"/>
    <w:rsid w:val="00E3439D"/>
    <w:rsid w:val="00E343C1"/>
    <w:rsid w:val="00E34D0E"/>
    <w:rsid w:val="00E401C8"/>
    <w:rsid w:val="00E404B9"/>
    <w:rsid w:val="00E40AC4"/>
    <w:rsid w:val="00E44593"/>
    <w:rsid w:val="00E44C34"/>
    <w:rsid w:val="00E5323C"/>
    <w:rsid w:val="00E54E14"/>
    <w:rsid w:val="00E57C71"/>
    <w:rsid w:val="00E652FA"/>
    <w:rsid w:val="00E67E00"/>
    <w:rsid w:val="00E70987"/>
    <w:rsid w:val="00E726AA"/>
    <w:rsid w:val="00E72935"/>
    <w:rsid w:val="00E73C73"/>
    <w:rsid w:val="00E74127"/>
    <w:rsid w:val="00E75B1B"/>
    <w:rsid w:val="00E77DAF"/>
    <w:rsid w:val="00E77FA1"/>
    <w:rsid w:val="00E817CF"/>
    <w:rsid w:val="00E86087"/>
    <w:rsid w:val="00E8733E"/>
    <w:rsid w:val="00E92986"/>
    <w:rsid w:val="00E93BEA"/>
    <w:rsid w:val="00E93D4B"/>
    <w:rsid w:val="00E96FE5"/>
    <w:rsid w:val="00E97738"/>
    <w:rsid w:val="00EA24E4"/>
    <w:rsid w:val="00EA60AA"/>
    <w:rsid w:val="00EA74CC"/>
    <w:rsid w:val="00EC0190"/>
    <w:rsid w:val="00EC2097"/>
    <w:rsid w:val="00EC2273"/>
    <w:rsid w:val="00EC2BD1"/>
    <w:rsid w:val="00EC3EBE"/>
    <w:rsid w:val="00EC6811"/>
    <w:rsid w:val="00EC6AF7"/>
    <w:rsid w:val="00EC7C94"/>
    <w:rsid w:val="00ED0076"/>
    <w:rsid w:val="00ED02BA"/>
    <w:rsid w:val="00ED1BB4"/>
    <w:rsid w:val="00ED1D11"/>
    <w:rsid w:val="00ED3128"/>
    <w:rsid w:val="00ED44E3"/>
    <w:rsid w:val="00ED5770"/>
    <w:rsid w:val="00ED5B8D"/>
    <w:rsid w:val="00ED5C88"/>
    <w:rsid w:val="00EE2A36"/>
    <w:rsid w:val="00EE7B2A"/>
    <w:rsid w:val="00EF0E33"/>
    <w:rsid w:val="00EF16C2"/>
    <w:rsid w:val="00EF1E38"/>
    <w:rsid w:val="00EF37B8"/>
    <w:rsid w:val="00EF640C"/>
    <w:rsid w:val="00F002DB"/>
    <w:rsid w:val="00F007E4"/>
    <w:rsid w:val="00F03B6B"/>
    <w:rsid w:val="00F052A8"/>
    <w:rsid w:val="00F13829"/>
    <w:rsid w:val="00F17DA2"/>
    <w:rsid w:val="00F17DDF"/>
    <w:rsid w:val="00F242BB"/>
    <w:rsid w:val="00F2784C"/>
    <w:rsid w:val="00F27D0D"/>
    <w:rsid w:val="00F3483F"/>
    <w:rsid w:val="00F35466"/>
    <w:rsid w:val="00F40316"/>
    <w:rsid w:val="00F43FDA"/>
    <w:rsid w:val="00F44837"/>
    <w:rsid w:val="00F47F41"/>
    <w:rsid w:val="00F534A3"/>
    <w:rsid w:val="00F53954"/>
    <w:rsid w:val="00F55AF0"/>
    <w:rsid w:val="00F56AD1"/>
    <w:rsid w:val="00F6477C"/>
    <w:rsid w:val="00F654A5"/>
    <w:rsid w:val="00F65760"/>
    <w:rsid w:val="00F661F1"/>
    <w:rsid w:val="00F67B02"/>
    <w:rsid w:val="00F67DAE"/>
    <w:rsid w:val="00F703FF"/>
    <w:rsid w:val="00F71330"/>
    <w:rsid w:val="00F72FA2"/>
    <w:rsid w:val="00F761BC"/>
    <w:rsid w:val="00F85588"/>
    <w:rsid w:val="00F86647"/>
    <w:rsid w:val="00F86BD9"/>
    <w:rsid w:val="00F919AE"/>
    <w:rsid w:val="00F95B2B"/>
    <w:rsid w:val="00F95DA5"/>
    <w:rsid w:val="00F97755"/>
    <w:rsid w:val="00FA61A5"/>
    <w:rsid w:val="00FA7241"/>
    <w:rsid w:val="00FC01EF"/>
    <w:rsid w:val="00FC3532"/>
    <w:rsid w:val="00FC5B72"/>
    <w:rsid w:val="00FD2D48"/>
    <w:rsid w:val="00FD703D"/>
    <w:rsid w:val="00FE08A2"/>
    <w:rsid w:val="00FE3AE1"/>
    <w:rsid w:val="00FE40EC"/>
    <w:rsid w:val="00FF3061"/>
    <w:rsid w:val="00FF36C7"/>
    <w:rsid w:val="00FF47EC"/>
    <w:rsid w:val="00FF4F06"/>
    <w:rsid w:val="00FF532E"/>
    <w:rsid w:val="00FF6B09"/>
    <w:rsid w:val="00FF6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E39B"/>
  <w15:docId w15:val="{BD3AABB3-8B1D-4FB5-9677-347D8F7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B57"/>
    <w:rPr>
      <w:rFonts w:ascii="Arial" w:hAnsi="Arial"/>
      <w:sz w:val="20"/>
    </w:rPr>
  </w:style>
  <w:style w:type="paragraph" w:styleId="Heading1">
    <w:name w:val="heading 1"/>
    <w:basedOn w:val="Normal"/>
    <w:next w:val="Normal"/>
    <w:link w:val="Heading1Char"/>
    <w:qFormat/>
    <w:rsid w:val="00AA7458"/>
    <w:pPr>
      <w:keepNext/>
      <w:spacing w:line="240" w:lineRule="auto"/>
      <w:outlineLvl w:val="0"/>
    </w:pPr>
    <w:rPr>
      <w:rFonts w:cs="Arial"/>
      <w:b/>
      <w:bCs/>
      <w:kern w:val="2"/>
      <w:szCs w:val="20"/>
      <w14:ligatures w14:val="standardContextual"/>
    </w:rPr>
  </w:style>
  <w:style w:type="paragraph" w:styleId="Heading2">
    <w:name w:val="heading 2"/>
    <w:basedOn w:val="Normal"/>
    <w:next w:val="Normal"/>
    <w:link w:val="Heading2Char"/>
    <w:unhideWhenUsed/>
    <w:qFormat/>
    <w:rsid w:val="00AA7458"/>
    <w:pPr>
      <w:keepNext/>
      <w:spacing w:line="240" w:lineRule="auto"/>
      <w:outlineLvl w:val="1"/>
    </w:pPr>
    <w:rPr>
      <w:rFonts w:cs="Arial"/>
      <w:b/>
      <w:bCs/>
      <w:i/>
      <w:iCs/>
      <w:kern w:val="2"/>
      <w:szCs w:val="20"/>
      <w14:ligatures w14:val="standardContextual"/>
    </w:rPr>
  </w:style>
  <w:style w:type="paragraph" w:styleId="Heading3">
    <w:name w:val="heading 3"/>
    <w:basedOn w:val="Heading2"/>
    <w:next w:val="Normal"/>
    <w:link w:val="Heading3Char"/>
    <w:qFormat/>
    <w:rsid w:val="00AA7458"/>
    <w:pPr>
      <w:outlineLvl w:val="2"/>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5B81"/>
    <w:pPr>
      <w:tabs>
        <w:tab w:val="center" w:pos="4513"/>
        <w:tab w:val="right" w:pos="9026"/>
      </w:tabs>
      <w:spacing w:after="0" w:line="240" w:lineRule="auto"/>
    </w:pPr>
  </w:style>
  <w:style w:type="character" w:customStyle="1" w:styleId="HeaderChar">
    <w:name w:val="Header Char"/>
    <w:basedOn w:val="DefaultParagraphFont"/>
    <w:link w:val="Header"/>
    <w:rsid w:val="004D5B81"/>
    <w:rPr>
      <w:rFonts w:ascii="Arial" w:hAnsi="Arial"/>
      <w:sz w:val="20"/>
    </w:rPr>
  </w:style>
  <w:style w:type="paragraph" w:styleId="Footer">
    <w:name w:val="footer"/>
    <w:basedOn w:val="Normal"/>
    <w:link w:val="FooterChar"/>
    <w:uiPriority w:val="99"/>
    <w:unhideWhenUsed/>
    <w:rsid w:val="004D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B81"/>
    <w:rPr>
      <w:rFonts w:ascii="Arial" w:hAnsi="Arial"/>
      <w:sz w:val="20"/>
    </w:rPr>
  </w:style>
  <w:style w:type="table" w:styleId="TableGrid">
    <w:name w:val="Table Grid"/>
    <w:basedOn w:val="TableNormal"/>
    <w:uiPriority w:val="39"/>
    <w:rsid w:val="006B73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840"/>
    <w:pPr>
      <w:ind w:left="720"/>
      <w:contextualSpacing/>
    </w:pPr>
  </w:style>
  <w:style w:type="character" w:styleId="CommentReference">
    <w:name w:val="annotation reference"/>
    <w:basedOn w:val="DefaultParagraphFont"/>
    <w:uiPriority w:val="99"/>
    <w:semiHidden/>
    <w:unhideWhenUsed/>
    <w:rsid w:val="00EE2A36"/>
    <w:rPr>
      <w:sz w:val="16"/>
      <w:szCs w:val="16"/>
    </w:rPr>
  </w:style>
  <w:style w:type="paragraph" w:styleId="CommentText">
    <w:name w:val="annotation text"/>
    <w:basedOn w:val="Normal"/>
    <w:link w:val="CommentTextChar"/>
    <w:uiPriority w:val="99"/>
    <w:unhideWhenUsed/>
    <w:rsid w:val="00EE2A36"/>
    <w:pPr>
      <w:spacing w:line="240" w:lineRule="auto"/>
    </w:pPr>
    <w:rPr>
      <w:szCs w:val="20"/>
    </w:rPr>
  </w:style>
  <w:style w:type="character" w:customStyle="1" w:styleId="CommentTextChar">
    <w:name w:val="Comment Text Char"/>
    <w:basedOn w:val="DefaultParagraphFont"/>
    <w:link w:val="CommentText"/>
    <w:uiPriority w:val="99"/>
    <w:rsid w:val="00EE2A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2A36"/>
    <w:rPr>
      <w:b/>
      <w:bCs/>
    </w:rPr>
  </w:style>
  <w:style w:type="character" w:customStyle="1" w:styleId="CommentSubjectChar">
    <w:name w:val="Comment Subject Char"/>
    <w:basedOn w:val="CommentTextChar"/>
    <w:link w:val="CommentSubject"/>
    <w:uiPriority w:val="99"/>
    <w:semiHidden/>
    <w:rsid w:val="00EE2A36"/>
    <w:rPr>
      <w:rFonts w:ascii="Arial" w:hAnsi="Arial"/>
      <w:b/>
      <w:bCs/>
      <w:sz w:val="20"/>
      <w:szCs w:val="20"/>
    </w:rPr>
  </w:style>
  <w:style w:type="paragraph" w:styleId="FootnoteText">
    <w:name w:val="footnote text"/>
    <w:basedOn w:val="Normal"/>
    <w:link w:val="FootnoteTextChar"/>
    <w:uiPriority w:val="99"/>
    <w:semiHidden/>
    <w:unhideWhenUsed/>
    <w:rsid w:val="0075187D"/>
    <w:pPr>
      <w:spacing w:after="0" w:line="240" w:lineRule="auto"/>
    </w:pPr>
    <w:rPr>
      <w:szCs w:val="20"/>
    </w:rPr>
  </w:style>
  <w:style w:type="character" w:customStyle="1" w:styleId="FootnoteTextChar">
    <w:name w:val="Footnote Text Char"/>
    <w:basedOn w:val="DefaultParagraphFont"/>
    <w:link w:val="FootnoteText"/>
    <w:uiPriority w:val="99"/>
    <w:semiHidden/>
    <w:rsid w:val="0075187D"/>
    <w:rPr>
      <w:rFonts w:ascii="Arial" w:hAnsi="Arial"/>
      <w:sz w:val="20"/>
      <w:szCs w:val="20"/>
    </w:rPr>
  </w:style>
  <w:style w:type="character" w:styleId="FootnoteReference">
    <w:name w:val="footnote reference"/>
    <w:basedOn w:val="DefaultParagraphFont"/>
    <w:uiPriority w:val="99"/>
    <w:semiHidden/>
    <w:unhideWhenUsed/>
    <w:rsid w:val="0075187D"/>
    <w:rPr>
      <w:vertAlign w:val="superscript"/>
    </w:rPr>
  </w:style>
  <w:style w:type="character" w:customStyle="1" w:styleId="frag-no">
    <w:name w:val="frag-no"/>
    <w:basedOn w:val="DefaultParagraphFont"/>
    <w:rsid w:val="00E67E00"/>
  </w:style>
  <w:style w:type="paragraph" w:customStyle="1" w:styleId="Default">
    <w:name w:val="Default"/>
    <w:rsid w:val="00C45C6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AA7458"/>
    <w:rPr>
      <w:rFonts w:ascii="Arial" w:hAnsi="Arial" w:cs="Arial"/>
      <w:b/>
      <w:bCs/>
      <w:kern w:val="2"/>
      <w:sz w:val="20"/>
      <w:szCs w:val="20"/>
      <w14:ligatures w14:val="standardContextual"/>
    </w:rPr>
  </w:style>
  <w:style w:type="character" w:styleId="Hyperlink">
    <w:name w:val="Hyperlink"/>
    <w:basedOn w:val="DefaultParagraphFont"/>
    <w:uiPriority w:val="99"/>
    <w:unhideWhenUsed/>
    <w:rsid w:val="00DE300B"/>
    <w:rPr>
      <w:color w:val="0000FF"/>
      <w:u w:val="single"/>
    </w:rPr>
  </w:style>
  <w:style w:type="character" w:styleId="UnresolvedMention">
    <w:name w:val="Unresolved Mention"/>
    <w:basedOn w:val="DefaultParagraphFont"/>
    <w:uiPriority w:val="99"/>
    <w:semiHidden/>
    <w:unhideWhenUsed/>
    <w:rsid w:val="00E74127"/>
    <w:rPr>
      <w:color w:val="605E5C"/>
      <w:shd w:val="clear" w:color="auto" w:fill="E1DFDD"/>
    </w:rPr>
  </w:style>
  <w:style w:type="paragraph" w:styleId="NormalWeb">
    <w:name w:val="Normal (Web)"/>
    <w:basedOn w:val="Normal"/>
    <w:uiPriority w:val="99"/>
    <w:semiHidden/>
    <w:unhideWhenUsed/>
    <w:rsid w:val="00597C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7CDB"/>
    <w:rPr>
      <w:b/>
      <w:bCs/>
    </w:rPr>
  </w:style>
  <w:style w:type="paragraph" w:styleId="Revision">
    <w:name w:val="Revision"/>
    <w:hidden/>
    <w:uiPriority w:val="99"/>
    <w:semiHidden/>
    <w:rsid w:val="001B5AAC"/>
    <w:pPr>
      <w:spacing w:after="0" w:line="240" w:lineRule="auto"/>
    </w:pPr>
    <w:rPr>
      <w:rFonts w:ascii="Arial" w:hAnsi="Arial"/>
      <w:sz w:val="20"/>
    </w:rPr>
  </w:style>
  <w:style w:type="character" w:customStyle="1" w:styleId="Heading2Char">
    <w:name w:val="Heading 2 Char"/>
    <w:basedOn w:val="DefaultParagraphFont"/>
    <w:link w:val="Heading2"/>
    <w:rsid w:val="00AA7458"/>
    <w:rPr>
      <w:rFonts w:ascii="Arial" w:hAnsi="Arial" w:cs="Arial"/>
      <w:b/>
      <w:bCs/>
      <w:i/>
      <w:iCs/>
      <w:kern w:val="2"/>
      <w:sz w:val="20"/>
      <w:szCs w:val="20"/>
      <w14:ligatures w14:val="standardContextual"/>
    </w:rPr>
  </w:style>
  <w:style w:type="paragraph" w:customStyle="1" w:styleId="RAMJOBody">
    <w:name w:val="RAMJO Body"/>
    <w:basedOn w:val="Normal"/>
    <w:link w:val="RAMJOBodyChar"/>
    <w:qFormat/>
    <w:rsid w:val="00725134"/>
    <w:pPr>
      <w:spacing w:line="240" w:lineRule="auto"/>
    </w:pPr>
    <w:rPr>
      <w:rFonts w:cs="Arial"/>
      <w:kern w:val="2"/>
      <w:szCs w:val="20"/>
      <w14:ligatures w14:val="standardContextual"/>
    </w:rPr>
  </w:style>
  <w:style w:type="paragraph" w:customStyle="1" w:styleId="RAMJODotList">
    <w:name w:val="RAMJO Dot List"/>
    <w:basedOn w:val="ListParagraph"/>
    <w:qFormat/>
    <w:rsid w:val="00725134"/>
    <w:pPr>
      <w:numPr>
        <w:numId w:val="88"/>
      </w:numPr>
      <w:spacing w:line="240" w:lineRule="auto"/>
    </w:pPr>
    <w:rPr>
      <w:rFonts w:cs="Arial"/>
      <w:kern w:val="2"/>
      <w:szCs w:val="20"/>
      <w14:ligatures w14:val="standardContextual"/>
    </w:rPr>
  </w:style>
  <w:style w:type="paragraph" w:customStyle="1" w:styleId="RAMJOTabH">
    <w:name w:val="RAMJO Tab H"/>
    <w:basedOn w:val="Normal"/>
    <w:qFormat/>
    <w:rsid w:val="00725134"/>
    <w:pPr>
      <w:keepNext/>
      <w:spacing w:before="160" w:after="80" w:line="240" w:lineRule="auto"/>
    </w:pPr>
    <w:rPr>
      <w:rFonts w:cs="Arial"/>
      <w:kern w:val="2"/>
      <w:szCs w:val="20"/>
      <w14:ligatures w14:val="standardContextual"/>
    </w:rPr>
  </w:style>
  <w:style w:type="paragraph" w:customStyle="1" w:styleId="RAMJOFigH">
    <w:name w:val="RAMJO Fig H"/>
    <w:basedOn w:val="RAMJOTabH"/>
    <w:qFormat/>
    <w:rsid w:val="00AA7458"/>
  </w:style>
  <w:style w:type="paragraph" w:customStyle="1" w:styleId="RAMJOFigI">
    <w:name w:val="RAMJO Fig I"/>
    <w:basedOn w:val="RAMJOBody"/>
    <w:qFormat/>
    <w:rsid w:val="00725134"/>
    <w:pPr>
      <w:spacing w:after="0"/>
      <w:jc w:val="center"/>
    </w:pPr>
  </w:style>
  <w:style w:type="paragraph" w:customStyle="1" w:styleId="RAMJOTabNote">
    <w:name w:val="RAMJO Tab Note"/>
    <w:basedOn w:val="Normal"/>
    <w:qFormat/>
    <w:rsid w:val="00AA7458"/>
    <w:pPr>
      <w:spacing w:before="80" w:line="240" w:lineRule="auto"/>
      <w:contextualSpacing/>
    </w:pPr>
    <w:rPr>
      <w:rFonts w:cs="Arial"/>
      <w:kern w:val="2"/>
      <w:sz w:val="16"/>
      <w:szCs w:val="20"/>
      <w14:ligatures w14:val="standardContextual"/>
    </w:rPr>
  </w:style>
  <w:style w:type="paragraph" w:customStyle="1" w:styleId="RAMJOFigNote">
    <w:name w:val="RAMJO Fig Note"/>
    <w:basedOn w:val="RAMJOTabNote"/>
    <w:qFormat/>
    <w:rsid w:val="00725134"/>
  </w:style>
  <w:style w:type="paragraph" w:customStyle="1" w:styleId="RAMJOFooter">
    <w:name w:val="RAMJO Footer"/>
    <w:basedOn w:val="Footer"/>
    <w:qFormat/>
    <w:rsid w:val="00725134"/>
    <w:pPr>
      <w:jc w:val="center"/>
    </w:pPr>
    <w:rPr>
      <w:kern w:val="2"/>
      <w14:ligatures w14:val="standardContextual"/>
    </w:rPr>
  </w:style>
  <w:style w:type="paragraph" w:customStyle="1" w:styleId="RAMJOFootnote">
    <w:name w:val="RAMJO Footnote"/>
    <w:basedOn w:val="FootnoteText"/>
    <w:qFormat/>
    <w:rsid w:val="000C220F"/>
    <w:pPr>
      <w:spacing w:after="80"/>
      <w:ind w:left="142" w:hanging="142"/>
    </w:pPr>
    <w:rPr>
      <w:kern w:val="2"/>
      <w:sz w:val="16"/>
      <w14:ligatures w14:val="standardContextual"/>
    </w:rPr>
  </w:style>
  <w:style w:type="paragraph" w:customStyle="1" w:styleId="RAMJOH1NoTOC">
    <w:name w:val="RAMJO H1 (No TOC)"/>
    <w:basedOn w:val="Heading1"/>
    <w:qFormat/>
    <w:rsid w:val="00725134"/>
  </w:style>
  <w:style w:type="paragraph" w:customStyle="1" w:styleId="RAMJOH1Num">
    <w:name w:val="RAMJO H1 (Num)"/>
    <w:basedOn w:val="Normal"/>
    <w:qFormat/>
    <w:rsid w:val="00AA7458"/>
    <w:pPr>
      <w:keepNext/>
      <w:numPr>
        <w:numId w:val="92"/>
      </w:numPr>
      <w:spacing w:line="240" w:lineRule="auto"/>
      <w:ind w:left="357" w:hanging="357"/>
      <w:outlineLvl w:val="0"/>
    </w:pPr>
    <w:rPr>
      <w:rFonts w:cs="Arial"/>
      <w:b/>
      <w:bCs/>
      <w:kern w:val="2"/>
      <w:szCs w:val="20"/>
      <w14:ligatures w14:val="standardContextual"/>
    </w:rPr>
  </w:style>
  <w:style w:type="paragraph" w:customStyle="1" w:styleId="RAMJOH2Num">
    <w:name w:val="RAMJO H2 (Num)"/>
    <w:basedOn w:val="Normal"/>
    <w:qFormat/>
    <w:rsid w:val="00AA7458"/>
    <w:pPr>
      <w:keepNext/>
      <w:numPr>
        <w:ilvl w:val="1"/>
        <w:numId w:val="92"/>
      </w:numPr>
      <w:spacing w:line="240" w:lineRule="auto"/>
      <w:outlineLvl w:val="1"/>
    </w:pPr>
    <w:rPr>
      <w:rFonts w:cs="Arial"/>
      <w:b/>
      <w:bCs/>
      <w:i/>
      <w:kern w:val="2"/>
      <w:szCs w:val="20"/>
      <w14:ligatures w14:val="standardContextual"/>
    </w:rPr>
  </w:style>
  <w:style w:type="paragraph" w:customStyle="1" w:styleId="RAMJOTabText">
    <w:name w:val="RAMJO Tab Text"/>
    <w:basedOn w:val="RAMJOBody"/>
    <w:link w:val="RAMJOTabTextChar"/>
    <w:qFormat/>
    <w:rsid w:val="006B739E"/>
    <w:rPr>
      <w:bCs/>
    </w:rPr>
  </w:style>
  <w:style w:type="paragraph" w:customStyle="1" w:styleId="RAMJOTitle">
    <w:name w:val="RAMJO Title"/>
    <w:basedOn w:val="Normal"/>
    <w:qFormat/>
    <w:rsid w:val="001206E2"/>
    <w:pPr>
      <w:spacing w:before="240" w:after="240" w:line="240" w:lineRule="auto"/>
      <w:jc w:val="center"/>
      <w:outlineLvl w:val="0"/>
    </w:pPr>
    <w:rPr>
      <w:rFonts w:cs="Arial"/>
      <w:b/>
      <w:bCs/>
      <w:kern w:val="2"/>
      <w:sz w:val="48"/>
      <w:szCs w:val="48"/>
      <w14:ligatures w14:val="standardContextual"/>
    </w:rPr>
  </w:style>
  <w:style w:type="paragraph" w:styleId="TOC1">
    <w:name w:val="toc 1"/>
    <w:basedOn w:val="Normal"/>
    <w:next w:val="Normal"/>
    <w:autoRedefine/>
    <w:unhideWhenUsed/>
    <w:rsid w:val="00725134"/>
    <w:pPr>
      <w:tabs>
        <w:tab w:val="right" w:leader="dot" w:pos="9016"/>
      </w:tabs>
      <w:spacing w:after="100" w:line="240" w:lineRule="auto"/>
      <w:ind w:right="284"/>
    </w:pPr>
    <w:rPr>
      <w:kern w:val="2"/>
      <w14:ligatures w14:val="standardContextual"/>
    </w:rPr>
  </w:style>
  <w:style w:type="paragraph" w:styleId="TOC2">
    <w:name w:val="toc 2"/>
    <w:basedOn w:val="Normal"/>
    <w:next w:val="Normal"/>
    <w:autoRedefine/>
    <w:unhideWhenUsed/>
    <w:rsid w:val="00725134"/>
    <w:pPr>
      <w:tabs>
        <w:tab w:val="right" w:leader="dot" w:pos="9016"/>
      </w:tabs>
      <w:spacing w:after="100" w:line="240" w:lineRule="auto"/>
      <w:ind w:left="505" w:hanging="284"/>
    </w:pPr>
    <w:rPr>
      <w:i/>
      <w:kern w:val="2"/>
      <w14:ligatures w14:val="standardContextual"/>
    </w:rPr>
  </w:style>
  <w:style w:type="character" w:customStyle="1" w:styleId="Heading3Char">
    <w:name w:val="Heading 3 Char"/>
    <w:basedOn w:val="DefaultParagraphFont"/>
    <w:link w:val="Heading3"/>
    <w:rsid w:val="00AA7458"/>
    <w:rPr>
      <w:rFonts w:ascii="Arial" w:hAnsi="Arial" w:cs="Arial"/>
      <w:i/>
      <w:iCs/>
      <w:kern w:val="2"/>
      <w:sz w:val="20"/>
      <w:szCs w:val="20"/>
      <w14:ligatures w14:val="standardContextual"/>
    </w:rPr>
  </w:style>
  <w:style w:type="paragraph" w:customStyle="1" w:styleId="RAMJOH3Num">
    <w:name w:val="RAMJO H3 (Num)"/>
    <w:basedOn w:val="RAMJOH2Num"/>
    <w:qFormat/>
    <w:rsid w:val="00906B57"/>
    <w:pPr>
      <w:numPr>
        <w:ilvl w:val="2"/>
      </w:numPr>
      <w:ind w:left="357"/>
      <w:outlineLvl w:val="2"/>
    </w:pPr>
    <w:rPr>
      <w:b w:val="0"/>
    </w:rPr>
  </w:style>
  <w:style w:type="paragraph" w:styleId="TOC3">
    <w:name w:val="toc 3"/>
    <w:basedOn w:val="TOC2"/>
    <w:next w:val="Normal"/>
    <w:autoRedefine/>
    <w:uiPriority w:val="39"/>
    <w:rsid w:val="001206E2"/>
    <w:pPr>
      <w:ind w:left="726"/>
    </w:pPr>
    <w:rPr>
      <w:noProof/>
    </w:rPr>
  </w:style>
  <w:style w:type="character" w:customStyle="1" w:styleId="RAMJOBodyChar">
    <w:name w:val="RAMJO Body Char"/>
    <w:basedOn w:val="DefaultParagraphFont"/>
    <w:link w:val="RAMJOBody"/>
    <w:rsid w:val="006B739E"/>
    <w:rPr>
      <w:rFonts w:ascii="Arial" w:hAnsi="Arial" w:cs="Arial"/>
      <w:kern w:val="2"/>
      <w:sz w:val="20"/>
      <w:szCs w:val="20"/>
      <w14:ligatures w14:val="standardContextual"/>
    </w:rPr>
  </w:style>
  <w:style w:type="character" w:customStyle="1" w:styleId="RAMJOTabTextChar">
    <w:name w:val="RAMJO Tab Text Char"/>
    <w:basedOn w:val="RAMJOBodyChar"/>
    <w:link w:val="RAMJOTabText"/>
    <w:rsid w:val="006B739E"/>
    <w:rPr>
      <w:rFonts w:ascii="Arial" w:hAnsi="Arial" w:cs="Arial"/>
      <w:bCs/>
      <w:kern w:val="2"/>
      <w:sz w:val="20"/>
      <w:szCs w:val="20"/>
      <w14:ligatures w14:val="standardContextual"/>
    </w:rPr>
  </w:style>
  <w:style w:type="paragraph" w:customStyle="1" w:styleId="RAMJOTabDotList">
    <w:name w:val="RAMJO Tab Dot List"/>
    <w:basedOn w:val="RAMJOTabText"/>
    <w:qFormat/>
    <w:rsid w:val="00463462"/>
    <w:pPr>
      <w:numPr>
        <w:numId w:val="93"/>
      </w:numPr>
      <w:ind w:left="714" w:hanging="357"/>
      <w:contextualSpacing/>
    </w:pPr>
    <w:rPr>
      <w:noProof/>
    </w:rPr>
  </w:style>
  <w:style w:type="paragraph" w:customStyle="1" w:styleId="RAMJOListNum">
    <w:name w:val="RAMJO List Num"/>
    <w:basedOn w:val="RAMJOBody"/>
    <w:qFormat/>
    <w:rsid w:val="00906B57"/>
    <w:pPr>
      <w:numPr>
        <w:numId w:val="113"/>
      </w:numPr>
      <w:ind w:left="714" w:hanging="357"/>
      <w:contextualSpacing/>
    </w:pPr>
  </w:style>
  <w:style w:type="paragraph" w:customStyle="1" w:styleId="RAMJOListNumHeading">
    <w:name w:val="RAMJO List Num (Heading)"/>
    <w:basedOn w:val="Normal"/>
    <w:qFormat/>
    <w:rsid w:val="00906B57"/>
    <w:pPr>
      <w:ind w:left="709"/>
    </w:pPr>
    <w:rPr>
      <w:rFonts w:cs="Arial"/>
      <w:szCs w:val="20"/>
      <w:u w:val="single"/>
    </w:rPr>
  </w:style>
  <w:style w:type="character" w:styleId="FollowedHyperlink">
    <w:name w:val="FollowedHyperlink"/>
    <w:basedOn w:val="DefaultParagraphFont"/>
    <w:uiPriority w:val="99"/>
    <w:semiHidden/>
    <w:unhideWhenUsed/>
    <w:rsid w:val="00BA5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089">
      <w:bodyDiv w:val="1"/>
      <w:marLeft w:val="0"/>
      <w:marRight w:val="0"/>
      <w:marTop w:val="0"/>
      <w:marBottom w:val="0"/>
      <w:divBdr>
        <w:top w:val="none" w:sz="0" w:space="0" w:color="auto"/>
        <w:left w:val="none" w:sz="0" w:space="0" w:color="auto"/>
        <w:bottom w:val="none" w:sz="0" w:space="0" w:color="auto"/>
        <w:right w:val="none" w:sz="0" w:space="0" w:color="auto"/>
      </w:divBdr>
      <w:divsChild>
        <w:div w:id="74402811">
          <w:marLeft w:val="0"/>
          <w:marRight w:val="0"/>
          <w:marTop w:val="160"/>
          <w:marBottom w:val="200"/>
          <w:divBdr>
            <w:top w:val="none" w:sz="0" w:space="0" w:color="auto"/>
            <w:left w:val="none" w:sz="0" w:space="0" w:color="auto"/>
            <w:bottom w:val="none" w:sz="0" w:space="0" w:color="auto"/>
            <w:right w:val="none" w:sz="0" w:space="0" w:color="auto"/>
          </w:divBdr>
        </w:div>
      </w:divsChild>
    </w:div>
    <w:div w:id="302465152">
      <w:bodyDiv w:val="1"/>
      <w:marLeft w:val="0"/>
      <w:marRight w:val="0"/>
      <w:marTop w:val="0"/>
      <w:marBottom w:val="0"/>
      <w:divBdr>
        <w:top w:val="none" w:sz="0" w:space="0" w:color="auto"/>
        <w:left w:val="none" w:sz="0" w:space="0" w:color="auto"/>
        <w:bottom w:val="none" w:sz="0" w:space="0" w:color="auto"/>
        <w:right w:val="none" w:sz="0" w:space="0" w:color="auto"/>
      </w:divBdr>
    </w:div>
    <w:div w:id="747267872">
      <w:bodyDiv w:val="1"/>
      <w:marLeft w:val="0"/>
      <w:marRight w:val="0"/>
      <w:marTop w:val="0"/>
      <w:marBottom w:val="0"/>
      <w:divBdr>
        <w:top w:val="none" w:sz="0" w:space="0" w:color="auto"/>
        <w:left w:val="none" w:sz="0" w:space="0" w:color="auto"/>
        <w:bottom w:val="none" w:sz="0" w:space="0" w:color="auto"/>
        <w:right w:val="none" w:sz="0" w:space="0" w:color="auto"/>
      </w:divBdr>
      <w:divsChild>
        <w:div w:id="1227763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9985302">
      <w:bodyDiv w:val="1"/>
      <w:marLeft w:val="0"/>
      <w:marRight w:val="0"/>
      <w:marTop w:val="0"/>
      <w:marBottom w:val="0"/>
      <w:divBdr>
        <w:top w:val="none" w:sz="0" w:space="0" w:color="auto"/>
        <w:left w:val="none" w:sz="0" w:space="0" w:color="auto"/>
        <w:bottom w:val="none" w:sz="0" w:space="0" w:color="auto"/>
        <w:right w:val="none" w:sz="0" w:space="0" w:color="auto"/>
      </w:divBdr>
      <w:divsChild>
        <w:div w:id="1338724814">
          <w:marLeft w:val="340"/>
          <w:marRight w:val="0"/>
          <w:marTop w:val="160"/>
          <w:marBottom w:val="200"/>
          <w:divBdr>
            <w:top w:val="none" w:sz="0" w:space="0" w:color="auto"/>
            <w:left w:val="none" w:sz="0" w:space="0" w:color="auto"/>
            <w:bottom w:val="none" w:sz="0" w:space="0" w:color="auto"/>
            <w:right w:val="none" w:sz="0" w:space="0" w:color="auto"/>
          </w:divBdr>
          <w:divsChild>
            <w:div w:id="10855674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2660318">
      <w:bodyDiv w:val="1"/>
      <w:marLeft w:val="0"/>
      <w:marRight w:val="0"/>
      <w:marTop w:val="0"/>
      <w:marBottom w:val="0"/>
      <w:divBdr>
        <w:top w:val="none" w:sz="0" w:space="0" w:color="auto"/>
        <w:left w:val="none" w:sz="0" w:space="0" w:color="auto"/>
        <w:bottom w:val="none" w:sz="0" w:space="0" w:color="auto"/>
        <w:right w:val="none" w:sz="0" w:space="0" w:color="auto"/>
      </w:divBdr>
    </w:div>
    <w:div w:id="1720863069">
      <w:bodyDiv w:val="1"/>
      <w:marLeft w:val="0"/>
      <w:marRight w:val="0"/>
      <w:marTop w:val="0"/>
      <w:marBottom w:val="0"/>
      <w:divBdr>
        <w:top w:val="none" w:sz="0" w:space="0" w:color="auto"/>
        <w:left w:val="none" w:sz="0" w:space="0" w:color="auto"/>
        <w:bottom w:val="none" w:sz="0" w:space="0" w:color="auto"/>
        <w:right w:val="none" w:sz="0" w:space="0" w:color="auto"/>
      </w:divBdr>
    </w:div>
    <w:div w:id="1765569215">
      <w:bodyDiv w:val="1"/>
      <w:marLeft w:val="0"/>
      <w:marRight w:val="0"/>
      <w:marTop w:val="0"/>
      <w:marBottom w:val="0"/>
      <w:divBdr>
        <w:top w:val="none" w:sz="0" w:space="0" w:color="auto"/>
        <w:left w:val="none" w:sz="0" w:space="0" w:color="auto"/>
        <w:bottom w:val="none" w:sz="0" w:space="0" w:color="auto"/>
        <w:right w:val="none" w:sz="0" w:space="0" w:color="auto"/>
      </w:divBdr>
      <w:divsChild>
        <w:div w:id="665132465">
          <w:marLeft w:val="0"/>
          <w:marRight w:val="0"/>
          <w:marTop w:val="0"/>
          <w:marBottom w:val="0"/>
          <w:divBdr>
            <w:top w:val="none" w:sz="0" w:space="0" w:color="auto"/>
            <w:left w:val="none" w:sz="0" w:space="0" w:color="auto"/>
            <w:bottom w:val="none" w:sz="0" w:space="0" w:color="auto"/>
            <w:right w:val="none" w:sz="0" w:space="0" w:color="auto"/>
          </w:divBdr>
          <w:divsChild>
            <w:div w:id="15882734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9111742">
          <w:marLeft w:val="0"/>
          <w:marRight w:val="0"/>
          <w:marTop w:val="0"/>
          <w:marBottom w:val="0"/>
          <w:divBdr>
            <w:top w:val="none" w:sz="0" w:space="0" w:color="auto"/>
            <w:left w:val="none" w:sz="0" w:space="0" w:color="auto"/>
            <w:bottom w:val="none" w:sz="0" w:space="0" w:color="auto"/>
            <w:right w:val="none" w:sz="0" w:space="0" w:color="auto"/>
          </w:divBdr>
          <w:divsChild>
            <w:div w:id="8232002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7278596">
          <w:marLeft w:val="0"/>
          <w:marRight w:val="0"/>
          <w:marTop w:val="0"/>
          <w:marBottom w:val="0"/>
          <w:divBdr>
            <w:top w:val="none" w:sz="0" w:space="0" w:color="auto"/>
            <w:left w:val="none" w:sz="0" w:space="0" w:color="auto"/>
            <w:bottom w:val="none" w:sz="0" w:space="0" w:color="auto"/>
            <w:right w:val="none" w:sz="0" w:space="0" w:color="auto"/>
          </w:divBdr>
          <w:divsChild>
            <w:div w:id="14988887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31694829">
          <w:marLeft w:val="0"/>
          <w:marRight w:val="0"/>
          <w:marTop w:val="0"/>
          <w:marBottom w:val="0"/>
          <w:divBdr>
            <w:top w:val="none" w:sz="0" w:space="0" w:color="auto"/>
            <w:left w:val="none" w:sz="0" w:space="0" w:color="auto"/>
            <w:bottom w:val="none" w:sz="0" w:space="0" w:color="auto"/>
            <w:right w:val="none" w:sz="0" w:space="0" w:color="auto"/>
          </w:divBdr>
          <w:divsChild>
            <w:div w:id="4453918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5208246">
          <w:marLeft w:val="0"/>
          <w:marRight w:val="0"/>
          <w:marTop w:val="0"/>
          <w:marBottom w:val="0"/>
          <w:divBdr>
            <w:top w:val="none" w:sz="0" w:space="0" w:color="auto"/>
            <w:left w:val="none" w:sz="0" w:space="0" w:color="auto"/>
            <w:bottom w:val="none" w:sz="0" w:space="0" w:color="auto"/>
            <w:right w:val="none" w:sz="0" w:space="0" w:color="auto"/>
          </w:divBdr>
          <w:divsChild>
            <w:div w:id="14286505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3793971">
          <w:marLeft w:val="0"/>
          <w:marRight w:val="0"/>
          <w:marTop w:val="0"/>
          <w:marBottom w:val="0"/>
          <w:divBdr>
            <w:top w:val="none" w:sz="0" w:space="0" w:color="auto"/>
            <w:left w:val="none" w:sz="0" w:space="0" w:color="auto"/>
            <w:bottom w:val="none" w:sz="0" w:space="0" w:color="auto"/>
            <w:right w:val="none" w:sz="0" w:space="0" w:color="auto"/>
          </w:divBdr>
          <w:divsChild>
            <w:div w:id="14984955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29148749">
          <w:marLeft w:val="0"/>
          <w:marRight w:val="0"/>
          <w:marTop w:val="0"/>
          <w:marBottom w:val="0"/>
          <w:divBdr>
            <w:top w:val="none" w:sz="0" w:space="0" w:color="auto"/>
            <w:left w:val="none" w:sz="0" w:space="0" w:color="auto"/>
            <w:bottom w:val="none" w:sz="0" w:space="0" w:color="auto"/>
            <w:right w:val="none" w:sz="0" w:space="0" w:color="auto"/>
          </w:divBdr>
          <w:divsChild>
            <w:div w:id="5008980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A0BD-2083-4AE4-A94B-A577DF05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13825</Words>
  <Characters>78808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Dudley</dc:creator>
  <cp:keywords/>
  <dc:description/>
  <cp:lastModifiedBy>Ben</cp:lastModifiedBy>
  <cp:revision>8</cp:revision>
  <cp:lastPrinted>2023-06-25T23:09:00Z</cp:lastPrinted>
  <dcterms:created xsi:type="dcterms:W3CDTF">2023-06-28T04:29:00Z</dcterms:created>
  <dcterms:modified xsi:type="dcterms:W3CDTF">2023-07-24T03:23:00Z</dcterms:modified>
</cp:coreProperties>
</file>